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F9E" w:rsidRPr="00602C87" w:rsidRDefault="008430B7" w:rsidP="000D3F9E">
      <w:pPr>
        <w:pStyle w:val="InsideAddressName"/>
        <w:rPr>
          <w:rFonts w:ascii="Tahoma" w:hAnsi="Tahoma" w:cs="Tahoma"/>
          <w:sz w:val="22"/>
          <w:szCs w:val="22"/>
        </w:rPr>
      </w:pPr>
      <w:bookmarkStart w:id="0" w:name="_GoBack"/>
      <w:bookmarkEnd w:id="0"/>
      <w:r>
        <w:rPr>
          <w:rFonts w:ascii="Tahoma" w:hAnsi="Tahoma" w:cs="Tahoma"/>
          <w:sz w:val="22"/>
          <w:szCs w:val="22"/>
        </w:rPr>
        <w:t>24</w:t>
      </w:r>
      <w:r w:rsidRPr="008430B7">
        <w:rPr>
          <w:rFonts w:ascii="Tahoma" w:hAnsi="Tahoma" w:cs="Tahoma"/>
          <w:sz w:val="22"/>
          <w:szCs w:val="22"/>
          <w:vertAlign w:val="superscript"/>
        </w:rPr>
        <w:t>th</w:t>
      </w:r>
      <w:r>
        <w:rPr>
          <w:rFonts w:ascii="Tahoma" w:hAnsi="Tahoma" w:cs="Tahoma"/>
          <w:sz w:val="22"/>
          <w:szCs w:val="22"/>
        </w:rPr>
        <w:t xml:space="preserve"> May</w:t>
      </w:r>
      <w:r w:rsidR="005F3C3E" w:rsidRPr="005F3C3E">
        <w:rPr>
          <w:rFonts w:ascii="Tahoma" w:hAnsi="Tahoma" w:cs="Tahoma"/>
          <w:sz w:val="22"/>
          <w:szCs w:val="22"/>
        </w:rPr>
        <w:t xml:space="preserve"> 2018</w:t>
      </w:r>
    </w:p>
    <w:p w:rsidR="000D3F9E" w:rsidRPr="00602C87" w:rsidRDefault="000D3F9E" w:rsidP="000D3F9E">
      <w:pPr>
        <w:pStyle w:val="InsideAddressName"/>
        <w:rPr>
          <w:rFonts w:ascii="Tahoma" w:hAnsi="Tahoma" w:cs="Tahoma"/>
          <w:sz w:val="22"/>
          <w:szCs w:val="22"/>
        </w:rPr>
      </w:pPr>
    </w:p>
    <w:p w:rsidR="000D3F9E" w:rsidRPr="00602C87" w:rsidRDefault="000D3F9E" w:rsidP="000D3F9E">
      <w:pPr>
        <w:pStyle w:val="InsideAddressName"/>
        <w:outlineLvl w:val="0"/>
        <w:rPr>
          <w:rFonts w:ascii="Tahoma" w:hAnsi="Tahoma" w:cs="Tahoma"/>
          <w:sz w:val="22"/>
          <w:szCs w:val="22"/>
        </w:rPr>
      </w:pPr>
      <w:r w:rsidRPr="00602C87">
        <w:rPr>
          <w:rFonts w:ascii="Tahoma" w:hAnsi="Tahoma" w:cs="Tahoma"/>
          <w:sz w:val="22"/>
          <w:szCs w:val="22"/>
        </w:rPr>
        <w:t xml:space="preserve">Mr </w:t>
      </w:r>
      <w:r>
        <w:rPr>
          <w:rFonts w:ascii="Tahoma" w:hAnsi="Tahoma" w:cs="Tahoma"/>
          <w:sz w:val="22"/>
          <w:szCs w:val="22"/>
        </w:rPr>
        <w:t>C Waddell</w:t>
      </w:r>
    </w:p>
    <w:p w:rsidR="000D3F9E" w:rsidRPr="00602C87" w:rsidRDefault="000D3F9E" w:rsidP="000D3F9E">
      <w:pPr>
        <w:pStyle w:val="InsideAddress"/>
        <w:rPr>
          <w:rFonts w:ascii="Tahoma" w:hAnsi="Tahoma" w:cs="Tahoma"/>
          <w:sz w:val="22"/>
          <w:szCs w:val="22"/>
        </w:rPr>
      </w:pPr>
      <w:r>
        <w:rPr>
          <w:rFonts w:ascii="Tahoma" w:hAnsi="Tahoma" w:cs="Tahoma"/>
          <w:sz w:val="22"/>
          <w:szCs w:val="22"/>
        </w:rPr>
        <w:t>Director</w:t>
      </w:r>
    </w:p>
    <w:p w:rsidR="000D3F9E" w:rsidRDefault="000D3F9E" w:rsidP="000D3F9E">
      <w:pPr>
        <w:pStyle w:val="InsideAddress"/>
        <w:rPr>
          <w:rFonts w:ascii="Tahoma" w:hAnsi="Tahoma" w:cs="Tahoma"/>
          <w:sz w:val="22"/>
          <w:szCs w:val="22"/>
        </w:rPr>
      </w:pPr>
      <w:r>
        <w:rPr>
          <w:rFonts w:ascii="Tahoma" w:hAnsi="Tahoma" w:cs="Tahoma"/>
          <w:sz w:val="22"/>
          <w:szCs w:val="22"/>
        </w:rPr>
        <w:t>Maza</w:t>
      </w:r>
      <w:r w:rsidRPr="00602C87">
        <w:rPr>
          <w:rFonts w:ascii="Tahoma" w:hAnsi="Tahoma" w:cs="Tahoma"/>
          <w:sz w:val="22"/>
          <w:szCs w:val="22"/>
        </w:rPr>
        <w:t>rs</w:t>
      </w:r>
      <w:r>
        <w:rPr>
          <w:rFonts w:ascii="Tahoma" w:hAnsi="Tahoma" w:cs="Tahoma"/>
          <w:sz w:val="22"/>
          <w:szCs w:val="22"/>
        </w:rPr>
        <w:t xml:space="preserve"> LLP</w:t>
      </w:r>
    </w:p>
    <w:p w:rsidR="000D3F9E" w:rsidRDefault="000D3F9E" w:rsidP="000D3F9E">
      <w:pPr>
        <w:pStyle w:val="InsideAddress"/>
        <w:rPr>
          <w:rFonts w:ascii="Tahoma" w:hAnsi="Tahoma" w:cs="Tahoma"/>
          <w:sz w:val="22"/>
          <w:szCs w:val="22"/>
        </w:rPr>
      </w:pPr>
      <w:r>
        <w:rPr>
          <w:rFonts w:ascii="Tahoma" w:hAnsi="Tahoma" w:cs="Tahoma"/>
          <w:sz w:val="22"/>
          <w:szCs w:val="22"/>
        </w:rPr>
        <w:t>The Rivergreen Centre</w:t>
      </w:r>
    </w:p>
    <w:p w:rsidR="000D3F9E" w:rsidRPr="00602C87" w:rsidRDefault="000D3F9E" w:rsidP="000D3F9E">
      <w:pPr>
        <w:pStyle w:val="InsideAddress"/>
        <w:rPr>
          <w:rFonts w:ascii="Tahoma" w:hAnsi="Tahoma" w:cs="Tahoma"/>
          <w:sz w:val="22"/>
          <w:szCs w:val="22"/>
        </w:rPr>
      </w:pPr>
      <w:r>
        <w:rPr>
          <w:rFonts w:ascii="Tahoma" w:hAnsi="Tahoma" w:cs="Tahoma"/>
          <w:sz w:val="22"/>
          <w:szCs w:val="22"/>
        </w:rPr>
        <w:t>Aykley Heads</w:t>
      </w:r>
    </w:p>
    <w:p w:rsidR="000D3F9E" w:rsidRDefault="000D3F9E" w:rsidP="000D3F9E">
      <w:pPr>
        <w:pStyle w:val="InsideAddress"/>
        <w:rPr>
          <w:rFonts w:ascii="Tahoma" w:hAnsi="Tahoma" w:cs="Tahoma"/>
          <w:sz w:val="22"/>
          <w:szCs w:val="22"/>
        </w:rPr>
      </w:pPr>
      <w:smartTag w:uri="urn:schemas-microsoft-com:office:smarttags" w:element="City">
        <w:smartTag w:uri="urn:schemas-microsoft-com:office:smarttags" w:element="place">
          <w:r>
            <w:rPr>
              <w:rFonts w:ascii="Tahoma" w:hAnsi="Tahoma" w:cs="Tahoma"/>
              <w:sz w:val="22"/>
              <w:szCs w:val="22"/>
            </w:rPr>
            <w:t>Durham</w:t>
          </w:r>
        </w:smartTag>
      </w:smartTag>
    </w:p>
    <w:p w:rsidR="000D3F9E" w:rsidRPr="00602C87" w:rsidRDefault="000D3F9E" w:rsidP="000D3F9E">
      <w:pPr>
        <w:pStyle w:val="InsideAddress"/>
        <w:rPr>
          <w:rFonts w:ascii="Tahoma" w:hAnsi="Tahoma" w:cs="Tahoma"/>
          <w:sz w:val="22"/>
          <w:szCs w:val="22"/>
        </w:rPr>
      </w:pPr>
      <w:r>
        <w:rPr>
          <w:rFonts w:ascii="Tahoma" w:hAnsi="Tahoma" w:cs="Tahoma"/>
          <w:sz w:val="22"/>
          <w:szCs w:val="22"/>
        </w:rPr>
        <w:t>DH1 5TS</w:t>
      </w:r>
    </w:p>
    <w:p w:rsidR="000D3F9E" w:rsidRPr="00602C87" w:rsidRDefault="000D3F9E" w:rsidP="000D3F9E">
      <w:pPr>
        <w:pStyle w:val="Salutation"/>
        <w:rPr>
          <w:rFonts w:ascii="Tahoma" w:hAnsi="Tahoma" w:cs="Tahoma"/>
          <w:sz w:val="22"/>
          <w:szCs w:val="22"/>
          <w:lang w:val="en-GB"/>
        </w:rPr>
      </w:pPr>
    </w:p>
    <w:p w:rsidR="000D3F9E" w:rsidRPr="00602C87" w:rsidRDefault="000D3F9E" w:rsidP="000D3F9E">
      <w:pPr>
        <w:pStyle w:val="Salutation"/>
        <w:rPr>
          <w:rFonts w:ascii="Tahoma" w:hAnsi="Tahoma" w:cs="Tahoma"/>
          <w:sz w:val="22"/>
          <w:szCs w:val="22"/>
          <w:lang w:val="en-GB"/>
        </w:rPr>
      </w:pPr>
      <w:r w:rsidRPr="00602C87">
        <w:rPr>
          <w:rFonts w:ascii="Tahoma" w:hAnsi="Tahoma" w:cs="Tahoma"/>
          <w:sz w:val="22"/>
          <w:szCs w:val="22"/>
          <w:lang w:val="en-GB"/>
        </w:rPr>
        <w:t xml:space="preserve">Dear </w:t>
      </w:r>
      <w:r>
        <w:rPr>
          <w:rFonts w:ascii="Tahoma" w:hAnsi="Tahoma" w:cs="Tahoma"/>
          <w:sz w:val="22"/>
          <w:szCs w:val="22"/>
          <w:lang w:val="en-GB"/>
        </w:rPr>
        <w:t>Cameron</w:t>
      </w:r>
    </w:p>
    <w:p w:rsidR="000D3F9E" w:rsidRPr="00602C87" w:rsidRDefault="000D3F9E" w:rsidP="000D3F9E">
      <w:pPr>
        <w:pStyle w:val="SubjectLine"/>
        <w:rPr>
          <w:rFonts w:ascii="Tahoma" w:hAnsi="Tahoma" w:cs="Tahoma"/>
          <w:sz w:val="22"/>
          <w:szCs w:val="22"/>
          <w:lang w:val="en-GB"/>
        </w:rPr>
      </w:pPr>
    </w:p>
    <w:p w:rsidR="000D3F9E" w:rsidRPr="00602C87" w:rsidRDefault="000D3F9E" w:rsidP="000D3F9E">
      <w:pPr>
        <w:pStyle w:val="LetterHeading"/>
        <w:rPr>
          <w:rFonts w:ascii="Tahoma" w:hAnsi="Tahoma" w:cs="Tahoma"/>
          <w:sz w:val="22"/>
          <w:szCs w:val="22"/>
        </w:rPr>
      </w:pPr>
      <w:r w:rsidRPr="00602C87">
        <w:rPr>
          <w:rFonts w:ascii="Tahoma" w:hAnsi="Tahoma" w:cs="Tahoma"/>
          <w:sz w:val="22"/>
          <w:szCs w:val="22"/>
        </w:rPr>
        <w:t xml:space="preserve">Audit of the </w:t>
      </w:r>
      <w:r w:rsidR="005F3C3E">
        <w:rPr>
          <w:rFonts w:ascii="Tahoma" w:hAnsi="Tahoma" w:cs="Tahoma"/>
          <w:sz w:val="22"/>
          <w:szCs w:val="22"/>
        </w:rPr>
        <w:t>Cleveland Police Force</w:t>
      </w:r>
      <w:r w:rsidRPr="00602C87">
        <w:rPr>
          <w:rFonts w:ascii="Tahoma" w:hAnsi="Tahoma" w:cs="Tahoma"/>
          <w:sz w:val="22"/>
          <w:szCs w:val="22"/>
        </w:rPr>
        <w:t xml:space="preserve"> Financial Statements for the year ended 31 March 201</w:t>
      </w:r>
      <w:r>
        <w:rPr>
          <w:rFonts w:ascii="Tahoma" w:hAnsi="Tahoma" w:cs="Tahoma"/>
          <w:sz w:val="22"/>
          <w:szCs w:val="22"/>
        </w:rPr>
        <w:t>8</w:t>
      </w:r>
      <w:r w:rsidRPr="00602C87">
        <w:rPr>
          <w:rFonts w:ascii="Tahoma" w:hAnsi="Tahoma" w:cs="Tahoma"/>
          <w:sz w:val="22"/>
          <w:szCs w:val="22"/>
        </w:rPr>
        <w:t xml:space="preserve"> - understanding how you gain assurance from management</w:t>
      </w:r>
    </w:p>
    <w:p w:rsidR="000D3F9E" w:rsidRPr="00602C87" w:rsidRDefault="000D3F9E" w:rsidP="000D3F9E">
      <w:pPr>
        <w:pStyle w:val="BodyText"/>
        <w:rPr>
          <w:rFonts w:ascii="Tahoma" w:hAnsi="Tahoma" w:cs="Tahoma"/>
          <w:szCs w:val="22"/>
        </w:rPr>
      </w:pPr>
    </w:p>
    <w:p w:rsidR="000D3F9E" w:rsidRPr="00602C87" w:rsidRDefault="000D3F9E" w:rsidP="000D3F9E">
      <w:pPr>
        <w:pStyle w:val="Closing"/>
        <w:rPr>
          <w:rFonts w:ascii="Tahoma" w:hAnsi="Tahoma" w:cs="Tahoma"/>
          <w:sz w:val="22"/>
          <w:szCs w:val="22"/>
          <w:lang w:val="en-GB"/>
        </w:rPr>
      </w:pPr>
      <w:r w:rsidRPr="00602C87">
        <w:rPr>
          <w:rFonts w:ascii="Tahoma" w:hAnsi="Tahoma" w:cs="Tahoma"/>
          <w:sz w:val="22"/>
          <w:szCs w:val="22"/>
          <w:lang w:val="en-GB"/>
        </w:rPr>
        <w:t xml:space="preserve">I write in response to your letter of </w:t>
      </w:r>
      <w:r>
        <w:rPr>
          <w:rFonts w:ascii="Tahoma" w:hAnsi="Tahoma" w:cs="Tahoma"/>
          <w:sz w:val="22"/>
          <w:szCs w:val="22"/>
          <w:lang w:val="en-GB"/>
        </w:rPr>
        <w:t xml:space="preserve">16 April </w:t>
      </w:r>
      <w:r w:rsidRPr="00602C87">
        <w:rPr>
          <w:rFonts w:ascii="Tahoma" w:hAnsi="Tahoma" w:cs="Tahoma"/>
          <w:sz w:val="22"/>
          <w:szCs w:val="22"/>
          <w:lang w:val="en-GB"/>
        </w:rPr>
        <w:t>201</w:t>
      </w:r>
      <w:r>
        <w:rPr>
          <w:rFonts w:ascii="Tahoma" w:hAnsi="Tahoma" w:cs="Tahoma"/>
          <w:sz w:val="22"/>
          <w:szCs w:val="22"/>
          <w:lang w:val="en-GB"/>
        </w:rPr>
        <w:t>8</w:t>
      </w:r>
      <w:r w:rsidRPr="00602C87">
        <w:rPr>
          <w:rFonts w:ascii="Tahoma" w:hAnsi="Tahoma" w:cs="Tahoma"/>
          <w:sz w:val="22"/>
          <w:szCs w:val="22"/>
          <w:lang w:val="en-GB"/>
        </w:rPr>
        <w:t xml:space="preserve"> requesting confirmation regarding the matters listed.  My comments are as follows:</w:t>
      </w:r>
    </w:p>
    <w:p w:rsidR="00BF677D" w:rsidRPr="006C0E1C" w:rsidRDefault="00BF677D" w:rsidP="00480C3D">
      <w:pPr>
        <w:pStyle w:val="FirstLine"/>
        <w:rPr>
          <w:rFonts w:ascii="Tahoma" w:hAnsi="Tahoma" w:cs="Tahoma"/>
          <w:b/>
          <w:iCs/>
          <w:szCs w:val="22"/>
          <w:u w:val="single"/>
        </w:rPr>
      </w:pPr>
      <w:r w:rsidRPr="006C0E1C">
        <w:rPr>
          <w:rFonts w:ascii="Tahoma" w:hAnsi="Tahoma" w:cs="Tahoma"/>
          <w:b/>
          <w:iCs/>
          <w:szCs w:val="22"/>
          <w:u w:val="single"/>
        </w:rPr>
        <w:t>Cleveland Police</w:t>
      </w:r>
    </w:p>
    <w:p w:rsidR="00BF677D" w:rsidRPr="0024791C" w:rsidRDefault="00D45BFC" w:rsidP="00333B1F">
      <w:pPr>
        <w:pStyle w:val="FirstLine"/>
        <w:rPr>
          <w:rFonts w:ascii="Tahoma" w:hAnsi="Tahoma" w:cs="Tahoma"/>
          <w:b/>
          <w:iCs/>
          <w:szCs w:val="22"/>
          <w:u w:val="single"/>
        </w:rPr>
      </w:pPr>
      <w:r>
        <w:rPr>
          <w:rFonts w:ascii="Tahoma" w:hAnsi="Tahoma" w:cs="Tahoma"/>
          <w:b/>
          <w:iCs/>
          <w:szCs w:val="22"/>
          <w:u w:val="single"/>
        </w:rPr>
        <w:t>Audit 201</w:t>
      </w:r>
      <w:r w:rsidR="000D3F9E">
        <w:rPr>
          <w:rFonts w:ascii="Tahoma" w:hAnsi="Tahoma" w:cs="Tahoma"/>
          <w:b/>
          <w:iCs/>
          <w:szCs w:val="22"/>
          <w:u w:val="single"/>
        </w:rPr>
        <w:t>7/18</w:t>
      </w:r>
      <w:r w:rsidR="00BF677D" w:rsidRPr="006C0E1C">
        <w:rPr>
          <w:rFonts w:ascii="Tahoma" w:hAnsi="Tahoma" w:cs="Tahoma"/>
          <w:b/>
          <w:iCs/>
          <w:szCs w:val="22"/>
          <w:u w:val="single"/>
        </w:rPr>
        <w:t xml:space="preserve"> – Understanding management processes and arrangements </w:t>
      </w:r>
    </w:p>
    <w:p w:rsidR="00BF677D" w:rsidRPr="006C0E1C" w:rsidRDefault="00BF677D" w:rsidP="002C2727">
      <w:pPr>
        <w:pStyle w:val="FirstLine"/>
        <w:jc w:val="both"/>
        <w:rPr>
          <w:rFonts w:ascii="Tahoma" w:hAnsi="Tahoma" w:cs="Tahoma"/>
          <w:b/>
          <w:iCs/>
          <w:szCs w:val="22"/>
        </w:rPr>
      </w:pPr>
      <w:r w:rsidRPr="006C0E1C">
        <w:rPr>
          <w:rFonts w:ascii="Tahoma" w:hAnsi="Tahoma" w:cs="Tahoma"/>
          <w:iCs/>
          <w:szCs w:val="22"/>
        </w:rPr>
        <w:t xml:space="preserve">1) </w:t>
      </w:r>
      <w:r w:rsidRPr="006C0E1C">
        <w:rPr>
          <w:rFonts w:ascii="Tahoma" w:hAnsi="Tahoma" w:cs="Tahoma"/>
          <w:b/>
          <w:iCs/>
          <w:szCs w:val="22"/>
        </w:rPr>
        <w:t>How do you exercise oversight of management's processes in relation to:</w:t>
      </w:r>
    </w:p>
    <w:p w:rsidR="00BF677D" w:rsidRPr="006C0E1C" w:rsidRDefault="00BF677D" w:rsidP="002C2727">
      <w:pPr>
        <w:pStyle w:val="FirstLine"/>
        <w:numPr>
          <w:ilvl w:val="0"/>
          <w:numId w:val="12"/>
        </w:numPr>
        <w:jc w:val="both"/>
        <w:rPr>
          <w:rFonts w:ascii="Tahoma" w:hAnsi="Tahoma" w:cs="Tahoma"/>
          <w:b/>
          <w:szCs w:val="22"/>
          <w:lang w:val="en-US"/>
        </w:rPr>
      </w:pPr>
      <w:r w:rsidRPr="006C0E1C">
        <w:rPr>
          <w:rFonts w:ascii="Tahoma" w:hAnsi="Tahoma" w:cs="Tahoma"/>
          <w:b/>
          <w:szCs w:val="22"/>
          <w:lang w:val="en-US"/>
        </w:rPr>
        <w:t xml:space="preserve">Undertaking an assessment of the risk that the financial statements may be materially misstated due to fraud or error (including the nature, extent and frequency of these assessments?); </w:t>
      </w:r>
    </w:p>
    <w:p w:rsidR="00BF677D" w:rsidRPr="006C0E1C" w:rsidRDefault="00BF677D" w:rsidP="00BC1C6A">
      <w:pPr>
        <w:pStyle w:val="BodyText"/>
        <w:ind w:left="720"/>
        <w:jc w:val="both"/>
        <w:rPr>
          <w:rFonts w:ascii="Tahoma" w:hAnsi="Tahoma" w:cs="Tahoma"/>
          <w:szCs w:val="22"/>
          <w:lang w:val="en-US"/>
        </w:rPr>
      </w:pPr>
      <w:r w:rsidRPr="006C0E1C">
        <w:rPr>
          <w:rFonts w:ascii="Tahoma" w:hAnsi="Tahoma" w:cs="Tahoma"/>
          <w:szCs w:val="22"/>
          <w:lang w:val="en-US"/>
        </w:rPr>
        <w:t>The Force has a well-established system of internal control in this regard. This is reviewed annually and reported on in the Annual Governance Statement. Areas for improvement are identified and improvement plans put in place and implemented.</w:t>
      </w:r>
    </w:p>
    <w:p w:rsidR="00BF677D" w:rsidRPr="006C0E1C" w:rsidRDefault="0021189C" w:rsidP="00BC1C6A">
      <w:pPr>
        <w:pStyle w:val="BodyText"/>
        <w:numPr>
          <w:ilvl w:val="0"/>
          <w:numId w:val="17"/>
        </w:numPr>
        <w:jc w:val="both"/>
        <w:rPr>
          <w:rFonts w:ascii="Tahoma" w:hAnsi="Tahoma" w:cs="Tahoma"/>
          <w:szCs w:val="22"/>
          <w:lang w:val="en-US"/>
        </w:rPr>
      </w:pPr>
      <w:r>
        <w:rPr>
          <w:rFonts w:ascii="Tahoma" w:hAnsi="Tahoma" w:cs="Tahoma"/>
          <w:szCs w:val="22"/>
          <w:lang w:val="en-US"/>
        </w:rPr>
        <w:t>T</w:t>
      </w:r>
      <w:r w:rsidR="00BF677D" w:rsidRPr="006C0E1C">
        <w:rPr>
          <w:rFonts w:ascii="Tahoma" w:hAnsi="Tahoma" w:cs="Tahoma"/>
          <w:szCs w:val="22"/>
          <w:lang w:val="en-US"/>
        </w:rPr>
        <w:t>he financial statements are a product of individual transactions and controls are in place around these transactions</w:t>
      </w:r>
    </w:p>
    <w:p w:rsidR="00BF677D" w:rsidRPr="006C0E1C" w:rsidRDefault="0021189C" w:rsidP="00BC1C6A">
      <w:pPr>
        <w:pStyle w:val="BodyText"/>
        <w:numPr>
          <w:ilvl w:val="0"/>
          <w:numId w:val="17"/>
        </w:numPr>
        <w:jc w:val="both"/>
        <w:rPr>
          <w:rFonts w:ascii="Tahoma" w:hAnsi="Tahoma" w:cs="Tahoma"/>
          <w:szCs w:val="22"/>
          <w:lang w:val="en-US"/>
        </w:rPr>
      </w:pPr>
      <w:r>
        <w:rPr>
          <w:rFonts w:ascii="Tahoma" w:hAnsi="Tahoma" w:cs="Tahoma"/>
          <w:szCs w:val="22"/>
          <w:lang w:val="en-US"/>
        </w:rPr>
        <w:t>F</w:t>
      </w:r>
      <w:r w:rsidR="00BF677D" w:rsidRPr="006C0E1C">
        <w:rPr>
          <w:rFonts w:ascii="Tahoma" w:hAnsi="Tahoma" w:cs="Tahoma"/>
          <w:szCs w:val="22"/>
          <w:lang w:val="en-US"/>
        </w:rPr>
        <w:t xml:space="preserve">inancial regulations are in place to ensure proper governance in respect of individual transactions </w:t>
      </w:r>
    </w:p>
    <w:p w:rsidR="00BF677D" w:rsidRPr="006C0E1C" w:rsidRDefault="0021189C" w:rsidP="00BC1C6A">
      <w:pPr>
        <w:pStyle w:val="BodyText"/>
        <w:numPr>
          <w:ilvl w:val="0"/>
          <w:numId w:val="17"/>
        </w:numPr>
        <w:jc w:val="both"/>
        <w:rPr>
          <w:rFonts w:ascii="Tahoma" w:hAnsi="Tahoma" w:cs="Tahoma"/>
          <w:szCs w:val="22"/>
          <w:lang w:val="en-US"/>
        </w:rPr>
      </w:pPr>
      <w:r>
        <w:rPr>
          <w:rFonts w:ascii="Tahoma" w:hAnsi="Tahoma" w:cs="Tahoma"/>
          <w:szCs w:val="22"/>
          <w:lang w:val="en-US"/>
        </w:rPr>
        <w:t>T</w:t>
      </w:r>
      <w:r w:rsidR="00BF677D" w:rsidRPr="006C0E1C">
        <w:rPr>
          <w:rFonts w:ascii="Tahoma" w:hAnsi="Tahoma" w:cs="Tahoma"/>
          <w:szCs w:val="22"/>
          <w:lang w:val="en-US"/>
        </w:rPr>
        <w:t>here are also schemes of delegation in place for senior officers to ensure good overall governance.</w:t>
      </w:r>
    </w:p>
    <w:p w:rsidR="008D78BD" w:rsidRDefault="0021189C" w:rsidP="00BC1C6A">
      <w:pPr>
        <w:pStyle w:val="BodyText"/>
        <w:numPr>
          <w:ilvl w:val="0"/>
          <w:numId w:val="17"/>
        </w:numPr>
        <w:jc w:val="both"/>
        <w:rPr>
          <w:rFonts w:ascii="Tahoma" w:hAnsi="Tahoma" w:cs="Tahoma"/>
          <w:szCs w:val="22"/>
          <w:lang w:val="en-US"/>
        </w:rPr>
      </w:pPr>
      <w:r>
        <w:rPr>
          <w:rFonts w:ascii="Tahoma" w:hAnsi="Tahoma" w:cs="Tahoma"/>
          <w:szCs w:val="22"/>
          <w:lang w:val="en-US"/>
        </w:rPr>
        <w:t>C</w:t>
      </w:r>
      <w:r w:rsidR="00BF677D" w:rsidRPr="00196549">
        <w:rPr>
          <w:rFonts w:ascii="Tahoma" w:hAnsi="Tahoma" w:cs="Tahoma"/>
          <w:szCs w:val="22"/>
          <w:lang w:val="en-US"/>
        </w:rPr>
        <w:t xml:space="preserve">ontract standing orders </w:t>
      </w:r>
      <w:r w:rsidR="00E3283A">
        <w:rPr>
          <w:rFonts w:ascii="Tahoma" w:hAnsi="Tahoma" w:cs="Tahoma"/>
          <w:szCs w:val="22"/>
          <w:lang w:val="en-US"/>
        </w:rPr>
        <w:t>and procurement guidance is in place to regulate the purchase of good and services.</w:t>
      </w:r>
    </w:p>
    <w:p w:rsidR="00BF677D" w:rsidRPr="00985FFB" w:rsidRDefault="00E3283A" w:rsidP="00BC1C6A">
      <w:pPr>
        <w:pStyle w:val="BodyText"/>
        <w:numPr>
          <w:ilvl w:val="0"/>
          <w:numId w:val="17"/>
        </w:numPr>
        <w:jc w:val="both"/>
        <w:rPr>
          <w:rFonts w:ascii="Tahoma" w:hAnsi="Tahoma" w:cs="Tahoma"/>
          <w:szCs w:val="22"/>
          <w:lang w:val="en-US"/>
        </w:rPr>
      </w:pPr>
      <w:r>
        <w:rPr>
          <w:rFonts w:ascii="Tahoma" w:hAnsi="Tahoma" w:cs="Tahoma"/>
          <w:szCs w:val="22"/>
          <w:lang w:val="en-US"/>
        </w:rPr>
        <w:t xml:space="preserve">The ‘procurement to payment’ </w:t>
      </w:r>
      <w:r w:rsidR="00BF677D" w:rsidRPr="00196549">
        <w:rPr>
          <w:rFonts w:ascii="Tahoma" w:hAnsi="Tahoma" w:cs="Tahoma"/>
          <w:szCs w:val="22"/>
          <w:lang w:val="en-US"/>
        </w:rPr>
        <w:t>process ensure</w:t>
      </w:r>
      <w:r>
        <w:rPr>
          <w:rFonts w:ascii="Tahoma" w:hAnsi="Tahoma" w:cs="Tahoma"/>
          <w:szCs w:val="22"/>
          <w:lang w:val="en-US"/>
        </w:rPr>
        <w:t>s</w:t>
      </w:r>
      <w:r w:rsidR="00BF677D" w:rsidRPr="00196549">
        <w:rPr>
          <w:rFonts w:ascii="Tahoma" w:hAnsi="Tahoma" w:cs="Tahoma"/>
          <w:szCs w:val="22"/>
          <w:lang w:val="en-US"/>
        </w:rPr>
        <w:t xml:space="preserve"> that items within the financial statements </w:t>
      </w:r>
      <w:r>
        <w:rPr>
          <w:rFonts w:ascii="Tahoma" w:hAnsi="Tahoma" w:cs="Tahoma"/>
          <w:szCs w:val="22"/>
          <w:lang w:val="en-US"/>
        </w:rPr>
        <w:t>of the Force are valid payments.</w:t>
      </w:r>
    </w:p>
    <w:p w:rsidR="00BF677D" w:rsidRPr="006C0E1C" w:rsidRDefault="00BF677D" w:rsidP="00BC1C6A">
      <w:pPr>
        <w:pStyle w:val="BodyText"/>
        <w:numPr>
          <w:ilvl w:val="0"/>
          <w:numId w:val="17"/>
        </w:numPr>
        <w:jc w:val="both"/>
        <w:rPr>
          <w:rFonts w:ascii="Tahoma" w:hAnsi="Tahoma" w:cs="Tahoma"/>
          <w:szCs w:val="22"/>
          <w:lang w:val="en-US"/>
        </w:rPr>
      </w:pPr>
      <w:r w:rsidRPr="006C0E1C">
        <w:rPr>
          <w:rFonts w:ascii="Tahoma" w:hAnsi="Tahoma" w:cs="Tahoma"/>
          <w:szCs w:val="22"/>
          <w:lang w:val="en-US"/>
        </w:rPr>
        <w:t xml:space="preserve">A number of control accounts are reconciled on a monthly basis to ensure integrity of financial reporting. </w:t>
      </w:r>
    </w:p>
    <w:p w:rsidR="00BF677D" w:rsidRPr="006C0E1C" w:rsidRDefault="00BF677D" w:rsidP="00BC1C6A">
      <w:pPr>
        <w:pStyle w:val="BodyText"/>
        <w:numPr>
          <w:ilvl w:val="0"/>
          <w:numId w:val="17"/>
        </w:numPr>
        <w:jc w:val="both"/>
        <w:rPr>
          <w:rFonts w:ascii="Tahoma" w:hAnsi="Tahoma" w:cs="Tahoma"/>
          <w:szCs w:val="22"/>
          <w:lang w:val="en-US"/>
        </w:rPr>
      </w:pPr>
      <w:r w:rsidRPr="006C0E1C">
        <w:rPr>
          <w:rFonts w:ascii="Tahoma" w:hAnsi="Tahoma" w:cs="Tahoma"/>
          <w:szCs w:val="22"/>
          <w:lang w:val="en-US"/>
        </w:rPr>
        <w:t xml:space="preserve">Regular budget monitoring reports, including an analytical review, are produced for all budget holders and Corporate Financial Monitoring reports for the Chief </w:t>
      </w:r>
      <w:r w:rsidRPr="006C0E1C">
        <w:rPr>
          <w:rFonts w:ascii="Tahoma" w:hAnsi="Tahoma" w:cs="Tahoma"/>
          <w:szCs w:val="22"/>
          <w:lang w:val="en-US"/>
        </w:rPr>
        <w:lastRenderedPageBreak/>
        <w:t>Constable/ PCC. These cover</w:t>
      </w:r>
      <w:r w:rsidR="0093382B">
        <w:rPr>
          <w:rFonts w:ascii="Tahoma" w:hAnsi="Tahoma" w:cs="Tahoma"/>
          <w:szCs w:val="22"/>
          <w:lang w:val="en-US"/>
        </w:rPr>
        <w:t xml:space="preserve"> both revenue and capital and</w:t>
      </w:r>
      <w:r w:rsidRPr="006C0E1C">
        <w:rPr>
          <w:rFonts w:ascii="Tahoma" w:hAnsi="Tahoma" w:cs="Tahoma"/>
          <w:szCs w:val="22"/>
          <w:lang w:val="en-US"/>
        </w:rPr>
        <w:t xml:space="preserve"> are underpinned by ‘budget clinics’</w:t>
      </w:r>
      <w:r w:rsidR="0093382B">
        <w:rPr>
          <w:rFonts w:ascii="Tahoma" w:hAnsi="Tahoma" w:cs="Tahoma"/>
          <w:szCs w:val="22"/>
          <w:lang w:val="en-US"/>
        </w:rPr>
        <w:t>.</w:t>
      </w:r>
    </w:p>
    <w:p w:rsidR="00BF677D" w:rsidRPr="006C0E1C" w:rsidRDefault="00BF677D" w:rsidP="00BC1C6A">
      <w:pPr>
        <w:pStyle w:val="BodyText"/>
        <w:numPr>
          <w:ilvl w:val="0"/>
          <w:numId w:val="17"/>
        </w:numPr>
        <w:jc w:val="both"/>
        <w:rPr>
          <w:rFonts w:ascii="Tahoma" w:hAnsi="Tahoma" w:cs="Tahoma"/>
          <w:szCs w:val="22"/>
          <w:lang w:val="en-US"/>
        </w:rPr>
      </w:pPr>
      <w:r w:rsidRPr="006C0E1C">
        <w:rPr>
          <w:rFonts w:ascii="Tahoma" w:hAnsi="Tahoma" w:cs="Tahoma"/>
          <w:szCs w:val="22"/>
          <w:lang w:val="en-US"/>
        </w:rPr>
        <w:t xml:space="preserve">Internal audit carry out a number of regulatory audits to ensure sound governance is in place and provide </w:t>
      </w:r>
      <w:r w:rsidRPr="006C0E1C">
        <w:rPr>
          <w:rFonts w:ascii="Tahoma" w:hAnsi="Tahoma" w:cs="Tahoma"/>
          <w:szCs w:val="22"/>
        </w:rPr>
        <w:t xml:space="preserve">the Section 151 Officer and the Joint Audit Committee, an opinion on the adequacy and effectiveness of the organisation’s governance, risk management and </w:t>
      </w:r>
      <w:r w:rsidR="005513E4">
        <w:rPr>
          <w:rFonts w:ascii="Tahoma" w:hAnsi="Tahoma" w:cs="Tahoma"/>
          <w:szCs w:val="22"/>
        </w:rPr>
        <w:t xml:space="preserve">key financial </w:t>
      </w:r>
      <w:r w:rsidRPr="006C0E1C">
        <w:rPr>
          <w:rFonts w:ascii="Tahoma" w:hAnsi="Tahoma" w:cs="Tahoma"/>
          <w:szCs w:val="22"/>
        </w:rPr>
        <w:t>control arrangements.</w:t>
      </w:r>
    </w:p>
    <w:p w:rsidR="00BF677D" w:rsidRPr="006C0E1C" w:rsidRDefault="00BF677D" w:rsidP="00BC1C6A">
      <w:pPr>
        <w:spacing w:after="120"/>
        <w:ind w:left="720"/>
        <w:jc w:val="both"/>
        <w:rPr>
          <w:rFonts w:ascii="Tahoma" w:hAnsi="Tahoma" w:cs="Tahoma"/>
          <w:szCs w:val="22"/>
        </w:rPr>
      </w:pPr>
      <w:r w:rsidRPr="006C0E1C">
        <w:rPr>
          <w:rFonts w:ascii="Tahoma" w:hAnsi="Tahoma" w:cs="Tahoma"/>
          <w:szCs w:val="22"/>
          <w:lang w:val="en-US"/>
        </w:rPr>
        <w:t>The Risk</w:t>
      </w:r>
      <w:r w:rsidR="000E4A70">
        <w:rPr>
          <w:rFonts w:ascii="Tahoma" w:hAnsi="Tahoma" w:cs="Tahoma"/>
          <w:szCs w:val="22"/>
          <w:lang w:val="en-US"/>
        </w:rPr>
        <w:t xml:space="preserve"> and Governance</w:t>
      </w:r>
      <w:r w:rsidRPr="006C0E1C">
        <w:rPr>
          <w:rFonts w:ascii="Tahoma" w:hAnsi="Tahoma" w:cs="Tahoma"/>
          <w:szCs w:val="22"/>
          <w:lang w:val="en-US"/>
        </w:rPr>
        <w:t xml:space="preserve"> Board </w:t>
      </w:r>
      <w:r w:rsidRPr="006C0E1C">
        <w:rPr>
          <w:rFonts w:ascii="Tahoma" w:hAnsi="Tahoma" w:cs="Tahoma"/>
          <w:szCs w:val="22"/>
        </w:rPr>
        <w:t>ensure that risk, audit and inspection issues are considered at a strategic level and that co-ordinated activity is taken in the areas of risk, audit and inspection to ensure that the Force is able to deliver an efficient and effective service to its communities.</w:t>
      </w:r>
    </w:p>
    <w:p w:rsidR="00BF677D" w:rsidRDefault="00BF677D" w:rsidP="007841E3">
      <w:pPr>
        <w:pStyle w:val="BodyText"/>
        <w:ind w:left="720"/>
        <w:jc w:val="both"/>
        <w:rPr>
          <w:rFonts w:ascii="Tahoma" w:hAnsi="Tahoma" w:cs="Tahoma"/>
          <w:szCs w:val="22"/>
          <w:lang w:val="en-US"/>
        </w:rPr>
      </w:pPr>
      <w:r w:rsidRPr="006C0E1C">
        <w:rPr>
          <w:rFonts w:ascii="Tahoma" w:hAnsi="Tahoma" w:cs="Tahoma"/>
          <w:szCs w:val="22"/>
          <w:lang w:val="en-US"/>
        </w:rPr>
        <w:t xml:space="preserve">The </w:t>
      </w:r>
      <w:r>
        <w:rPr>
          <w:rFonts w:ascii="Tahoma" w:hAnsi="Tahoma" w:cs="Tahoma"/>
          <w:szCs w:val="22"/>
          <w:lang w:val="en-US"/>
        </w:rPr>
        <w:t>J</w:t>
      </w:r>
      <w:r w:rsidRPr="006C0E1C">
        <w:rPr>
          <w:rFonts w:ascii="Tahoma" w:hAnsi="Tahoma" w:cs="Tahoma"/>
          <w:szCs w:val="22"/>
          <w:lang w:val="en-US"/>
        </w:rPr>
        <w:t xml:space="preserve">oint </w:t>
      </w:r>
      <w:r>
        <w:rPr>
          <w:rFonts w:ascii="Tahoma" w:hAnsi="Tahoma" w:cs="Tahoma"/>
          <w:szCs w:val="22"/>
          <w:lang w:val="en-US"/>
        </w:rPr>
        <w:t>A</w:t>
      </w:r>
      <w:r w:rsidRPr="006C0E1C">
        <w:rPr>
          <w:rFonts w:ascii="Tahoma" w:hAnsi="Tahoma" w:cs="Tahoma"/>
          <w:szCs w:val="22"/>
          <w:lang w:val="en-US"/>
        </w:rPr>
        <w:t xml:space="preserve">udit </w:t>
      </w:r>
      <w:r>
        <w:rPr>
          <w:rFonts w:ascii="Tahoma" w:hAnsi="Tahoma" w:cs="Tahoma"/>
          <w:szCs w:val="22"/>
          <w:lang w:val="en-US"/>
        </w:rPr>
        <w:t>C</w:t>
      </w:r>
      <w:r w:rsidRPr="006C0E1C">
        <w:rPr>
          <w:rFonts w:ascii="Tahoma" w:hAnsi="Tahoma" w:cs="Tahoma"/>
          <w:szCs w:val="22"/>
          <w:lang w:val="en-US"/>
        </w:rPr>
        <w:t>ommittee also provides further assurance on the effectiveness of the control framework</w:t>
      </w:r>
      <w:r>
        <w:rPr>
          <w:rFonts w:ascii="Tahoma" w:hAnsi="Tahoma" w:cs="Tahoma"/>
          <w:szCs w:val="22"/>
          <w:lang w:val="en-US"/>
        </w:rPr>
        <w:t>.</w:t>
      </w:r>
    </w:p>
    <w:p w:rsidR="00BF677D" w:rsidRPr="006C0E1C" w:rsidRDefault="002022F1" w:rsidP="002C2727">
      <w:pPr>
        <w:pStyle w:val="FirstLine"/>
        <w:numPr>
          <w:ilvl w:val="0"/>
          <w:numId w:val="12"/>
        </w:numPr>
        <w:jc w:val="both"/>
        <w:rPr>
          <w:rFonts w:ascii="Tahoma" w:hAnsi="Tahoma" w:cs="Tahoma"/>
          <w:b/>
          <w:szCs w:val="22"/>
          <w:lang w:val="en-US"/>
        </w:rPr>
      </w:pPr>
      <w:r>
        <w:rPr>
          <w:rFonts w:ascii="Tahoma" w:hAnsi="Tahoma" w:cs="Tahoma"/>
          <w:b/>
          <w:szCs w:val="22"/>
          <w:lang w:val="en-US"/>
        </w:rPr>
        <w:t>I</w:t>
      </w:r>
      <w:r w:rsidR="00BF677D" w:rsidRPr="006C0E1C">
        <w:rPr>
          <w:rFonts w:ascii="Tahoma" w:hAnsi="Tahoma" w:cs="Tahoma"/>
          <w:b/>
          <w:szCs w:val="22"/>
          <w:lang w:val="en-US"/>
        </w:rPr>
        <w:t xml:space="preserve">dentifying and responding to risks of fraud in the Force, including any specific risks of fraud which management have identified or that have been brought to its attention, or classes of transactions, account balances, or disclosure for which a risk of fraud is likely to exist?; </w:t>
      </w:r>
    </w:p>
    <w:p w:rsidR="00BF677D" w:rsidRPr="006C0E1C" w:rsidRDefault="00BF677D" w:rsidP="00E933F0">
      <w:pPr>
        <w:pStyle w:val="BodyText"/>
        <w:ind w:left="720"/>
        <w:jc w:val="both"/>
        <w:rPr>
          <w:rFonts w:ascii="Tahoma" w:hAnsi="Tahoma" w:cs="Tahoma"/>
          <w:szCs w:val="22"/>
          <w:lang w:val="en-US"/>
        </w:rPr>
      </w:pPr>
      <w:r w:rsidRPr="00D65B4F">
        <w:rPr>
          <w:rFonts w:ascii="Tahoma" w:hAnsi="Tahoma" w:cs="Tahoma"/>
          <w:szCs w:val="22"/>
          <w:lang w:val="en-US"/>
        </w:rPr>
        <w:t xml:space="preserve">The Force has a Counter Fraud and Corruption </w:t>
      </w:r>
      <w:r w:rsidR="00D65B4F" w:rsidRPr="00D65B4F">
        <w:rPr>
          <w:rFonts w:ascii="Tahoma" w:hAnsi="Tahoma" w:cs="Tahoma"/>
          <w:szCs w:val="22"/>
          <w:lang w:val="en-US"/>
        </w:rPr>
        <w:t xml:space="preserve">Policy </w:t>
      </w:r>
      <w:r w:rsidR="00BC6D7B">
        <w:rPr>
          <w:rFonts w:ascii="Tahoma" w:hAnsi="Tahoma" w:cs="Tahoma"/>
          <w:szCs w:val="22"/>
          <w:lang w:val="en-US"/>
        </w:rPr>
        <w:t>which contains the</w:t>
      </w:r>
      <w:r w:rsidR="00D65B4F" w:rsidRPr="00D65B4F">
        <w:rPr>
          <w:rFonts w:ascii="Tahoma" w:hAnsi="Tahoma" w:cs="Tahoma"/>
          <w:szCs w:val="22"/>
          <w:lang w:val="en-US"/>
        </w:rPr>
        <w:t xml:space="preserve"> </w:t>
      </w:r>
      <w:r w:rsidRPr="00D65B4F">
        <w:rPr>
          <w:rFonts w:ascii="Tahoma" w:hAnsi="Tahoma" w:cs="Tahoma"/>
          <w:szCs w:val="22"/>
          <w:lang w:val="en-US"/>
        </w:rPr>
        <w:t>Fraud Response Plan.</w:t>
      </w:r>
      <w:r w:rsidR="000E4A70">
        <w:rPr>
          <w:rFonts w:ascii="Tahoma" w:hAnsi="Tahoma" w:cs="Tahoma"/>
          <w:szCs w:val="22"/>
          <w:lang w:val="en-US"/>
        </w:rPr>
        <w:t xml:space="preserve"> </w:t>
      </w:r>
    </w:p>
    <w:p w:rsidR="00BF677D" w:rsidRPr="006C0E1C" w:rsidRDefault="00BF677D" w:rsidP="002C2727">
      <w:pPr>
        <w:pStyle w:val="BodyText"/>
        <w:ind w:left="720"/>
        <w:jc w:val="both"/>
        <w:rPr>
          <w:rFonts w:ascii="Tahoma" w:hAnsi="Tahoma" w:cs="Tahoma"/>
          <w:szCs w:val="22"/>
          <w:lang w:val="en-US"/>
        </w:rPr>
      </w:pPr>
      <w:r w:rsidRPr="006C0E1C">
        <w:rPr>
          <w:rFonts w:ascii="Tahoma" w:hAnsi="Tahoma" w:cs="Tahoma"/>
          <w:szCs w:val="22"/>
          <w:lang w:val="en-US"/>
        </w:rPr>
        <w:t>A number of controls are in place including:</w:t>
      </w:r>
    </w:p>
    <w:p w:rsidR="00BF677D" w:rsidRPr="006C0E1C" w:rsidRDefault="00BF677D" w:rsidP="00FE22B8">
      <w:pPr>
        <w:pStyle w:val="BodyText"/>
        <w:numPr>
          <w:ilvl w:val="0"/>
          <w:numId w:val="18"/>
        </w:numPr>
        <w:jc w:val="both"/>
        <w:rPr>
          <w:rFonts w:ascii="Tahoma" w:hAnsi="Tahoma" w:cs="Tahoma"/>
          <w:szCs w:val="22"/>
          <w:lang w:val="en-US"/>
        </w:rPr>
      </w:pPr>
      <w:r w:rsidRPr="006C0E1C">
        <w:rPr>
          <w:rFonts w:ascii="Tahoma" w:hAnsi="Tahoma" w:cs="Tahoma"/>
          <w:szCs w:val="22"/>
          <w:lang w:val="en-US"/>
        </w:rPr>
        <w:t>Budgetary control</w:t>
      </w:r>
    </w:p>
    <w:p w:rsidR="00BF677D" w:rsidRPr="006C0E1C" w:rsidRDefault="00BF677D" w:rsidP="00FE22B8">
      <w:pPr>
        <w:pStyle w:val="BodyText"/>
        <w:numPr>
          <w:ilvl w:val="0"/>
          <w:numId w:val="18"/>
        </w:numPr>
        <w:jc w:val="both"/>
        <w:rPr>
          <w:rFonts w:ascii="Tahoma" w:hAnsi="Tahoma" w:cs="Tahoma"/>
          <w:szCs w:val="22"/>
          <w:lang w:val="en-US"/>
        </w:rPr>
      </w:pPr>
      <w:r w:rsidRPr="006C0E1C">
        <w:rPr>
          <w:rFonts w:ascii="Tahoma" w:hAnsi="Tahoma" w:cs="Tahoma"/>
          <w:szCs w:val="22"/>
          <w:lang w:val="en-US"/>
        </w:rPr>
        <w:t>Procurement controls</w:t>
      </w:r>
    </w:p>
    <w:p w:rsidR="00BF677D" w:rsidRPr="006C0E1C" w:rsidRDefault="00BF677D" w:rsidP="00FE22B8">
      <w:pPr>
        <w:pStyle w:val="BodyText"/>
        <w:numPr>
          <w:ilvl w:val="0"/>
          <w:numId w:val="18"/>
        </w:numPr>
        <w:jc w:val="both"/>
        <w:rPr>
          <w:rFonts w:ascii="Tahoma" w:hAnsi="Tahoma" w:cs="Tahoma"/>
          <w:szCs w:val="22"/>
          <w:lang w:val="en-US"/>
        </w:rPr>
      </w:pPr>
      <w:r w:rsidRPr="006C0E1C">
        <w:rPr>
          <w:rFonts w:ascii="Tahoma" w:hAnsi="Tahoma" w:cs="Tahoma"/>
          <w:szCs w:val="22"/>
          <w:lang w:val="en-US"/>
        </w:rPr>
        <w:t>Cash management controls an</w:t>
      </w:r>
      <w:r>
        <w:rPr>
          <w:rFonts w:ascii="Tahoma" w:hAnsi="Tahoma" w:cs="Tahoma"/>
          <w:szCs w:val="22"/>
          <w:lang w:val="en-US"/>
        </w:rPr>
        <w:t>d</w:t>
      </w:r>
      <w:r w:rsidRPr="006C0E1C">
        <w:rPr>
          <w:rFonts w:ascii="Tahoma" w:hAnsi="Tahoma" w:cs="Tahoma"/>
          <w:szCs w:val="22"/>
          <w:lang w:val="en-US"/>
        </w:rPr>
        <w:t xml:space="preserve"> regular audits</w:t>
      </w:r>
    </w:p>
    <w:p w:rsidR="00BF677D" w:rsidRPr="006C0E1C" w:rsidRDefault="00BF677D" w:rsidP="00FE22B8">
      <w:pPr>
        <w:pStyle w:val="BodyText"/>
        <w:numPr>
          <w:ilvl w:val="0"/>
          <w:numId w:val="18"/>
        </w:numPr>
        <w:jc w:val="both"/>
        <w:rPr>
          <w:rFonts w:ascii="Tahoma" w:hAnsi="Tahoma" w:cs="Tahoma"/>
          <w:szCs w:val="22"/>
          <w:lang w:val="en-US"/>
        </w:rPr>
      </w:pPr>
      <w:r w:rsidRPr="006C0E1C">
        <w:rPr>
          <w:rFonts w:ascii="Tahoma" w:hAnsi="Tahoma" w:cs="Tahoma"/>
          <w:szCs w:val="22"/>
          <w:lang w:val="en-US"/>
        </w:rPr>
        <w:t>Internal audit reviews</w:t>
      </w:r>
    </w:p>
    <w:p w:rsidR="00BF677D" w:rsidRPr="006C0E1C" w:rsidRDefault="00BF677D" w:rsidP="00FE22B8">
      <w:pPr>
        <w:pStyle w:val="BodyText"/>
        <w:numPr>
          <w:ilvl w:val="0"/>
          <w:numId w:val="18"/>
        </w:numPr>
        <w:jc w:val="both"/>
        <w:rPr>
          <w:rFonts w:ascii="Tahoma" w:hAnsi="Tahoma" w:cs="Tahoma"/>
          <w:szCs w:val="22"/>
          <w:lang w:val="en-US"/>
        </w:rPr>
      </w:pPr>
      <w:r w:rsidRPr="006C0E1C">
        <w:rPr>
          <w:rFonts w:ascii="Tahoma" w:hAnsi="Tahoma" w:cs="Tahoma"/>
          <w:szCs w:val="22"/>
          <w:lang w:val="en-US"/>
        </w:rPr>
        <w:t>Professional Standards Department investigations</w:t>
      </w:r>
    </w:p>
    <w:p w:rsidR="00BF677D" w:rsidRPr="0024791C" w:rsidRDefault="00BF677D" w:rsidP="0024791C">
      <w:pPr>
        <w:pStyle w:val="BodyText"/>
        <w:numPr>
          <w:ilvl w:val="0"/>
          <w:numId w:val="18"/>
        </w:numPr>
        <w:jc w:val="both"/>
        <w:rPr>
          <w:rFonts w:ascii="Tahoma" w:hAnsi="Tahoma" w:cs="Tahoma"/>
          <w:szCs w:val="22"/>
          <w:lang w:val="en-US"/>
        </w:rPr>
      </w:pPr>
      <w:r w:rsidRPr="006C0E1C">
        <w:rPr>
          <w:rFonts w:ascii="Tahoma" w:hAnsi="Tahoma" w:cs="Tahoma"/>
          <w:szCs w:val="22"/>
          <w:lang w:val="en-US"/>
        </w:rPr>
        <w:t>The force also participates in the National Fraud Initiative review and responds to any issues raised.</w:t>
      </w:r>
    </w:p>
    <w:p w:rsidR="00BF677D" w:rsidRPr="006C0E1C" w:rsidRDefault="00C32A7B" w:rsidP="002C2727">
      <w:pPr>
        <w:pStyle w:val="FirstLine"/>
        <w:numPr>
          <w:ilvl w:val="0"/>
          <w:numId w:val="12"/>
        </w:numPr>
        <w:jc w:val="both"/>
        <w:rPr>
          <w:rFonts w:ascii="Tahoma" w:hAnsi="Tahoma" w:cs="Tahoma"/>
          <w:b/>
          <w:szCs w:val="22"/>
          <w:lang w:val="en-US"/>
        </w:rPr>
      </w:pPr>
      <w:r>
        <w:rPr>
          <w:rFonts w:ascii="Tahoma" w:hAnsi="Tahoma" w:cs="Tahoma"/>
          <w:b/>
          <w:szCs w:val="22"/>
          <w:lang w:val="en-US"/>
        </w:rPr>
        <w:t>C</w:t>
      </w:r>
      <w:r w:rsidR="00BF677D" w:rsidRPr="006C0E1C">
        <w:rPr>
          <w:rFonts w:ascii="Tahoma" w:hAnsi="Tahoma" w:cs="Tahoma"/>
          <w:b/>
          <w:szCs w:val="22"/>
          <w:lang w:val="en-US"/>
        </w:rPr>
        <w:t xml:space="preserve">ommunicating to employees its view on business practice and ethical behavior (e.g. by updating, communicating and monitoring against the code of conduct?);  </w:t>
      </w:r>
    </w:p>
    <w:p w:rsidR="00BF677D" w:rsidRPr="006C0E1C" w:rsidRDefault="00BF677D" w:rsidP="002F12F4">
      <w:pPr>
        <w:pStyle w:val="BodyText"/>
        <w:ind w:left="720"/>
        <w:jc w:val="both"/>
        <w:rPr>
          <w:rFonts w:ascii="Tahoma" w:hAnsi="Tahoma" w:cs="Tahoma"/>
          <w:szCs w:val="22"/>
          <w:lang w:val="en-US"/>
        </w:rPr>
      </w:pPr>
      <w:r w:rsidRPr="006C0E1C">
        <w:rPr>
          <w:rFonts w:ascii="Tahoma" w:hAnsi="Tahoma" w:cs="Tahoma"/>
          <w:szCs w:val="22"/>
          <w:lang w:val="en-US"/>
        </w:rPr>
        <w:t xml:space="preserve">There are codes of practice for Police Officers and Police Staff. Police Staff within professional bodies </w:t>
      </w:r>
      <w:r w:rsidR="0035707F">
        <w:rPr>
          <w:rFonts w:ascii="Tahoma" w:hAnsi="Tahoma" w:cs="Tahoma"/>
          <w:szCs w:val="22"/>
          <w:lang w:val="en-US"/>
        </w:rPr>
        <w:t>m</w:t>
      </w:r>
      <w:r w:rsidRPr="006C0E1C">
        <w:rPr>
          <w:rFonts w:ascii="Tahoma" w:hAnsi="Tahoma" w:cs="Tahoma"/>
          <w:szCs w:val="22"/>
          <w:lang w:val="en-US"/>
        </w:rPr>
        <w:t xml:space="preserve">ust </w:t>
      </w:r>
      <w:r w:rsidR="0035707F">
        <w:rPr>
          <w:rFonts w:ascii="Tahoma" w:hAnsi="Tahoma" w:cs="Tahoma"/>
          <w:szCs w:val="22"/>
          <w:lang w:val="en-US"/>
        </w:rPr>
        <w:t xml:space="preserve">also </w:t>
      </w:r>
      <w:r w:rsidRPr="006C0E1C">
        <w:rPr>
          <w:rFonts w:ascii="Tahoma" w:hAnsi="Tahoma" w:cs="Tahoma"/>
          <w:szCs w:val="22"/>
          <w:lang w:val="en-US"/>
        </w:rPr>
        <w:t>adhere to their professional code of practice.</w:t>
      </w:r>
    </w:p>
    <w:p w:rsidR="00BF677D" w:rsidRPr="006C0E1C" w:rsidRDefault="00BF677D" w:rsidP="002F12F4">
      <w:pPr>
        <w:pStyle w:val="BodyText"/>
        <w:ind w:left="720"/>
        <w:jc w:val="both"/>
        <w:rPr>
          <w:rFonts w:ascii="Tahoma" w:hAnsi="Tahoma" w:cs="Tahoma"/>
          <w:szCs w:val="22"/>
          <w:lang w:val="en-US"/>
        </w:rPr>
      </w:pPr>
      <w:r w:rsidRPr="006C0E1C">
        <w:rPr>
          <w:rFonts w:ascii="Tahoma" w:hAnsi="Tahoma" w:cs="Tahoma"/>
          <w:szCs w:val="22"/>
          <w:lang w:val="en-US"/>
        </w:rPr>
        <w:t>The Force has signed up to the national Code of Ethics for Policing.</w:t>
      </w:r>
    </w:p>
    <w:p w:rsidR="00BF677D" w:rsidRPr="006C0E1C" w:rsidRDefault="00BF677D" w:rsidP="002F12F4">
      <w:pPr>
        <w:pStyle w:val="BodyText"/>
        <w:ind w:left="720"/>
        <w:jc w:val="both"/>
        <w:rPr>
          <w:rFonts w:ascii="Tahoma" w:hAnsi="Tahoma" w:cs="Tahoma"/>
          <w:szCs w:val="22"/>
          <w:lang w:val="en-US"/>
        </w:rPr>
      </w:pPr>
      <w:r w:rsidRPr="00D65B4F">
        <w:rPr>
          <w:rFonts w:ascii="Tahoma" w:hAnsi="Tahoma" w:cs="Tahoma"/>
          <w:szCs w:val="22"/>
          <w:lang w:val="en-US"/>
        </w:rPr>
        <w:t>The embedding of an ethical approach</w:t>
      </w:r>
      <w:r w:rsidR="00B640EE" w:rsidRPr="00D65B4F">
        <w:rPr>
          <w:rFonts w:ascii="Tahoma" w:hAnsi="Tahoma" w:cs="Tahoma"/>
          <w:szCs w:val="22"/>
          <w:lang w:val="en-US"/>
        </w:rPr>
        <w:t xml:space="preserve"> is led by the Chief Constable, the force has both an internal and external ethics committee the former is currently led by the</w:t>
      </w:r>
      <w:r w:rsidR="000E4A70" w:rsidRPr="00D65B4F">
        <w:rPr>
          <w:rFonts w:ascii="Tahoma" w:hAnsi="Tahoma" w:cs="Tahoma"/>
          <w:szCs w:val="22"/>
          <w:lang w:val="en-US"/>
        </w:rPr>
        <w:t xml:space="preserve"> Deputy </w:t>
      </w:r>
      <w:r w:rsidR="00B640EE" w:rsidRPr="00D65B4F">
        <w:rPr>
          <w:rFonts w:ascii="Tahoma" w:hAnsi="Tahoma" w:cs="Tahoma"/>
          <w:szCs w:val="22"/>
          <w:lang w:val="en-US"/>
        </w:rPr>
        <w:t>Chief Constable.</w:t>
      </w:r>
      <w:r w:rsidR="005A0431">
        <w:rPr>
          <w:rFonts w:ascii="Tahoma" w:hAnsi="Tahoma" w:cs="Tahoma"/>
          <w:szCs w:val="22"/>
          <w:lang w:val="en-US"/>
        </w:rPr>
        <w:t xml:space="preserve"> </w:t>
      </w:r>
    </w:p>
    <w:p w:rsidR="00BF677D" w:rsidRDefault="00BF677D" w:rsidP="0024791C">
      <w:pPr>
        <w:pStyle w:val="BodyText"/>
        <w:ind w:left="720"/>
        <w:jc w:val="both"/>
        <w:rPr>
          <w:rFonts w:ascii="Tahoma" w:hAnsi="Tahoma" w:cs="Tahoma"/>
          <w:szCs w:val="22"/>
          <w:lang w:val="en-US"/>
        </w:rPr>
      </w:pPr>
      <w:r w:rsidRPr="006C0E1C">
        <w:rPr>
          <w:rFonts w:ascii="Tahoma" w:hAnsi="Tahoma" w:cs="Tahoma"/>
          <w:szCs w:val="22"/>
          <w:lang w:val="en-US"/>
        </w:rPr>
        <w:t>The Force’s approach to Ethical Policing has been communicated to all supervisors (sergeants and above) in face to face briefing sessions.</w:t>
      </w:r>
      <w:r w:rsidR="00B640EE">
        <w:rPr>
          <w:rFonts w:ascii="Tahoma" w:hAnsi="Tahoma" w:cs="Tahoma"/>
          <w:szCs w:val="22"/>
          <w:lang w:val="en-US"/>
        </w:rPr>
        <w:t xml:space="preserve"> HMIC indicated strong support in their 2016 inspections as to the ethical practice and approaches across the organization.</w:t>
      </w:r>
    </w:p>
    <w:p w:rsidR="00BC6D7B" w:rsidRDefault="00BC6D7B" w:rsidP="00BC6D7B">
      <w:pPr>
        <w:pStyle w:val="BodyText"/>
        <w:ind w:left="720"/>
        <w:jc w:val="both"/>
        <w:rPr>
          <w:rFonts w:ascii="Tahoma" w:hAnsi="Tahoma" w:cs="Tahoma"/>
          <w:szCs w:val="22"/>
          <w:lang w:val="en-US"/>
        </w:rPr>
      </w:pPr>
      <w:r w:rsidRPr="00F9569B">
        <w:rPr>
          <w:rFonts w:ascii="Tahoma" w:hAnsi="Tahoma" w:cs="Tahoma"/>
          <w:szCs w:val="22"/>
          <w:lang w:val="en-US"/>
        </w:rPr>
        <w:lastRenderedPageBreak/>
        <w:t xml:space="preserve">The Transforming Professional Standards programme was established to undertake a formal review of the Professional Standards Department. One of the overarching principles of this work was to have constructive and positive stakeholder engagement, by maintaining and enhancing relationships with stakeholders, especially those who have least confidence in the police complaints and misconduct system; and a willingness to respond to constructive commentary and to influence improvements in policing standards. In developing the newly created Directorate of Standards and Ethics, the review team engaged widely with internal and external stakeholders, including national bodies and representatives from other public sector organisations to identify and develop good practice. To support this work an External Reference Group was established to provide external critique, challenge and support to the transformational process. Group members are drawn from independent external bodies as well as internal staff. The Transforming Professional Standards programme commenced in January 2017 as a result of a need for Cleveland Police to fundamentally change how it responds to complaints from the public, how it deals with internally raised allegations of misconduct and how it ensures the integrity of its workforce. </w:t>
      </w:r>
    </w:p>
    <w:p w:rsidR="00BF677D" w:rsidRPr="006C0E1C" w:rsidRDefault="00C32A7B" w:rsidP="002C2727">
      <w:pPr>
        <w:pStyle w:val="FirstLine"/>
        <w:numPr>
          <w:ilvl w:val="0"/>
          <w:numId w:val="12"/>
        </w:numPr>
        <w:jc w:val="both"/>
        <w:rPr>
          <w:rFonts w:ascii="Tahoma" w:hAnsi="Tahoma" w:cs="Tahoma"/>
          <w:b/>
          <w:szCs w:val="22"/>
          <w:lang w:val="en-US"/>
        </w:rPr>
      </w:pPr>
      <w:r>
        <w:rPr>
          <w:rFonts w:ascii="Tahoma" w:hAnsi="Tahoma" w:cs="Tahoma"/>
          <w:b/>
          <w:szCs w:val="22"/>
          <w:lang w:val="en-US"/>
        </w:rPr>
        <w:t>C</w:t>
      </w:r>
      <w:r w:rsidR="00BF677D" w:rsidRPr="006C0E1C">
        <w:rPr>
          <w:rFonts w:ascii="Tahoma" w:hAnsi="Tahoma" w:cs="Tahoma"/>
          <w:b/>
          <w:szCs w:val="22"/>
          <w:lang w:val="en-US"/>
        </w:rPr>
        <w:t>ommunicating to you the processes for identifying and responding to fraud or error?</w:t>
      </w:r>
    </w:p>
    <w:p w:rsidR="00BF677D" w:rsidRPr="006C0E1C" w:rsidRDefault="00BF677D" w:rsidP="00D12F59">
      <w:pPr>
        <w:pStyle w:val="BodyText"/>
        <w:ind w:left="720"/>
        <w:jc w:val="both"/>
        <w:rPr>
          <w:rFonts w:ascii="Tahoma" w:hAnsi="Tahoma" w:cs="Tahoma"/>
          <w:szCs w:val="22"/>
          <w:lang w:val="en-US"/>
        </w:rPr>
      </w:pPr>
      <w:r w:rsidRPr="006C0E1C">
        <w:rPr>
          <w:rFonts w:ascii="Tahoma" w:hAnsi="Tahoma" w:cs="Tahoma"/>
          <w:szCs w:val="22"/>
          <w:lang w:val="en-US"/>
        </w:rPr>
        <w:t xml:space="preserve">Whilst the controls set out above mitigate the risk of fraud, there a number of routes for any member of staff to raise concerns to the Chief Finance Officer, the wider </w:t>
      </w:r>
      <w:r>
        <w:rPr>
          <w:rFonts w:ascii="Tahoma" w:hAnsi="Tahoma" w:cs="Tahoma"/>
          <w:szCs w:val="22"/>
          <w:lang w:val="en-US"/>
        </w:rPr>
        <w:t>Chief Officer Team</w:t>
      </w:r>
      <w:r w:rsidRPr="006C0E1C">
        <w:rPr>
          <w:rFonts w:ascii="Tahoma" w:hAnsi="Tahoma" w:cs="Tahoma"/>
          <w:szCs w:val="22"/>
          <w:lang w:val="en-US"/>
        </w:rPr>
        <w:t xml:space="preserve"> or Professional Standards Department including a confidential email system.</w:t>
      </w:r>
    </w:p>
    <w:p w:rsidR="00BF677D" w:rsidRPr="00486CE0" w:rsidRDefault="00BF677D" w:rsidP="00985FFB">
      <w:pPr>
        <w:pStyle w:val="BodyText"/>
        <w:numPr>
          <w:ilvl w:val="0"/>
          <w:numId w:val="19"/>
        </w:numPr>
        <w:tabs>
          <w:tab w:val="num" w:pos="1080"/>
        </w:tabs>
        <w:ind w:left="1080"/>
        <w:jc w:val="both"/>
        <w:rPr>
          <w:rFonts w:ascii="Tahoma" w:hAnsi="Tahoma" w:cs="Tahoma"/>
          <w:szCs w:val="22"/>
          <w:lang w:val="en-US"/>
        </w:rPr>
      </w:pPr>
      <w:r w:rsidRPr="00486CE0">
        <w:rPr>
          <w:rFonts w:ascii="Tahoma" w:hAnsi="Tahoma" w:cs="Tahoma"/>
          <w:szCs w:val="22"/>
          <w:lang w:val="en-US"/>
        </w:rPr>
        <w:t>There is a whistle blowing procedure that is used by officers and staff to raise issues which are initially investigated by Professional Standards department.</w:t>
      </w:r>
      <w:r w:rsidR="000E4A70" w:rsidRPr="00486CE0">
        <w:rPr>
          <w:rFonts w:ascii="Tahoma" w:hAnsi="Tahoma" w:cs="Tahoma"/>
          <w:szCs w:val="22"/>
          <w:lang w:val="en-US"/>
        </w:rPr>
        <w:t xml:space="preserve"> This is called the </w:t>
      </w:r>
      <w:r w:rsidR="00486CE0" w:rsidRPr="00486CE0">
        <w:rPr>
          <w:rFonts w:ascii="Tahoma" w:hAnsi="Tahoma" w:cs="Tahoma"/>
          <w:szCs w:val="22"/>
          <w:lang w:val="en-US"/>
        </w:rPr>
        <w:t>Reporting Standards and Ethics Concerns and Protected Disclosure Policy</w:t>
      </w:r>
      <w:r w:rsidR="00486CE0">
        <w:rPr>
          <w:rFonts w:ascii="Arial" w:hAnsi="Arial" w:cs="Arial"/>
          <w:b/>
          <w:bCs/>
        </w:rPr>
        <w:t>.</w:t>
      </w:r>
    </w:p>
    <w:p w:rsidR="00BF677D" w:rsidRPr="006C0E1C" w:rsidRDefault="00BF677D" w:rsidP="00985FFB">
      <w:pPr>
        <w:pStyle w:val="BodyText"/>
        <w:numPr>
          <w:ilvl w:val="0"/>
          <w:numId w:val="19"/>
        </w:numPr>
        <w:ind w:left="1080"/>
        <w:jc w:val="both"/>
        <w:rPr>
          <w:rFonts w:ascii="Tahoma" w:hAnsi="Tahoma" w:cs="Tahoma"/>
          <w:szCs w:val="22"/>
          <w:lang w:val="en-US"/>
        </w:rPr>
      </w:pPr>
      <w:r w:rsidRPr="006C0E1C">
        <w:rPr>
          <w:rFonts w:ascii="Tahoma" w:hAnsi="Tahoma" w:cs="Tahoma"/>
          <w:szCs w:val="22"/>
          <w:lang w:val="en-US"/>
        </w:rPr>
        <w:t>The force also participates in the National Fraud Initiative review and responds to any issues raised.</w:t>
      </w:r>
    </w:p>
    <w:p w:rsidR="00BC6D7B" w:rsidRPr="00BC6D7B" w:rsidRDefault="00BC6D7B" w:rsidP="00BC6D7B">
      <w:pPr>
        <w:pStyle w:val="BodyText"/>
        <w:numPr>
          <w:ilvl w:val="0"/>
          <w:numId w:val="19"/>
        </w:numPr>
        <w:tabs>
          <w:tab w:val="clear" w:pos="1494"/>
        </w:tabs>
        <w:ind w:left="1080"/>
        <w:jc w:val="both"/>
        <w:rPr>
          <w:rFonts w:ascii="Tahoma" w:hAnsi="Tahoma" w:cs="Tahoma"/>
          <w:szCs w:val="22"/>
          <w:lang w:val="en-US"/>
        </w:rPr>
      </w:pPr>
      <w:r w:rsidRPr="00BC6D7B">
        <w:rPr>
          <w:rFonts w:ascii="Tahoma" w:hAnsi="Tahoma" w:cs="Tahoma"/>
          <w:szCs w:val="22"/>
          <w:lang w:val="en-US"/>
        </w:rPr>
        <w:t>The Fraud Response Plan is contained within the Joint Corporate Governance Framework as part of the Counter Fraud and Corruption Policy</w:t>
      </w:r>
      <w:r>
        <w:rPr>
          <w:rFonts w:ascii="Tahoma" w:hAnsi="Tahoma" w:cs="Tahoma"/>
          <w:szCs w:val="22"/>
          <w:lang w:val="en-US"/>
        </w:rPr>
        <w:t>.</w:t>
      </w:r>
    </w:p>
    <w:p w:rsidR="00BF677D" w:rsidRPr="006C0E1C" w:rsidRDefault="00196549" w:rsidP="00985FFB">
      <w:pPr>
        <w:pStyle w:val="BodyText"/>
        <w:numPr>
          <w:ilvl w:val="0"/>
          <w:numId w:val="19"/>
        </w:numPr>
        <w:ind w:left="1080"/>
        <w:jc w:val="both"/>
        <w:rPr>
          <w:rFonts w:ascii="Tahoma" w:hAnsi="Tahoma" w:cs="Tahoma"/>
          <w:szCs w:val="22"/>
          <w:lang w:val="en-US"/>
        </w:rPr>
      </w:pPr>
      <w:r>
        <w:rPr>
          <w:rFonts w:ascii="Tahoma" w:hAnsi="Tahoma" w:cs="Tahoma"/>
          <w:szCs w:val="22"/>
          <w:lang w:val="en-US"/>
        </w:rPr>
        <w:t xml:space="preserve">The </w:t>
      </w:r>
      <w:r w:rsidR="00BF677D">
        <w:rPr>
          <w:rFonts w:ascii="Tahoma" w:hAnsi="Tahoma" w:cs="Tahoma"/>
          <w:szCs w:val="22"/>
          <w:lang w:val="en-US"/>
        </w:rPr>
        <w:t>‘Ask the Exec’ email system</w:t>
      </w:r>
    </w:p>
    <w:p w:rsidR="00BF677D" w:rsidRPr="006C0E1C" w:rsidRDefault="00BF677D" w:rsidP="002C2727">
      <w:pPr>
        <w:pStyle w:val="FirstLine"/>
        <w:jc w:val="both"/>
        <w:rPr>
          <w:rFonts w:ascii="Tahoma" w:hAnsi="Tahoma" w:cs="Tahoma"/>
          <w:iCs/>
          <w:szCs w:val="22"/>
        </w:rPr>
      </w:pPr>
      <w:r w:rsidRPr="006C0E1C">
        <w:rPr>
          <w:rFonts w:ascii="Tahoma" w:hAnsi="Tahoma" w:cs="Tahoma"/>
          <w:iCs/>
          <w:szCs w:val="22"/>
        </w:rPr>
        <w:t xml:space="preserve">2) </w:t>
      </w:r>
      <w:r w:rsidRPr="006C0E1C">
        <w:rPr>
          <w:rFonts w:ascii="Tahoma" w:hAnsi="Tahoma" w:cs="Tahoma"/>
          <w:b/>
          <w:iCs/>
          <w:szCs w:val="22"/>
        </w:rPr>
        <w:t>How do you oversee management processes for identifying and responding to the risk of fraud and possible breaches of internal control? Are you aware of</w:t>
      </w:r>
      <w:r w:rsidRPr="006C0E1C">
        <w:rPr>
          <w:rFonts w:ascii="Tahoma" w:hAnsi="Tahoma" w:cs="Tahoma"/>
          <w:b/>
          <w:szCs w:val="22"/>
          <w:lang w:val="en-US"/>
        </w:rPr>
        <w:t xml:space="preserve"> any breaches of internal cont</w:t>
      </w:r>
      <w:r w:rsidR="00C32A7B">
        <w:rPr>
          <w:rFonts w:ascii="Tahoma" w:hAnsi="Tahoma" w:cs="Tahoma"/>
          <w:b/>
          <w:szCs w:val="22"/>
          <w:lang w:val="en-US"/>
        </w:rPr>
        <w:t>rol during 201</w:t>
      </w:r>
      <w:r w:rsidR="00486CE0">
        <w:rPr>
          <w:rFonts w:ascii="Tahoma" w:hAnsi="Tahoma" w:cs="Tahoma"/>
          <w:b/>
          <w:szCs w:val="22"/>
          <w:lang w:val="en-US"/>
        </w:rPr>
        <w:t>7</w:t>
      </w:r>
      <w:r w:rsidR="00EF43B2">
        <w:rPr>
          <w:rFonts w:ascii="Tahoma" w:hAnsi="Tahoma" w:cs="Tahoma"/>
          <w:b/>
          <w:szCs w:val="22"/>
          <w:lang w:val="en-US"/>
        </w:rPr>
        <w:t>-</w:t>
      </w:r>
      <w:r w:rsidR="00486CE0">
        <w:rPr>
          <w:rFonts w:ascii="Tahoma" w:hAnsi="Tahoma" w:cs="Tahoma"/>
          <w:b/>
          <w:szCs w:val="22"/>
          <w:lang w:val="en-US"/>
        </w:rPr>
        <w:t>18</w:t>
      </w:r>
      <w:r w:rsidRPr="006C0E1C">
        <w:rPr>
          <w:rFonts w:ascii="Tahoma" w:hAnsi="Tahoma" w:cs="Tahoma"/>
          <w:b/>
          <w:szCs w:val="22"/>
          <w:lang w:val="en-US"/>
        </w:rPr>
        <w:t>?</w:t>
      </w:r>
    </w:p>
    <w:p w:rsidR="00BF677D" w:rsidRDefault="00BF677D" w:rsidP="002C2727">
      <w:pPr>
        <w:pStyle w:val="FirstLine"/>
        <w:jc w:val="both"/>
        <w:rPr>
          <w:rFonts w:ascii="Tahoma" w:hAnsi="Tahoma" w:cs="Tahoma"/>
          <w:iCs/>
          <w:szCs w:val="22"/>
        </w:rPr>
      </w:pPr>
      <w:r w:rsidRPr="006C0E1C">
        <w:rPr>
          <w:rFonts w:ascii="Tahoma" w:hAnsi="Tahoma" w:cs="Tahoma"/>
          <w:iCs/>
          <w:szCs w:val="22"/>
        </w:rPr>
        <w:t xml:space="preserve">This is covered in question 1. </w:t>
      </w:r>
    </w:p>
    <w:p w:rsidR="00E65A1B" w:rsidRDefault="00486CE0" w:rsidP="00FC6D6A">
      <w:pPr>
        <w:spacing w:line="240" w:lineRule="auto"/>
        <w:jc w:val="both"/>
        <w:rPr>
          <w:rFonts w:ascii="Tahoma" w:hAnsi="Tahoma" w:cs="Tahoma"/>
        </w:rPr>
      </w:pPr>
      <w:r>
        <w:rPr>
          <w:rFonts w:ascii="Tahoma" w:hAnsi="Tahoma" w:cs="Tahoma"/>
        </w:rPr>
        <w:t>There have been no breaches of internal control during 2017-18</w:t>
      </w:r>
      <w:r w:rsidR="00E65A1B">
        <w:rPr>
          <w:rFonts w:ascii="Tahoma" w:hAnsi="Tahoma" w:cs="Tahoma"/>
        </w:rPr>
        <w:t>.</w:t>
      </w:r>
    </w:p>
    <w:p w:rsidR="00BF677D" w:rsidRPr="006C0E1C" w:rsidRDefault="00BF677D" w:rsidP="002C2727">
      <w:pPr>
        <w:pStyle w:val="FirstLine"/>
        <w:jc w:val="both"/>
        <w:rPr>
          <w:rFonts w:ascii="Tahoma" w:hAnsi="Tahoma" w:cs="Tahoma"/>
          <w:b/>
          <w:szCs w:val="22"/>
          <w:lang w:val="en-US"/>
        </w:rPr>
      </w:pPr>
      <w:r w:rsidRPr="006C0E1C">
        <w:rPr>
          <w:rFonts w:ascii="Tahoma" w:hAnsi="Tahoma" w:cs="Tahoma"/>
          <w:b/>
          <w:iCs/>
          <w:szCs w:val="22"/>
        </w:rPr>
        <w:t>3) How do you gain assurance that all relevant laws and regulations have been complied with? Are you aware of</w:t>
      </w:r>
      <w:r w:rsidRPr="006C0E1C">
        <w:rPr>
          <w:rFonts w:ascii="Tahoma" w:hAnsi="Tahoma" w:cs="Tahoma"/>
          <w:b/>
          <w:szCs w:val="22"/>
          <w:lang w:val="en-US"/>
        </w:rPr>
        <w:t xml:space="preserve"> any instanc</w:t>
      </w:r>
      <w:r w:rsidR="00486CE0">
        <w:rPr>
          <w:rFonts w:ascii="Tahoma" w:hAnsi="Tahoma" w:cs="Tahoma"/>
          <w:b/>
          <w:szCs w:val="22"/>
          <w:lang w:val="en-US"/>
        </w:rPr>
        <w:t>es of non-compliance during 2017-18</w:t>
      </w:r>
      <w:r w:rsidRPr="006C0E1C">
        <w:rPr>
          <w:rFonts w:ascii="Tahoma" w:hAnsi="Tahoma" w:cs="Tahoma"/>
          <w:b/>
          <w:szCs w:val="22"/>
          <w:lang w:val="en-US"/>
        </w:rPr>
        <w:t>?</w:t>
      </w:r>
    </w:p>
    <w:p w:rsidR="00BF677D" w:rsidRPr="006C0E1C" w:rsidRDefault="00BF677D" w:rsidP="002C2727">
      <w:pPr>
        <w:pStyle w:val="FirstLine"/>
        <w:jc w:val="both"/>
        <w:rPr>
          <w:rFonts w:ascii="Tahoma" w:hAnsi="Tahoma" w:cs="Tahoma"/>
          <w:szCs w:val="22"/>
          <w:lang w:val="en-US"/>
        </w:rPr>
      </w:pPr>
      <w:r w:rsidRPr="006C0E1C">
        <w:rPr>
          <w:rFonts w:ascii="Tahoma" w:hAnsi="Tahoma" w:cs="Tahoma"/>
          <w:szCs w:val="22"/>
          <w:lang w:val="en-US"/>
        </w:rPr>
        <w:t>All relevant laws and regulations are outlined in various procedures across the Force e.g. financial regulations, standing orders, corporate governance framework. It is expected that officers and staff follow these procedural guides and that any deviation from them will be picked up through the normal checks and balances processes which exist. I am not awa</w:t>
      </w:r>
      <w:r w:rsidR="00E65A1B">
        <w:rPr>
          <w:rFonts w:ascii="Tahoma" w:hAnsi="Tahoma" w:cs="Tahoma"/>
          <w:szCs w:val="22"/>
          <w:lang w:val="en-US"/>
        </w:rPr>
        <w:t xml:space="preserve">re of </w:t>
      </w:r>
      <w:r w:rsidR="0035707F">
        <w:rPr>
          <w:rFonts w:ascii="Tahoma" w:hAnsi="Tahoma" w:cs="Tahoma"/>
          <w:szCs w:val="22"/>
          <w:lang w:val="en-US"/>
        </w:rPr>
        <w:t xml:space="preserve">any </w:t>
      </w:r>
      <w:r w:rsidR="00486CE0">
        <w:rPr>
          <w:rFonts w:ascii="Tahoma" w:hAnsi="Tahoma" w:cs="Tahoma"/>
          <w:szCs w:val="22"/>
          <w:lang w:val="en-US"/>
        </w:rPr>
        <w:t>non-compliance during 2017/18</w:t>
      </w:r>
      <w:r w:rsidRPr="006C0E1C">
        <w:rPr>
          <w:rFonts w:ascii="Tahoma" w:hAnsi="Tahoma" w:cs="Tahoma"/>
          <w:szCs w:val="22"/>
          <w:lang w:val="en-US"/>
        </w:rPr>
        <w:t>.</w:t>
      </w:r>
    </w:p>
    <w:p w:rsidR="00BF677D" w:rsidRDefault="00BF677D" w:rsidP="002C2727">
      <w:pPr>
        <w:pStyle w:val="FirstLine"/>
        <w:jc w:val="both"/>
        <w:rPr>
          <w:rFonts w:ascii="Tahoma" w:hAnsi="Tahoma" w:cs="Tahoma"/>
          <w:b/>
          <w:szCs w:val="22"/>
          <w:lang w:val="en-US"/>
        </w:rPr>
      </w:pPr>
      <w:r w:rsidRPr="006C0E1C">
        <w:rPr>
          <w:rFonts w:ascii="Tahoma" w:hAnsi="Tahoma" w:cs="Tahoma"/>
          <w:szCs w:val="22"/>
          <w:lang w:val="en-US"/>
        </w:rPr>
        <w:lastRenderedPageBreak/>
        <w:t>4</w:t>
      </w:r>
      <w:r w:rsidRPr="006C0E1C">
        <w:rPr>
          <w:rFonts w:ascii="Tahoma" w:hAnsi="Tahoma" w:cs="Tahoma"/>
          <w:b/>
          <w:szCs w:val="22"/>
          <w:lang w:val="en-US"/>
        </w:rPr>
        <w:t>) Are you aware of any actual or potential litigation or claims that would affect the financial statements?</w:t>
      </w:r>
    </w:p>
    <w:p w:rsidR="00877422" w:rsidRPr="00877422" w:rsidRDefault="00877422" w:rsidP="00877422">
      <w:pPr>
        <w:pStyle w:val="BodyText"/>
        <w:rPr>
          <w:rFonts w:ascii="Tahoma" w:hAnsi="Tahoma" w:cs="Tahoma"/>
          <w:szCs w:val="22"/>
          <w:lang w:val="en-US"/>
        </w:rPr>
      </w:pPr>
      <w:r w:rsidRPr="00877422">
        <w:rPr>
          <w:rFonts w:ascii="Tahoma" w:hAnsi="Tahoma" w:cs="Tahoma"/>
          <w:szCs w:val="22"/>
          <w:lang w:val="en-US"/>
        </w:rPr>
        <w:t>The following list of potential litigation has been included in the Statement of Accounts 201</w:t>
      </w:r>
      <w:r w:rsidR="00486CE0">
        <w:rPr>
          <w:rFonts w:ascii="Tahoma" w:hAnsi="Tahoma" w:cs="Tahoma"/>
          <w:szCs w:val="22"/>
          <w:lang w:val="en-US"/>
        </w:rPr>
        <w:t>7/18</w:t>
      </w:r>
      <w:r w:rsidRPr="00877422">
        <w:rPr>
          <w:rFonts w:ascii="Tahoma" w:hAnsi="Tahoma" w:cs="Tahoma"/>
          <w:szCs w:val="22"/>
          <w:lang w:val="en-US"/>
        </w:rPr>
        <w:t xml:space="preserve"> and is the only known areas of litigation that could affect the financial statements. </w:t>
      </w:r>
    </w:p>
    <w:p w:rsidR="00DA0520" w:rsidRDefault="00DA0520" w:rsidP="00DA0520">
      <w:pPr>
        <w:pStyle w:val="NormalWeb"/>
        <w:ind w:left="851"/>
        <w:rPr>
          <w:rFonts w:ascii="Tahoma" w:eastAsia="Times New Roman" w:hAnsi="Tahoma" w:cs="Tahoma"/>
          <w:b/>
          <w:sz w:val="20"/>
          <w:szCs w:val="20"/>
          <w:lang w:eastAsia="en-US"/>
        </w:rPr>
      </w:pPr>
      <w:r>
        <w:rPr>
          <w:rFonts w:ascii="Tahoma" w:eastAsia="Times New Roman" w:hAnsi="Tahoma" w:cs="Tahoma"/>
          <w:b/>
          <w:sz w:val="20"/>
          <w:szCs w:val="20"/>
          <w:lang w:eastAsia="en-US"/>
        </w:rPr>
        <w:t xml:space="preserve">Contingent Liabilities </w:t>
      </w:r>
    </w:p>
    <w:p w:rsidR="00DA0520" w:rsidRDefault="00DA0520" w:rsidP="00DA0520">
      <w:pPr>
        <w:spacing w:before="100" w:beforeAutospacing="1" w:after="100" w:afterAutospacing="1"/>
        <w:ind w:left="851"/>
        <w:rPr>
          <w:rFonts w:ascii="Tahoma" w:hAnsi="Tahoma" w:cs="Tahoma"/>
          <w:b/>
        </w:rPr>
      </w:pPr>
      <w:r w:rsidRPr="00FB792F">
        <w:rPr>
          <w:rFonts w:ascii="Tahoma" w:hAnsi="Tahoma" w:cs="Tahoma"/>
          <w:b/>
        </w:rPr>
        <w:t xml:space="preserve">Police Pension Scheme 2015 Leigh Day Police Pension Challenge </w:t>
      </w:r>
    </w:p>
    <w:p w:rsidR="00DA0520" w:rsidRPr="009C7BAD" w:rsidRDefault="00DA0520" w:rsidP="00DA0520">
      <w:pPr>
        <w:ind w:left="851"/>
        <w:rPr>
          <w:rFonts w:ascii="Tahoma" w:hAnsi="Tahoma" w:cs="Tahoma"/>
        </w:rPr>
      </w:pPr>
      <w:r w:rsidRPr="009C7BAD">
        <w:rPr>
          <w:rFonts w:ascii="Tahoma" w:hAnsi="Tahoma" w:cs="Tahoma"/>
        </w:rPr>
        <w:t xml:space="preserve">The Chief Constable of </w:t>
      </w:r>
      <w:r>
        <w:rPr>
          <w:rFonts w:ascii="Tahoma" w:hAnsi="Tahoma" w:cs="Tahoma"/>
        </w:rPr>
        <w:t xml:space="preserve">Cleveland Police </w:t>
      </w:r>
      <w:r w:rsidRPr="009C7BAD">
        <w:rPr>
          <w:rFonts w:ascii="Tahoma" w:hAnsi="Tahoma" w:cs="Tahoma"/>
        </w:rPr>
        <w:t xml:space="preserve">along with other Chief Constables and the Home Office, currently has </w:t>
      </w:r>
      <w:r>
        <w:rPr>
          <w:rFonts w:ascii="Tahoma" w:hAnsi="Tahoma" w:cs="Tahoma"/>
        </w:rPr>
        <w:t>48</w:t>
      </w:r>
      <w:r w:rsidRPr="009C7BAD">
        <w:rPr>
          <w:rFonts w:ascii="Tahoma" w:hAnsi="Tahoma" w:cs="Tahoma"/>
        </w:rPr>
        <w:t xml:space="preserve"> claims lodged against them with the Central London Employment Tribunal.  The claims are in respect of alleged unlawful discrimination arising from the Transitional Provisions in the Police Pension Regulations 2015.  </w:t>
      </w:r>
    </w:p>
    <w:p w:rsidR="00DA0520" w:rsidRPr="009C7BAD" w:rsidRDefault="00DA0520" w:rsidP="00DA0520">
      <w:pPr>
        <w:rPr>
          <w:rFonts w:ascii="Tahoma" w:hAnsi="Tahoma" w:cs="Tahoma"/>
        </w:rPr>
      </w:pPr>
      <w:r w:rsidRPr="009C7BAD">
        <w:rPr>
          <w:rFonts w:ascii="Tahoma" w:hAnsi="Tahoma" w:cs="Tahoma"/>
        </w:rPr>
        <w:t> </w:t>
      </w:r>
    </w:p>
    <w:p w:rsidR="00DA0520" w:rsidRPr="009C7BAD" w:rsidRDefault="00DA0520" w:rsidP="00DA0520">
      <w:pPr>
        <w:ind w:left="851"/>
        <w:rPr>
          <w:rFonts w:ascii="Tahoma" w:hAnsi="Tahoma" w:cs="Tahoma"/>
        </w:rPr>
      </w:pPr>
      <w:r w:rsidRPr="009C7BAD">
        <w:rPr>
          <w:rFonts w:ascii="Tahoma" w:hAnsi="Tahoma" w:cs="Tahoma"/>
        </w:rPr>
        <w:t>Claims of unlawful discrimination have also been made in relation to the changes to the Judiciary and Firelighters Pension regulations and in 2016/17 these claims were heard in the Employment Tribunal.</w:t>
      </w:r>
    </w:p>
    <w:p w:rsidR="00DA0520" w:rsidRPr="009C7BAD" w:rsidRDefault="00DA0520" w:rsidP="00DA0520">
      <w:pPr>
        <w:ind w:left="720"/>
        <w:rPr>
          <w:rFonts w:ascii="Tahoma" w:hAnsi="Tahoma" w:cs="Tahoma"/>
        </w:rPr>
      </w:pPr>
    </w:p>
    <w:p w:rsidR="00DA0520" w:rsidRPr="009C7BAD" w:rsidRDefault="00DA0520" w:rsidP="00DA0520">
      <w:pPr>
        <w:ind w:left="851"/>
        <w:rPr>
          <w:rFonts w:ascii="Tahoma" w:hAnsi="Tahoma" w:cs="Tahoma"/>
        </w:rPr>
      </w:pPr>
      <w:r w:rsidRPr="009C7BAD">
        <w:rPr>
          <w:rFonts w:ascii="Tahoma" w:hAnsi="Tahoma" w:cs="Tahoma"/>
        </w:rPr>
        <w:t>In 2017/18 the Judiciary and Firelighter claims were heard in the Appeal Tribunal. Subsequent to this the respondents are appealing against the Appeal Tribunal judgements. In the case of the Firelighters the claimants are also appealing against aspects of the judgement. The outcome of these further appeals may influence the outcome of the Police claims. The Tribunal has agreed to stay the Police hearing and the Home Office has requested that the stay is extended in light of the further appeals. In the event that the Police claims are successful it is unclear what remedy would be applied, whether this would require further legislation and who it would impact.   </w:t>
      </w:r>
    </w:p>
    <w:p w:rsidR="00DA0520" w:rsidRPr="009C7BAD" w:rsidRDefault="00DA0520" w:rsidP="00DA0520">
      <w:pPr>
        <w:ind w:left="851"/>
        <w:rPr>
          <w:rFonts w:ascii="Tahoma" w:hAnsi="Tahoma" w:cs="Tahoma"/>
        </w:rPr>
      </w:pPr>
      <w:r w:rsidRPr="009C7BAD">
        <w:rPr>
          <w:rFonts w:ascii="Tahoma" w:hAnsi="Tahoma" w:cs="Tahoma"/>
        </w:rPr>
        <w:t> </w:t>
      </w:r>
    </w:p>
    <w:p w:rsidR="00DA0520" w:rsidRPr="009C7BAD" w:rsidRDefault="00DA0520" w:rsidP="00DA0520">
      <w:pPr>
        <w:ind w:left="851"/>
        <w:rPr>
          <w:rFonts w:ascii="Tahoma" w:hAnsi="Tahoma" w:cs="Tahoma"/>
        </w:rPr>
      </w:pPr>
      <w:r w:rsidRPr="009C7BAD">
        <w:rPr>
          <w:rFonts w:ascii="Tahoma" w:hAnsi="Tahoma" w:cs="Tahoma"/>
        </w:rPr>
        <w:t>Given the fact that the Judiciary and Firelighter claims are subject to further appeal and the Police claims are yet to be heard, and the uncertainty regarding remedy and quantum at this point in time it is not possible to provide an estimate of the financial effect in the event that the claims are partially or fully successful. Therefore it has been assessed that the Chief Constable has no liabi</w:t>
      </w:r>
      <w:r>
        <w:rPr>
          <w:rFonts w:ascii="Tahoma" w:hAnsi="Tahoma" w:cs="Tahoma"/>
        </w:rPr>
        <w:t>lity at the Balance Sheet date.</w:t>
      </w:r>
    </w:p>
    <w:p w:rsidR="00DA0520" w:rsidRPr="00395BBE" w:rsidRDefault="00DA0520" w:rsidP="00DA0520">
      <w:pPr>
        <w:spacing w:before="100" w:beforeAutospacing="1" w:after="100" w:afterAutospacing="1"/>
        <w:ind w:left="851"/>
        <w:rPr>
          <w:rFonts w:ascii="Tahoma" w:hAnsi="Tahoma" w:cs="Tahoma"/>
          <w:b/>
        </w:rPr>
      </w:pPr>
      <w:r w:rsidRPr="00395BBE">
        <w:rPr>
          <w:rFonts w:ascii="Tahoma" w:hAnsi="Tahoma" w:cs="Tahoma"/>
          <w:b/>
        </w:rPr>
        <w:t>Guaranteed Minimum Pension</w:t>
      </w:r>
    </w:p>
    <w:p w:rsidR="00DA0520" w:rsidRPr="00395BBE" w:rsidRDefault="00DA0520" w:rsidP="00DA0520">
      <w:pPr>
        <w:spacing w:before="100" w:beforeAutospacing="1" w:after="100" w:afterAutospacing="1"/>
        <w:ind w:left="851"/>
        <w:rPr>
          <w:rFonts w:ascii="Tahoma" w:hAnsi="Tahoma" w:cs="Tahoma"/>
        </w:rPr>
      </w:pPr>
      <w:r w:rsidRPr="00395BBE">
        <w:rPr>
          <w:rFonts w:ascii="Tahoma" w:hAnsi="Tahoma" w:cs="Tahoma"/>
        </w:rPr>
        <w:t>Guaranteed Minimum Pension (GMP) is a portion of pension that was accrued by individuals who were contracted out of the State Second Pension prior to 6 April 1997.  At present there is an inequality of benefits between male and female members who have GMP.</w:t>
      </w:r>
    </w:p>
    <w:p w:rsidR="00DA0520" w:rsidRPr="00395BBE" w:rsidRDefault="00DA0520" w:rsidP="00DA0520">
      <w:pPr>
        <w:spacing w:before="100" w:beforeAutospacing="1" w:after="100" w:afterAutospacing="1"/>
        <w:ind w:left="851"/>
        <w:rPr>
          <w:rFonts w:ascii="Tahoma" w:hAnsi="Tahoma" w:cs="Tahoma"/>
        </w:rPr>
      </w:pPr>
      <w:r w:rsidRPr="00395BBE">
        <w:rPr>
          <w:rFonts w:ascii="Tahoma" w:hAnsi="Tahoma" w:cs="Tahoma"/>
        </w:rPr>
        <w:t>Although the Government intends that GMP should be equalised, at present it is not clear how this equalisation will be implemented.  In July 2014 the Government stated an intention to develop fully considered proposals and to publish guidance when this work is completed, but no target date was given.</w:t>
      </w:r>
    </w:p>
    <w:p w:rsidR="00DA0520" w:rsidRPr="00395BBE" w:rsidRDefault="00DA0520" w:rsidP="00DA0520">
      <w:pPr>
        <w:spacing w:before="100" w:beforeAutospacing="1" w:after="100" w:afterAutospacing="1"/>
        <w:ind w:left="851"/>
        <w:rPr>
          <w:rFonts w:ascii="Tahoma" w:hAnsi="Tahoma" w:cs="Tahoma"/>
        </w:rPr>
      </w:pPr>
      <w:r w:rsidRPr="00395BBE">
        <w:rPr>
          <w:rFonts w:ascii="Tahoma" w:hAnsi="Tahoma" w:cs="Tahoma"/>
        </w:rPr>
        <w:t xml:space="preserve">Until it is known how GMP equalisation will be carried out, the impact of allowing for it on liabilities is uncertain.  As such, the potential increase in benefits is a contingent </w:t>
      </w:r>
      <w:r w:rsidRPr="00395BBE">
        <w:rPr>
          <w:rFonts w:ascii="Tahoma" w:hAnsi="Tahoma" w:cs="Tahoma"/>
        </w:rPr>
        <w:lastRenderedPageBreak/>
        <w:t>liability.  No specific allowance has been made in the pension figures disclosed in these accounts.</w:t>
      </w:r>
    </w:p>
    <w:p w:rsidR="00DA0520" w:rsidRPr="00D979DB" w:rsidRDefault="00DA0520" w:rsidP="00DA0520">
      <w:pPr>
        <w:spacing w:before="100" w:beforeAutospacing="1" w:after="100" w:afterAutospacing="1"/>
        <w:ind w:left="851"/>
        <w:rPr>
          <w:rFonts w:ascii="Tahoma" w:hAnsi="Tahoma" w:cs="Tahoma"/>
        </w:rPr>
      </w:pPr>
      <w:r w:rsidRPr="00D979DB">
        <w:rPr>
          <w:rFonts w:ascii="Tahoma" w:hAnsi="Tahoma" w:cs="Tahoma"/>
        </w:rPr>
        <w:t xml:space="preserve">It is anticipated that the Home Office </w:t>
      </w:r>
      <w:r>
        <w:rPr>
          <w:rFonts w:ascii="Tahoma" w:hAnsi="Tahoma" w:cs="Tahoma"/>
        </w:rPr>
        <w:t xml:space="preserve">would fund any liability that may arise should this contingent liability materialise. </w:t>
      </w:r>
    </w:p>
    <w:p w:rsidR="00BF677D" w:rsidRPr="006C0E1C" w:rsidRDefault="00BF677D" w:rsidP="002C2727">
      <w:pPr>
        <w:pStyle w:val="FirstLine"/>
        <w:jc w:val="both"/>
        <w:rPr>
          <w:rFonts w:ascii="Tahoma" w:hAnsi="Tahoma" w:cs="Tahoma"/>
          <w:b/>
          <w:szCs w:val="22"/>
        </w:rPr>
      </w:pPr>
      <w:r w:rsidRPr="006C0E1C">
        <w:rPr>
          <w:rFonts w:ascii="Tahoma" w:hAnsi="Tahoma" w:cs="Tahoma"/>
          <w:iCs/>
          <w:szCs w:val="22"/>
        </w:rPr>
        <w:t xml:space="preserve">5) </w:t>
      </w:r>
      <w:r w:rsidRPr="006C0E1C">
        <w:rPr>
          <w:rFonts w:ascii="Tahoma" w:hAnsi="Tahoma" w:cs="Tahoma"/>
          <w:b/>
          <w:iCs/>
          <w:szCs w:val="22"/>
        </w:rPr>
        <w:t>H</w:t>
      </w:r>
      <w:r w:rsidRPr="006C0E1C">
        <w:rPr>
          <w:rFonts w:ascii="Tahoma" w:hAnsi="Tahoma" w:cs="Tahoma"/>
          <w:b/>
          <w:szCs w:val="22"/>
        </w:rPr>
        <w:t>ave you carried out a preliminary assessment of the going concern assumption and if so have you identified any events which may cast significant doubt on the Force’s ability to continue as a going concern?</w:t>
      </w:r>
    </w:p>
    <w:p w:rsidR="00307541" w:rsidRDefault="00BF677D" w:rsidP="002C2727">
      <w:pPr>
        <w:pStyle w:val="FirstLine"/>
        <w:jc w:val="both"/>
        <w:rPr>
          <w:rFonts w:ascii="Tahoma" w:hAnsi="Tahoma" w:cs="Tahoma"/>
          <w:szCs w:val="22"/>
        </w:rPr>
      </w:pPr>
      <w:r w:rsidRPr="006C0E1C">
        <w:rPr>
          <w:rFonts w:ascii="Tahoma" w:hAnsi="Tahoma" w:cs="Tahoma"/>
          <w:szCs w:val="22"/>
        </w:rPr>
        <w:t xml:space="preserve">The going concern assumption is reflected within financial statements. I am content that there is no significant doubt relating to going concern </w:t>
      </w:r>
      <w:r w:rsidR="00486CE0">
        <w:rPr>
          <w:rFonts w:ascii="Tahoma" w:hAnsi="Tahoma" w:cs="Tahoma"/>
          <w:szCs w:val="22"/>
        </w:rPr>
        <w:t>post the December 2017 budget announcement.</w:t>
      </w:r>
      <w:r w:rsidR="00307541">
        <w:rPr>
          <w:rFonts w:ascii="Tahoma" w:hAnsi="Tahoma" w:cs="Tahoma"/>
          <w:szCs w:val="22"/>
        </w:rPr>
        <w:t xml:space="preserve"> T</w:t>
      </w:r>
      <w:r w:rsidRPr="006C0E1C">
        <w:rPr>
          <w:rFonts w:ascii="Tahoma" w:hAnsi="Tahoma" w:cs="Tahoma"/>
          <w:szCs w:val="22"/>
        </w:rPr>
        <w:t xml:space="preserve">he </w:t>
      </w:r>
      <w:r w:rsidR="00307541">
        <w:rPr>
          <w:rFonts w:ascii="Tahoma" w:hAnsi="Tahoma" w:cs="Tahoma"/>
          <w:szCs w:val="22"/>
        </w:rPr>
        <w:t>Long Term Financial Plan 20</w:t>
      </w:r>
      <w:r w:rsidR="00E65A1B">
        <w:rPr>
          <w:rFonts w:ascii="Tahoma" w:hAnsi="Tahoma" w:cs="Tahoma"/>
          <w:szCs w:val="22"/>
        </w:rPr>
        <w:t>1</w:t>
      </w:r>
      <w:r w:rsidR="00486CE0">
        <w:rPr>
          <w:rFonts w:ascii="Tahoma" w:hAnsi="Tahoma" w:cs="Tahoma"/>
          <w:szCs w:val="22"/>
        </w:rPr>
        <w:t>8-22</w:t>
      </w:r>
      <w:r w:rsidRPr="006C0E1C">
        <w:rPr>
          <w:rFonts w:ascii="Tahoma" w:hAnsi="Tahoma" w:cs="Tahoma"/>
          <w:szCs w:val="22"/>
        </w:rPr>
        <w:t xml:space="preserve"> </w:t>
      </w:r>
      <w:r w:rsidR="009E66E0">
        <w:rPr>
          <w:rFonts w:ascii="Tahoma" w:hAnsi="Tahoma" w:cs="Tahoma"/>
          <w:szCs w:val="22"/>
        </w:rPr>
        <w:t>is sustainable and resilient.</w:t>
      </w:r>
    </w:p>
    <w:p w:rsidR="00BF677D" w:rsidRPr="003D7A6F" w:rsidRDefault="009E66E0" w:rsidP="002C2727">
      <w:pPr>
        <w:pStyle w:val="FirstLine"/>
        <w:jc w:val="both"/>
        <w:rPr>
          <w:rFonts w:ascii="Tahoma" w:hAnsi="Tahoma" w:cs="Tahoma"/>
          <w:szCs w:val="22"/>
        </w:rPr>
      </w:pPr>
      <w:r>
        <w:rPr>
          <w:rFonts w:ascii="Tahoma" w:hAnsi="Tahoma" w:cs="Tahoma"/>
          <w:szCs w:val="22"/>
        </w:rPr>
        <w:t>T</w:t>
      </w:r>
      <w:r w:rsidR="00BF677D" w:rsidRPr="006C0E1C">
        <w:rPr>
          <w:rFonts w:ascii="Tahoma" w:hAnsi="Tahoma" w:cs="Tahoma"/>
          <w:szCs w:val="22"/>
        </w:rPr>
        <w:t xml:space="preserve">he PCC also holds adequate levels of reserves which may be used to assist the Force in terms </w:t>
      </w:r>
      <w:r w:rsidR="00BF677D" w:rsidRPr="003D7A6F">
        <w:rPr>
          <w:rFonts w:ascii="Tahoma" w:hAnsi="Tahoma" w:cs="Tahoma"/>
          <w:szCs w:val="22"/>
        </w:rPr>
        <w:t>of service delivery.</w:t>
      </w:r>
    </w:p>
    <w:p w:rsidR="00BF677D" w:rsidRPr="003D7A6F" w:rsidRDefault="00BF677D" w:rsidP="003D7A6F">
      <w:pPr>
        <w:pStyle w:val="Default"/>
        <w:jc w:val="both"/>
        <w:rPr>
          <w:rFonts w:ascii="Tahoma" w:hAnsi="Tahoma" w:cs="Tahoma"/>
          <w:sz w:val="22"/>
          <w:szCs w:val="22"/>
        </w:rPr>
      </w:pPr>
      <w:r w:rsidRPr="003D7A6F">
        <w:rPr>
          <w:rFonts w:ascii="Tahoma" w:hAnsi="Tahoma" w:cs="Tahoma"/>
          <w:sz w:val="22"/>
          <w:szCs w:val="22"/>
        </w:rPr>
        <w:t xml:space="preserve">The assumptions underpinning the construction of the budget </w:t>
      </w:r>
      <w:r w:rsidR="009E66E0" w:rsidRPr="003D7A6F">
        <w:rPr>
          <w:rFonts w:ascii="Tahoma" w:hAnsi="Tahoma" w:cs="Tahoma"/>
          <w:sz w:val="22"/>
          <w:szCs w:val="22"/>
        </w:rPr>
        <w:t xml:space="preserve">and LTFP </w:t>
      </w:r>
      <w:r w:rsidRPr="003D7A6F">
        <w:rPr>
          <w:rFonts w:ascii="Tahoma" w:hAnsi="Tahoma" w:cs="Tahoma"/>
          <w:sz w:val="22"/>
          <w:szCs w:val="22"/>
        </w:rPr>
        <w:t>are reviewed by the Chief Finance Officer of the PCC and reported on formally and specifically in his ‘Robustness of Estimates’ Re</w:t>
      </w:r>
      <w:r w:rsidR="003D7A6F" w:rsidRPr="003D7A6F">
        <w:rPr>
          <w:rFonts w:ascii="Tahoma" w:hAnsi="Tahoma" w:cs="Tahoma"/>
          <w:sz w:val="22"/>
          <w:szCs w:val="22"/>
        </w:rPr>
        <w:t>port. His conclusion is</w:t>
      </w:r>
      <w:r w:rsidR="003D7A6F">
        <w:rPr>
          <w:rFonts w:ascii="Tahoma" w:hAnsi="Tahoma" w:cs="Tahoma"/>
          <w:sz w:val="22"/>
          <w:szCs w:val="22"/>
        </w:rPr>
        <w:t xml:space="preserve"> that</w:t>
      </w:r>
      <w:r w:rsidR="00486CE0">
        <w:rPr>
          <w:rFonts w:ascii="Tahoma" w:hAnsi="Tahoma" w:cs="Tahoma"/>
          <w:sz w:val="22"/>
          <w:szCs w:val="22"/>
        </w:rPr>
        <w:t xml:space="preserve"> “</w:t>
      </w:r>
      <w:r w:rsidR="00486CE0" w:rsidRPr="00486CE0">
        <w:rPr>
          <w:rFonts w:ascii="Tahoma" w:hAnsi="Tahoma" w:cs="Tahoma"/>
          <w:sz w:val="22"/>
          <w:szCs w:val="22"/>
        </w:rPr>
        <w:t>The PCC will see from the Budget and LTFP report that based on the current funding assumptions, that the budget for 2018/19 will balance providing the savings plans are delivered. There are little risks from these savings plans and the financial estimates are robust.”</w:t>
      </w:r>
    </w:p>
    <w:p w:rsidR="00BF677D" w:rsidRPr="006C0E1C" w:rsidRDefault="00BF677D" w:rsidP="002C2727">
      <w:pPr>
        <w:pStyle w:val="FirstLine"/>
        <w:jc w:val="both"/>
        <w:rPr>
          <w:rFonts w:ascii="Tahoma" w:hAnsi="Tahoma" w:cs="Tahoma"/>
          <w:b/>
          <w:szCs w:val="22"/>
        </w:rPr>
      </w:pPr>
      <w:r w:rsidRPr="006C0E1C">
        <w:rPr>
          <w:rFonts w:ascii="Tahoma" w:hAnsi="Tahoma" w:cs="Tahoma"/>
          <w:szCs w:val="22"/>
        </w:rPr>
        <w:t xml:space="preserve">6) </w:t>
      </w:r>
      <w:r w:rsidRPr="006C0E1C">
        <w:rPr>
          <w:rFonts w:ascii="Tahoma" w:hAnsi="Tahoma" w:cs="Tahoma"/>
          <w:b/>
          <w:szCs w:val="22"/>
        </w:rPr>
        <w:t>How do you ensure that management have identified and disclosed all relevant related party transactions in the financial statements?</w:t>
      </w:r>
    </w:p>
    <w:p w:rsidR="00BF677D" w:rsidRPr="006C0E1C" w:rsidRDefault="00BF677D" w:rsidP="002C2727">
      <w:pPr>
        <w:pStyle w:val="FirstLine"/>
        <w:jc w:val="both"/>
        <w:rPr>
          <w:rFonts w:ascii="Tahoma" w:hAnsi="Tahoma" w:cs="Tahoma"/>
          <w:szCs w:val="22"/>
        </w:rPr>
      </w:pPr>
      <w:r w:rsidRPr="006C0E1C">
        <w:rPr>
          <w:rFonts w:ascii="Tahoma" w:hAnsi="Tahoma" w:cs="Tahoma"/>
          <w:szCs w:val="22"/>
        </w:rPr>
        <w:t>Annually senior officers and staff are requested to sign a declaration in respect of related party transactions.</w:t>
      </w:r>
    </w:p>
    <w:p w:rsidR="00BF677D" w:rsidRPr="006C0E1C" w:rsidRDefault="00BF677D" w:rsidP="002C2727">
      <w:pPr>
        <w:pStyle w:val="FirstLine"/>
        <w:jc w:val="both"/>
        <w:rPr>
          <w:rFonts w:ascii="Tahoma" w:hAnsi="Tahoma" w:cs="Tahoma"/>
          <w:b/>
          <w:szCs w:val="22"/>
        </w:rPr>
      </w:pPr>
      <w:r w:rsidRPr="006C0E1C">
        <w:rPr>
          <w:rFonts w:ascii="Tahoma" w:hAnsi="Tahoma" w:cs="Tahoma"/>
          <w:szCs w:val="22"/>
        </w:rPr>
        <w:t xml:space="preserve">7) </w:t>
      </w:r>
      <w:r w:rsidRPr="006C0E1C">
        <w:rPr>
          <w:rFonts w:ascii="Tahoma" w:hAnsi="Tahoma" w:cs="Tahoma"/>
          <w:b/>
          <w:szCs w:val="22"/>
        </w:rPr>
        <w:t>How do you ensure that management have adopted appropriate assumptions for accounting estimates in the financial statements?</w:t>
      </w:r>
    </w:p>
    <w:p w:rsidR="00486CE0" w:rsidRPr="003D7A6F" w:rsidRDefault="00486CE0" w:rsidP="00486CE0">
      <w:pPr>
        <w:pStyle w:val="Default"/>
        <w:jc w:val="both"/>
        <w:rPr>
          <w:rFonts w:ascii="Tahoma" w:hAnsi="Tahoma" w:cs="Tahoma"/>
          <w:sz w:val="22"/>
          <w:szCs w:val="22"/>
        </w:rPr>
      </w:pPr>
      <w:r w:rsidRPr="003D7A6F">
        <w:rPr>
          <w:rFonts w:ascii="Tahoma" w:hAnsi="Tahoma" w:cs="Tahoma"/>
          <w:sz w:val="22"/>
          <w:szCs w:val="22"/>
        </w:rPr>
        <w:t>The assumptions underpinning the construction of the budget and LTFP are reviewed by the Chief Finance Officer of the PCC and reported on formally and specifically in his ‘Robustness of Estimates’ Report. His conclusion is</w:t>
      </w:r>
      <w:r>
        <w:rPr>
          <w:rFonts w:ascii="Tahoma" w:hAnsi="Tahoma" w:cs="Tahoma"/>
          <w:sz w:val="22"/>
          <w:szCs w:val="22"/>
        </w:rPr>
        <w:t xml:space="preserve"> that “</w:t>
      </w:r>
      <w:r w:rsidRPr="00486CE0">
        <w:rPr>
          <w:rFonts w:ascii="Tahoma" w:hAnsi="Tahoma" w:cs="Tahoma"/>
          <w:sz w:val="22"/>
          <w:szCs w:val="22"/>
        </w:rPr>
        <w:t>The PCC will see from the Budget and LTFP report that based on the current funding assumptions, that the budget for 2018/19 will balance providing the savings plans are delivered. There are little risks from these savings plans and the financial estimates are robust.”</w:t>
      </w:r>
    </w:p>
    <w:p w:rsidR="00CC422C" w:rsidRPr="00CC422C" w:rsidRDefault="00CC422C" w:rsidP="00CC422C">
      <w:pPr>
        <w:pStyle w:val="Default"/>
        <w:jc w:val="both"/>
        <w:rPr>
          <w:rFonts w:ascii="Tahoma" w:hAnsi="Tahoma" w:cs="Tahoma"/>
          <w:sz w:val="22"/>
          <w:szCs w:val="22"/>
        </w:rPr>
      </w:pPr>
    </w:p>
    <w:p w:rsidR="0038741F" w:rsidRPr="006C0E1C" w:rsidRDefault="0038741F" w:rsidP="00237649">
      <w:pPr>
        <w:pStyle w:val="BodyText"/>
        <w:rPr>
          <w:rFonts w:ascii="Tahoma" w:hAnsi="Tahoma" w:cs="Tahoma"/>
          <w:szCs w:val="22"/>
        </w:rPr>
      </w:pPr>
      <w:r>
        <w:rPr>
          <w:rFonts w:ascii="Tahoma" w:hAnsi="Tahoma" w:cs="Tahoma"/>
          <w:szCs w:val="22"/>
        </w:rPr>
        <w:t>The financial statements are prepared in line with approved accounting practices as detailed in the Statement of Accounts. These have b</w:t>
      </w:r>
      <w:r w:rsidR="00877422">
        <w:rPr>
          <w:rFonts w:ascii="Tahoma" w:hAnsi="Tahoma" w:cs="Tahoma"/>
          <w:szCs w:val="22"/>
        </w:rPr>
        <w:t>e</w:t>
      </w:r>
      <w:r>
        <w:rPr>
          <w:rFonts w:ascii="Tahoma" w:hAnsi="Tahoma" w:cs="Tahoma"/>
          <w:szCs w:val="22"/>
        </w:rPr>
        <w:t>en adopted in line with recommended practice and legislative requirements. The Statement of Accounts is signed by my professionally qualified CFO to certify that they represent a ‘true and fair’ view. They are also subject to External Audit.</w:t>
      </w:r>
    </w:p>
    <w:p w:rsidR="00BF677D" w:rsidRPr="006C0E1C" w:rsidRDefault="00BF677D" w:rsidP="00237649">
      <w:pPr>
        <w:pStyle w:val="BodyText"/>
        <w:rPr>
          <w:rFonts w:ascii="Tahoma" w:hAnsi="Tahoma" w:cs="Tahoma"/>
          <w:szCs w:val="22"/>
        </w:rPr>
      </w:pPr>
    </w:p>
    <w:p w:rsidR="00BF677D" w:rsidRPr="006C0E1C" w:rsidRDefault="00BF677D" w:rsidP="002C2727">
      <w:pPr>
        <w:spacing w:line="240" w:lineRule="auto"/>
        <w:jc w:val="both"/>
        <w:rPr>
          <w:rFonts w:ascii="Tahoma" w:hAnsi="Tahoma" w:cs="Tahoma"/>
          <w:szCs w:val="22"/>
        </w:rPr>
      </w:pPr>
      <w:bookmarkStart w:id="1" w:name="End"/>
      <w:bookmarkStart w:id="2" w:name="Private"/>
      <w:bookmarkEnd w:id="1"/>
      <w:bookmarkEnd w:id="2"/>
      <w:r w:rsidRPr="006C0E1C">
        <w:rPr>
          <w:rFonts w:ascii="Tahoma" w:hAnsi="Tahoma" w:cs="Tahoma"/>
          <w:szCs w:val="22"/>
        </w:rPr>
        <w:br w:type="page"/>
      </w:r>
    </w:p>
    <w:p w:rsidR="00BF677D" w:rsidRPr="006C0E1C" w:rsidRDefault="00BF677D" w:rsidP="00333B1F">
      <w:pPr>
        <w:pStyle w:val="BodyText"/>
        <w:rPr>
          <w:rFonts w:ascii="Tahoma" w:hAnsi="Tahoma" w:cs="Tahoma"/>
          <w:b/>
          <w:szCs w:val="22"/>
        </w:rPr>
      </w:pPr>
      <w:r w:rsidRPr="006C0E1C">
        <w:rPr>
          <w:rFonts w:ascii="Tahoma" w:hAnsi="Tahoma" w:cs="Tahoma"/>
          <w:b/>
          <w:szCs w:val="22"/>
        </w:rPr>
        <w:lastRenderedPageBreak/>
        <w:t>Appendix 1</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680"/>
        <w:gridCol w:w="3780"/>
      </w:tblGrid>
      <w:tr w:rsidR="00BF677D" w:rsidRPr="006C0E1C" w:rsidTr="00BC0D9A">
        <w:tc>
          <w:tcPr>
            <w:tcW w:w="648" w:type="dxa"/>
            <w:shd w:val="clear" w:color="auto" w:fill="339966"/>
          </w:tcPr>
          <w:p w:rsidR="00BF677D" w:rsidRPr="006C0E1C" w:rsidRDefault="00BF677D" w:rsidP="00333B1F">
            <w:pPr>
              <w:pStyle w:val="BodyText"/>
              <w:rPr>
                <w:rFonts w:ascii="Tahoma" w:hAnsi="Tahoma" w:cs="Tahoma"/>
                <w:szCs w:val="22"/>
              </w:rPr>
            </w:pPr>
            <w:r w:rsidRPr="006C0E1C">
              <w:rPr>
                <w:rFonts w:ascii="Tahoma" w:hAnsi="Tahoma" w:cs="Tahoma"/>
                <w:szCs w:val="22"/>
              </w:rPr>
              <w:t>No.</w:t>
            </w:r>
          </w:p>
        </w:tc>
        <w:tc>
          <w:tcPr>
            <w:tcW w:w="4680" w:type="dxa"/>
            <w:shd w:val="clear" w:color="auto" w:fill="339966"/>
          </w:tcPr>
          <w:p w:rsidR="00BF677D" w:rsidRPr="006C0E1C" w:rsidRDefault="00BF677D" w:rsidP="00333B1F">
            <w:pPr>
              <w:pStyle w:val="BodyText"/>
              <w:rPr>
                <w:rFonts w:ascii="Tahoma" w:hAnsi="Tahoma" w:cs="Tahoma"/>
                <w:szCs w:val="22"/>
              </w:rPr>
            </w:pPr>
            <w:r w:rsidRPr="006C0E1C">
              <w:rPr>
                <w:rFonts w:ascii="Tahoma" w:hAnsi="Tahoma" w:cs="Tahoma"/>
                <w:szCs w:val="22"/>
              </w:rPr>
              <w:t>Questions for those charged with governance.</w:t>
            </w:r>
          </w:p>
        </w:tc>
        <w:tc>
          <w:tcPr>
            <w:tcW w:w="3780" w:type="dxa"/>
            <w:shd w:val="clear" w:color="auto" w:fill="339966"/>
          </w:tcPr>
          <w:p w:rsidR="00BF677D" w:rsidRPr="006C0E1C" w:rsidRDefault="00BF677D" w:rsidP="003B7487">
            <w:pPr>
              <w:pStyle w:val="BodyText"/>
              <w:jc w:val="both"/>
              <w:rPr>
                <w:rFonts w:ascii="Tahoma" w:hAnsi="Tahoma" w:cs="Tahoma"/>
                <w:szCs w:val="22"/>
              </w:rPr>
            </w:pPr>
            <w:r w:rsidRPr="006C0E1C">
              <w:rPr>
                <w:rFonts w:ascii="Tahoma" w:hAnsi="Tahoma" w:cs="Tahoma"/>
                <w:szCs w:val="22"/>
              </w:rPr>
              <w:t>Those charged with governance response</w:t>
            </w:r>
          </w:p>
        </w:tc>
      </w:tr>
      <w:tr w:rsidR="00BF677D" w:rsidRPr="006C0E1C" w:rsidTr="00BC0D9A">
        <w:tc>
          <w:tcPr>
            <w:tcW w:w="648" w:type="dxa"/>
          </w:tcPr>
          <w:p w:rsidR="00BF677D" w:rsidRPr="006C0E1C" w:rsidRDefault="00BF677D" w:rsidP="00333B1F">
            <w:pPr>
              <w:pStyle w:val="BodyText"/>
              <w:rPr>
                <w:rFonts w:ascii="Tahoma" w:hAnsi="Tahoma" w:cs="Tahoma"/>
                <w:szCs w:val="22"/>
              </w:rPr>
            </w:pPr>
            <w:r w:rsidRPr="006C0E1C">
              <w:rPr>
                <w:rFonts w:ascii="Tahoma" w:hAnsi="Tahoma" w:cs="Tahoma"/>
                <w:szCs w:val="22"/>
              </w:rPr>
              <w:t>1</w:t>
            </w:r>
          </w:p>
        </w:tc>
        <w:tc>
          <w:tcPr>
            <w:tcW w:w="4680" w:type="dxa"/>
          </w:tcPr>
          <w:p w:rsidR="00BF677D" w:rsidRPr="006C0E1C" w:rsidRDefault="00BF677D" w:rsidP="005A0431">
            <w:pPr>
              <w:pStyle w:val="BodyText"/>
              <w:rPr>
                <w:rFonts w:ascii="Tahoma" w:hAnsi="Tahoma" w:cs="Tahoma"/>
                <w:szCs w:val="22"/>
              </w:rPr>
            </w:pPr>
            <w:r w:rsidRPr="006C0E1C">
              <w:rPr>
                <w:rFonts w:ascii="Tahoma" w:hAnsi="Tahoma" w:cs="Tahoma"/>
                <w:szCs w:val="22"/>
              </w:rPr>
              <w:t>Are you aware of any instances of actual, suspected or alleged frau</w:t>
            </w:r>
            <w:r w:rsidR="00E65A1B">
              <w:rPr>
                <w:rFonts w:ascii="Tahoma" w:hAnsi="Tahoma" w:cs="Tahoma"/>
                <w:szCs w:val="22"/>
              </w:rPr>
              <w:t>d during the period 1 April 201</w:t>
            </w:r>
            <w:r w:rsidR="005A0431">
              <w:rPr>
                <w:rFonts w:ascii="Tahoma" w:hAnsi="Tahoma" w:cs="Tahoma"/>
                <w:szCs w:val="22"/>
              </w:rPr>
              <w:t>7 – 31 March 2018</w:t>
            </w:r>
            <w:r w:rsidRPr="006C0E1C">
              <w:rPr>
                <w:rFonts w:ascii="Tahoma" w:hAnsi="Tahoma" w:cs="Tahoma"/>
                <w:szCs w:val="22"/>
              </w:rPr>
              <w:t>?</w:t>
            </w:r>
          </w:p>
        </w:tc>
        <w:tc>
          <w:tcPr>
            <w:tcW w:w="3780" w:type="dxa"/>
          </w:tcPr>
          <w:p w:rsidR="00BF677D" w:rsidRPr="006C0E1C" w:rsidRDefault="005A0431" w:rsidP="005A0431">
            <w:pPr>
              <w:pStyle w:val="BodyText"/>
              <w:jc w:val="both"/>
              <w:rPr>
                <w:rFonts w:ascii="Tahoma" w:hAnsi="Tahoma" w:cs="Tahoma"/>
                <w:szCs w:val="22"/>
              </w:rPr>
            </w:pPr>
            <w:r>
              <w:rPr>
                <w:rFonts w:ascii="Tahoma" w:hAnsi="Tahoma" w:cs="Tahoma"/>
                <w:szCs w:val="22"/>
              </w:rPr>
              <w:t>No.</w:t>
            </w:r>
          </w:p>
        </w:tc>
      </w:tr>
      <w:tr w:rsidR="00BF677D" w:rsidRPr="006C0E1C" w:rsidTr="00BC0D9A">
        <w:tc>
          <w:tcPr>
            <w:tcW w:w="648" w:type="dxa"/>
          </w:tcPr>
          <w:p w:rsidR="00BF677D" w:rsidRPr="006C0E1C" w:rsidRDefault="00BF677D" w:rsidP="00333B1F">
            <w:pPr>
              <w:pStyle w:val="BodyText"/>
              <w:rPr>
                <w:rFonts w:ascii="Tahoma" w:hAnsi="Tahoma" w:cs="Tahoma"/>
                <w:szCs w:val="22"/>
              </w:rPr>
            </w:pPr>
            <w:r w:rsidRPr="006C0E1C">
              <w:rPr>
                <w:rFonts w:ascii="Tahoma" w:hAnsi="Tahoma" w:cs="Tahoma"/>
                <w:szCs w:val="22"/>
              </w:rPr>
              <w:t>2</w:t>
            </w:r>
          </w:p>
        </w:tc>
        <w:tc>
          <w:tcPr>
            <w:tcW w:w="4680" w:type="dxa"/>
          </w:tcPr>
          <w:p w:rsidR="00BF677D" w:rsidRPr="006C0E1C" w:rsidRDefault="00BF677D" w:rsidP="00333B1F">
            <w:pPr>
              <w:pStyle w:val="BodyText"/>
              <w:rPr>
                <w:rFonts w:ascii="Tahoma" w:hAnsi="Tahoma" w:cs="Tahoma"/>
                <w:szCs w:val="22"/>
              </w:rPr>
            </w:pPr>
            <w:r w:rsidRPr="006C0E1C">
              <w:rPr>
                <w:rFonts w:ascii="Tahoma" w:hAnsi="Tahoma" w:cs="Tahoma"/>
                <w:szCs w:val="22"/>
              </w:rPr>
              <w:t>Do you suspect fraud may be occurring within the organisation?</w:t>
            </w:r>
          </w:p>
          <w:p w:rsidR="00BF677D" w:rsidRPr="006C0E1C" w:rsidRDefault="00BF677D" w:rsidP="00BC0D9A">
            <w:pPr>
              <w:pStyle w:val="BodyText"/>
              <w:numPr>
                <w:ilvl w:val="0"/>
                <w:numId w:val="13"/>
              </w:numPr>
              <w:rPr>
                <w:rFonts w:ascii="Tahoma" w:hAnsi="Tahoma" w:cs="Tahoma"/>
                <w:szCs w:val="22"/>
              </w:rPr>
            </w:pPr>
            <w:r w:rsidRPr="006C0E1C">
              <w:rPr>
                <w:rFonts w:ascii="Tahoma" w:hAnsi="Tahoma" w:cs="Tahoma"/>
                <w:szCs w:val="22"/>
              </w:rPr>
              <w:t>Have you identified any specific fraud risks within the organisation?</w:t>
            </w:r>
          </w:p>
          <w:p w:rsidR="00BF677D" w:rsidRPr="006C0E1C" w:rsidRDefault="00BF677D" w:rsidP="00BC0D9A">
            <w:pPr>
              <w:pStyle w:val="BodyText"/>
              <w:numPr>
                <w:ilvl w:val="0"/>
                <w:numId w:val="13"/>
              </w:numPr>
              <w:rPr>
                <w:rFonts w:ascii="Tahoma" w:hAnsi="Tahoma" w:cs="Tahoma"/>
                <w:szCs w:val="22"/>
              </w:rPr>
            </w:pPr>
            <w:r w:rsidRPr="006C0E1C">
              <w:rPr>
                <w:rFonts w:ascii="Tahoma" w:hAnsi="Tahoma" w:cs="Tahoma"/>
                <w:szCs w:val="22"/>
              </w:rPr>
              <w:t>Do you have any concerns that there are areas within your organisation that are at risk of fraud?</w:t>
            </w:r>
          </w:p>
          <w:p w:rsidR="00BF677D" w:rsidRPr="006C0E1C" w:rsidRDefault="00BF677D" w:rsidP="00BC0D9A">
            <w:pPr>
              <w:pStyle w:val="BodyText"/>
              <w:numPr>
                <w:ilvl w:val="0"/>
                <w:numId w:val="13"/>
              </w:numPr>
              <w:rPr>
                <w:rFonts w:ascii="Tahoma" w:hAnsi="Tahoma" w:cs="Tahoma"/>
                <w:szCs w:val="22"/>
              </w:rPr>
            </w:pPr>
            <w:r w:rsidRPr="006C0E1C">
              <w:rPr>
                <w:rFonts w:ascii="Tahoma" w:hAnsi="Tahoma" w:cs="Tahoma"/>
                <w:szCs w:val="22"/>
              </w:rPr>
              <w:t>Are there particular locations within the organisation where fraud is more likely to occur?</w:t>
            </w:r>
          </w:p>
        </w:tc>
        <w:tc>
          <w:tcPr>
            <w:tcW w:w="3780" w:type="dxa"/>
          </w:tcPr>
          <w:p w:rsidR="00BF677D" w:rsidRPr="006C0E1C" w:rsidRDefault="00BF677D" w:rsidP="003B7487">
            <w:pPr>
              <w:pStyle w:val="BodyText"/>
              <w:jc w:val="both"/>
              <w:rPr>
                <w:rFonts w:ascii="Tahoma" w:hAnsi="Tahoma" w:cs="Tahoma"/>
                <w:szCs w:val="22"/>
              </w:rPr>
            </w:pPr>
            <w:r w:rsidRPr="006C0E1C">
              <w:rPr>
                <w:rFonts w:ascii="Tahoma" w:hAnsi="Tahoma" w:cs="Tahoma"/>
                <w:szCs w:val="22"/>
              </w:rPr>
              <w:t>No.</w:t>
            </w:r>
          </w:p>
          <w:p w:rsidR="00BF677D" w:rsidRPr="006C0E1C" w:rsidRDefault="00BF677D" w:rsidP="003B7487">
            <w:pPr>
              <w:pStyle w:val="BodyText"/>
              <w:jc w:val="both"/>
              <w:rPr>
                <w:rFonts w:ascii="Tahoma" w:hAnsi="Tahoma" w:cs="Tahoma"/>
                <w:szCs w:val="22"/>
              </w:rPr>
            </w:pPr>
          </w:p>
          <w:p w:rsidR="00BF677D" w:rsidRPr="006C0E1C" w:rsidRDefault="00BF677D" w:rsidP="003B7487">
            <w:pPr>
              <w:pStyle w:val="BodyText"/>
              <w:jc w:val="both"/>
              <w:rPr>
                <w:rFonts w:ascii="Tahoma" w:hAnsi="Tahoma" w:cs="Tahoma"/>
                <w:szCs w:val="22"/>
              </w:rPr>
            </w:pPr>
            <w:r w:rsidRPr="006C0E1C">
              <w:rPr>
                <w:rFonts w:ascii="Tahoma" w:hAnsi="Tahoma" w:cs="Tahoma"/>
                <w:szCs w:val="22"/>
              </w:rPr>
              <w:t>No.</w:t>
            </w:r>
          </w:p>
          <w:p w:rsidR="00BF677D" w:rsidRPr="006C0E1C" w:rsidRDefault="00BF677D" w:rsidP="003B7487">
            <w:pPr>
              <w:pStyle w:val="BodyText"/>
              <w:jc w:val="both"/>
              <w:rPr>
                <w:rFonts w:ascii="Tahoma" w:hAnsi="Tahoma" w:cs="Tahoma"/>
                <w:szCs w:val="22"/>
              </w:rPr>
            </w:pPr>
          </w:p>
          <w:p w:rsidR="00BF677D" w:rsidRPr="006C0E1C" w:rsidRDefault="00BF677D" w:rsidP="003B7487">
            <w:pPr>
              <w:pStyle w:val="BodyText"/>
              <w:jc w:val="both"/>
              <w:rPr>
                <w:rFonts w:ascii="Tahoma" w:hAnsi="Tahoma" w:cs="Tahoma"/>
                <w:szCs w:val="22"/>
              </w:rPr>
            </w:pPr>
            <w:r w:rsidRPr="006C0E1C">
              <w:rPr>
                <w:rFonts w:ascii="Tahoma" w:hAnsi="Tahoma" w:cs="Tahoma"/>
                <w:szCs w:val="22"/>
              </w:rPr>
              <w:t>No.</w:t>
            </w:r>
          </w:p>
          <w:p w:rsidR="00BF677D" w:rsidRPr="006C0E1C" w:rsidRDefault="00BF677D" w:rsidP="003B7487">
            <w:pPr>
              <w:pStyle w:val="BodyText"/>
              <w:jc w:val="both"/>
              <w:rPr>
                <w:rFonts w:ascii="Tahoma" w:hAnsi="Tahoma" w:cs="Tahoma"/>
                <w:szCs w:val="22"/>
              </w:rPr>
            </w:pPr>
          </w:p>
          <w:p w:rsidR="00BF677D" w:rsidRPr="006C0E1C" w:rsidRDefault="00BF677D" w:rsidP="003B7487">
            <w:pPr>
              <w:pStyle w:val="BodyText"/>
              <w:jc w:val="both"/>
              <w:rPr>
                <w:rFonts w:ascii="Tahoma" w:hAnsi="Tahoma" w:cs="Tahoma"/>
                <w:szCs w:val="22"/>
              </w:rPr>
            </w:pPr>
          </w:p>
          <w:p w:rsidR="00BF677D" w:rsidRPr="006C0E1C" w:rsidRDefault="00BF677D" w:rsidP="003B7487">
            <w:pPr>
              <w:pStyle w:val="BodyText"/>
              <w:jc w:val="both"/>
              <w:rPr>
                <w:rFonts w:ascii="Tahoma" w:hAnsi="Tahoma" w:cs="Tahoma"/>
                <w:szCs w:val="22"/>
              </w:rPr>
            </w:pPr>
            <w:r w:rsidRPr="006C0E1C">
              <w:rPr>
                <w:rFonts w:ascii="Tahoma" w:hAnsi="Tahoma" w:cs="Tahoma"/>
                <w:szCs w:val="22"/>
              </w:rPr>
              <w:t>No.</w:t>
            </w:r>
          </w:p>
        </w:tc>
      </w:tr>
      <w:tr w:rsidR="00BF677D" w:rsidRPr="006C0E1C" w:rsidTr="00BC0D9A">
        <w:tc>
          <w:tcPr>
            <w:tcW w:w="648" w:type="dxa"/>
          </w:tcPr>
          <w:p w:rsidR="00BF677D" w:rsidRPr="006C0E1C" w:rsidRDefault="00BF677D" w:rsidP="00333B1F">
            <w:pPr>
              <w:pStyle w:val="BodyText"/>
              <w:rPr>
                <w:rFonts w:ascii="Tahoma" w:hAnsi="Tahoma" w:cs="Tahoma"/>
                <w:szCs w:val="22"/>
              </w:rPr>
            </w:pPr>
            <w:r w:rsidRPr="006C0E1C">
              <w:rPr>
                <w:rFonts w:ascii="Tahoma" w:hAnsi="Tahoma" w:cs="Tahoma"/>
                <w:szCs w:val="22"/>
              </w:rPr>
              <w:t>3</w:t>
            </w:r>
          </w:p>
        </w:tc>
        <w:tc>
          <w:tcPr>
            <w:tcW w:w="4680" w:type="dxa"/>
          </w:tcPr>
          <w:p w:rsidR="00BF677D" w:rsidRPr="006C0E1C" w:rsidRDefault="00BF677D" w:rsidP="00333B1F">
            <w:pPr>
              <w:pStyle w:val="BodyText"/>
              <w:rPr>
                <w:rFonts w:ascii="Tahoma" w:hAnsi="Tahoma" w:cs="Tahoma"/>
                <w:szCs w:val="22"/>
              </w:rPr>
            </w:pPr>
            <w:r w:rsidRPr="006C0E1C">
              <w:rPr>
                <w:rFonts w:ascii="Tahoma" w:hAnsi="Tahoma" w:cs="Tahoma"/>
                <w:szCs w:val="22"/>
              </w:rPr>
              <w:t>Are you satisfied that internal controls, including segregation of duties, exist and work effectively?</w:t>
            </w:r>
          </w:p>
          <w:p w:rsidR="00BF677D" w:rsidRPr="006C0E1C" w:rsidRDefault="00BF677D" w:rsidP="00BC0D9A">
            <w:pPr>
              <w:pStyle w:val="BodyText"/>
              <w:numPr>
                <w:ilvl w:val="0"/>
                <w:numId w:val="14"/>
              </w:numPr>
              <w:rPr>
                <w:rFonts w:ascii="Tahoma" w:hAnsi="Tahoma" w:cs="Tahoma"/>
                <w:szCs w:val="22"/>
              </w:rPr>
            </w:pPr>
            <w:r w:rsidRPr="006C0E1C">
              <w:rPr>
                <w:rFonts w:ascii="Tahoma" w:hAnsi="Tahoma" w:cs="Tahoma"/>
                <w:szCs w:val="22"/>
              </w:rPr>
              <w:t>If not where are the risk areas?</w:t>
            </w:r>
          </w:p>
          <w:p w:rsidR="00BF677D" w:rsidRPr="006C0E1C" w:rsidRDefault="00BF677D" w:rsidP="00BC0D9A">
            <w:pPr>
              <w:pStyle w:val="BodyText"/>
              <w:numPr>
                <w:ilvl w:val="0"/>
                <w:numId w:val="14"/>
              </w:numPr>
              <w:rPr>
                <w:rFonts w:ascii="Tahoma" w:hAnsi="Tahoma" w:cs="Tahoma"/>
                <w:szCs w:val="22"/>
              </w:rPr>
            </w:pPr>
            <w:r w:rsidRPr="006C0E1C">
              <w:rPr>
                <w:rFonts w:ascii="Tahoma" w:hAnsi="Tahoma" w:cs="Tahoma"/>
                <w:szCs w:val="22"/>
              </w:rPr>
              <w:t>What other controls are in place to help prevent, deter or detect fraud?</w:t>
            </w:r>
          </w:p>
        </w:tc>
        <w:tc>
          <w:tcPr>
            <w:tcW w:w="3780" w:type="dxa"/>
          </w:tcPr>
          <w:p w:rsidR="00BF677D" w:rsidRPr="006C0E1C" w:rsidRDefault="00BF677D" w:rsidP="003B7487">
            <w:pPr>
              <w:pStyle w:val="BodyText"/>
              <w:jc w:val="both"/>
              <w:rPr>
                <w:rFonts w:ascii="Tahoma" w:hAnsi="Tahoma" w:cs="Tahoma"/>
                <w:szCs w:val="22"/>
              </w:rPr>
            </w:pPr>
            <w:r w:rsidRPr="006C0E1C">
              <w:rPr>
                <w:rFonts w:ascii="Tahoma" w:hAnsi="Tahoma" w:cs="Tahoma"/>
                <w:szCs w:val="22"/>
              </w:rPr>
              <w:t xml:space="preserve">Yes, based on assurances gained from internal and external audit and my statutory officers, overall I am content with the level of internal control. </w:t>
            </w:r>
          </w:p>
          <w:p w:rsidR="00BF677D" w:rsidRPr="006C0E1C" w:rsidRDefault="00BF677D" w:rsidP="003B7487">
            <w:pPr>
              <w:pStyle w:val="BodyText"/>
              <w:jc w:val="both"/>
              <w:rPr>
                <w:rFonts w:ascii="Tahoma" w:hAnsi="Tahoma" w:cs="Tahoma"/>
                <w:szCs w:val="22"/>
              </w:rPr>
            </w:pPr>
            <w:r w:rsidRPr="006C0E1C">
              <w:rPr>
                <w:rFonts w:ascii="Tahoma" w:hAnsi="Tahoma" w:cs="Tahoma"/>
                <w:szCs w:val="22"/>
              </w:rPr>
              <w:t>Other controls include a whistle blowing procedure, codes of conduct, disciplinary procedures, financial regulations and standing orders.</w:t>
            </w:r>
          </w:p>
        </w:tc>
      </w:tr>
      <w:tr w:rsidR="00BF677D" w:rsidRPr="006C0E1C" w:rsidTr="00BC0D9A">
        <w:tc>
          <w:tcPr>
            <w:tcW w:w="648" w:type="dxa"/>
          </w:tcPr>
          <w:p w:rsidR="00BF677D" w:rsidRPr="006C0E1C" w:rsidRDefault="00BF677D" w:rsidP="00333B1F">
            <w:pPr>
              <w:pStyle w:val="BodyText"/>
              <w:rPr>
                <w:rFonts w:ascii="Tahoma" w:hAnsi="Tahoma" w:cs="Tahoma"/>
                <w:szCs w:val="22"/>
              </w:rPr>
            </w:pPr>
            <w:r w:rsidRPr="006C0E1C">
              <w:rPr>
                <w:rFonts w:ascii="Tahoma" w:hAnsi="Tahoma" w:cs="Tahoma"/>
                <w:szCs w:val="22"/>
              </w:rPr>
              <w:t>4</w:t>
            </w:r>
          </w:p>
        </w:tc>
        <w:tc>
          <w:tcPr>
            <w:tcW w:w="4680" w:type="dxa"/>
          </w:tcPr>
          <w:p w:rsidR="00BF677D" w:rsidRPr="006C0E1C" w:rsidRDefault="00BF677D" w:rsidP="00333B1F">
            <w:pPr>
              <w:pStyle w:val="BodyText"/>
              <w:rPr>
                <w:rFonts w:ascii="Tahoma" w:hAnsi="Tahoma" w:cs="Tahoma"/>
                <w:szCs w:val="22"/>
              </w:rPr>
            </w:pPr>
            <w:r w:rsidRPr="006C0E1C">
              <w:rPr>
                <w:rFonts w:ascii="Tahoma" w:hAnsi="Tahoma" w:cs="Tahoma"/>
                <w:szCs w:val="22"/>
              </w:rPr>
              <w:t>How do you encourage staff to report their concerns about fraud?</w:t>
            </w:r>
          </w:p>
          <w:p w:rsidR="00BF677D" w:rsidRPr="006C0E1C" w:rsidRDefault="00BF677D" w:rsidP="00BC0D9A">
            <w:pPr>
              <w:pStyle w:val="BodyText"/>
              <w:numPr>
                <w:ilvl w:val="0"/>
                <w:numId w:val="15"/>
              </w:numPr>
              <w:rPr>
                <w:rFonts w:ascii="Tahoma" w:hAnsi="Tahoma" w:cs="Tahoma"/>
                <w:szCs w:val="22"/>
              </w:rPr>
            </w:pPr>
            <w:r w:rsidRPr="006C0E1C">
              <w:rPr>
                <w:rFonts w:ascii="Tahoma" w:hAnsi="Tahoma" w:cs="Tahoma"/>
                <w:szCs w:val="22"/>
              </w:rPr>
              <w:t>What concerns about fraud are staff expected to report?</w:t>
            </w:r>
          </w:p>
        </w:tc>
        <w:tc>
          <w:tcPr>
            <w:tcW w:w="3780" w:type="dxa"/>
          </w:tcPr>
          <w:p w:rsidR="00BF677D" w:rsidRPr="006C0E1C" w:rsidRDefault="00BF677D" w:rsidP="003B7487">
            <w:pPr>
              <w:pStyle w:val="BodyText"/>
              <w:jc w:val="both"/>
              <w:rPr>
                <w:rFonts w:ascii="Tahoma" w:hAnsi="Tahoma" w:cs="Tahoma"/>
                <w:szCs w:val="22"/>
              </w:rPr>
            </w:pPr>
            <w:r w:rsidRPr="006C0E1C">
              <w:rPr>
                <w:rFonts w:ascii="Tahoma" w:hAnsi="Tahoma" w:cs="Tahoma"/>
                <w:szCs w:val="22"/>
              </w:rPr>
              <w:t>Staff can raise any issue with their line manager, staff association or use the confidential whistle blowing procedure.</w:t>
            </w:r>
          </w:p>
        </w:tc>
      </w:tr>
      <w:tr w:rsidR="00BF677D" w:rsidRPr="006C0E1C" w:rsidTr="00BC0D9A">
        <w:tc>
          <w:tcPr>
            <w:tcW w:w="648" w:type="dxa"/>
          </w:tcPr>
          <w:p w:rsidR="00BF677D" w:rsidRPr="006C0E1C" w:rsidRDefault="00BF677D" w:rsidP="00333B1F">
            <w:pPr>
              <w:pStyle w:val="BodyText"/>
              <w:rPr>
                <w:rFonts w:ascii="Tahoma" w:hAnsi="Tahoma" w:cs="Tahoma"/>
                <w:szCs w:val="22"/>
              </w:rPr>
            </w:pPr>
            <w:r w:rsidRPr="006C0E1C">
              <w:rPr>
                <w:rFonts w:ascii="Tahoma" w:hAnsi="Tahoma" w:cs="Tahoma"/>
                <w:szCs w:val="22"/>
              </w:rPr>
              <w:t>5</w:t>
            </w:r>
          </w:p>
        </w:tc>
        <w:tc>
          <w:tcPr>
            <w:tcW w:w="4680" w:type="dxa"/>
          </w:tcPr>
          <w:p w:rsidR="00BF677D" w:rsidRPr="006C0E1C" w:rsidRDefault="00BF677D" w:rsidP="00333B1F">
            <w:pPr>
              <w:pStyle w:val="BodyText"/>
              <w:rPr>
                <w:rFonts w:ascii="Tahoma" w:hAnsi="Tahoma" w:cs="Tahoma"/>
                <w:szCs w:val="22"/>
              </w:rPr>
            </w:pPr>
            <w:r w:rsidRPr="006C0E1C">
              <w:rPr>
                <w:rFonts w:ascii="Tahoma" w:hAnsi="Tahoma" w:cs="Tahoma"/>
                <w:szCs w:val="22"/>
              </w:rPr>
              <w:t>From a fraud and corruption perspective, what are considered to be high risk posts within your organisation?</w:t>
            </w:r>
          </w:p>
          <w:p w:rsidR="00BF677D" w:rsidRPr="006C0E1C" w:rsidRDefault="00BF677D" w:rsidP="00BC0D9A">
            <w:pPr>
              <w:pStyle w:val="BodyText"/>
              <w:numPr>
                <w:ilvl w:val="0"/>
                <w:numId w:val="15"/>
              </w:numPr>
              <w:rPr>
                <w:rFonts w:ascii="Tahoma" w:hAnsi="Tahoma" w:cs="Tahoma"/>
                <w:szCs w:val="22"/>
              </w:rPr>
            </w:pPr>
            <w:r w:rsidRPr="006C0E1C">
              <w:rPr>
                <w:rFonts w:ascii="Tahoma" w:hAnsi="Tahoma" w:cs="Tahoma"/>
                <w:szCs w:val="22"/>
              </w:rPr>
              <w:t>How are the risks relating to these posts identified, assessed and managed?</w:t>
            </w:r>
          </w:p>
        </w:tc>
        <w:tc>
          <w:tcPr>
            <w:tcW w:w="3780" w:type="dxa"/>
          </w:tcPr>
          <w:p w:rsidR="00BF677D" w:rsidRPr="006C0E1C" w:rsidRDefault="00BF677D" w:rsidP="003B7487">
            <w:pPr>
              <w:pStyle w:val="BodyText"/>
              <w:jc w:val="both"/>
              <w:rPr>
                <w:rFonts w:ascii="Tahoma" w:hAnsi="Tahoma" w:cs="Tahoma"/>
                <w:szCs w:val="22"/>
              </w:rPr>
            </w:pPr>
            <w:r w:rsidRPr="006C0E1C">
              <w:rPr>
                <w:rFonts w:ascii="Tahoma" w:hAnsi="Tahoma" w:cs="Tahoma"/>
                <w:szCs w:val="22"/>
              </w:rPr>
              <w:t>In all organisations management at various levels are in a unique position to override some controls.</w:t>
            </w:r>
          </w:p>
          <w:p w:rsidR="00BF677D" w:rsidRPr="006C0E1C" w:rsidRDefault="00BF677D" w:rsidP="003B7487">
            <w:pPr>
              <w:pStyle w:val="BodyText"/>
              <w:jc w:val="both"/>
              <w:rPr>
                <w:rFonts w:ascii="Tahoma" w:hAnsi="Tahoma" w:cs="Tahoma"/>
                <w:szCs w:val="22"/>
              </w:rPr>
            </w:pPr>
            <w:r w:rsidRPr="006C0E1C">
              <w:rPr>
                <w:rFonts w:ascii="Tahoma" w:hAnsi="Tahoma" w:cs="Tahoma"/>
                <w:szCs w:val="22"/>
              </w:rPr>
              <w:t>However, the overall system of controls in place, including separation of duties, described in this document should minimise those risks.</w:t>
            </w:r>
          </w:p>
          <w:p w:rsidR="00BF677D" w:rsidRPr="006C0E1C" w:rsidRDefault="00BF677D" w:rsidP="003B7487">
            <w:pPr>
              <w:pStyle w:val="BodyText"/>
              <w:jc w:val="both"/>
              <w:rPr>
                <w:rFonts w:ascii="Tahoma" w:hAnsi="Tahoma" w:cs="Tahoma"/>
                <w:szCs w:val="22"/>
              </w:rPr>
            </w:pPr>
          </w:p>
        </w:tc>
      </w:tr>
      <w:tr w:rsidR="00BF677D" w:rsidRPr="006C0E1C" w:rsidTr="00BC0D9A">
        <w:tc>
          <w:tcPr>
            <w:tcW w:w="648" w:type="dxa"/>
          </w:tcPr>
          <w:p w:rsidR="00BF677D" w:rsidRPr="006C0E1C" w:rsidRDefault="00BF677D" w:rsidP="00333B1F">
            <w:pPr>
              <w:pStyle w:val="BodyText"/>
              <w:rPr>
                <w:rFonts w:ascii="Tahoma" w:hAnsi="Tahoma" w:cs="Tahoma"/>
                <w:szCs w:val="22"/>
              </w:rPr>
            </w:pPr>
            <w:r w:rsidRPr="006C0E1C">
              <w:rPr>
                <w:rFonts w:ascii="Tahoma" w:hAnsi="Tahoma" w:cs="Tahoma"/>
                <w:szCs w:val="22"/>
              </w:rPr>
              <w:lastRenderedPageBreak/>
              <w:t>6</w:t>
            </w:r>
          </w:p>
        </w:tc>
        <w:tc>
          <w:tcPr>
            <w:tcW w:w="4680" w:type="dxa"/>
          </w:tcPr>
          <w:p w:rsidR="00BF677D" w:rsidRPr="006C0E1C" w:rsidRDefault="00BF677D" w:rsidP="00333B1F">
            <w:pPr>
              <w:pStyle w:val="BodyText"/>
              <w:rPr>
                <w:rFonts w:ascii="Tahoma" w:hAnsi="Tahoma" w:cs="Tahoma"/>
                <w:szCs w:val="22"/>
              </w:rPr>
            </w:pPr>
            <w:r w:rsidRPr="006C0E1C">
              <w:rPr>
                <w:rFonts w:ascii="Tahoma" w:hAnsi="Tahoma" w:cs="Tahoma"/>
                <w:szCs w:val="22"/>
              </w:rPr>
              <w:t>Are you aware of any related party relationships or transactions that could give rise to instances of fraud?</w:t>
            </w:r>
          </w:p>
          <w:p w:rsidR="00BF677D" w:rsidRPr="006C0E1C" w:rsidRDefault="00BF677D" w:rsidP="00BC0D9A">
            <w:pPr>
              <w:pStyle w:val="BodyText"/>
              <w:numPr>
                <w:ilvl w:val="0"/>
                <w:numId w:val="15"/>
              </w:numPr>
              <w:rPr>
                <w:rFonts w:ascii="Tahoma" w:hAnsi="Tahoma" w:cs="Tahoma"/>
                <w:szCs w:val="22"/>
              </w:rPr>
            </w:pPr>
            <w:r w:rsidRPr="006C0E1C">
              <w:rPr>
                <w:rFonts w:ascii="Tahoma" w:hAnsi="Tahoma" w:cs="Tahoma"/>
                <w:szCs w:val="22"/>
              </w:rPr>
              <w:t>How do you mitigate the risks associated with fraud related to related party relationships and transactions?</w:t>
            </w:r>
          </w:p>
        </w:tc>
        <w:tc>
          <w:tcPr>
            <w:tcW w:w="3780" w:type="dxa"/>
          </w:tcPr>
          <w:p w:rsidR="00BF677D" w:rsidRDefault="00BF677D" w:rsidP="003B7487">
            <w:pPr>
              <w:pStyle w:val="BodyText"/>
              <w:jc w:val="both"/>
              <w:rPr>
                <w:rFonts w:ascii="Tahoma" w:hAnsi="Tahoma" w:cs="Tahoma"/>
                <w:szCs w:val="22"/>
              </w:rPr>
            </w:pPr>
          </w:p>
          <w:p w:rsidR="00BF677D" w:rsidRPr="006C0E1C" w:rsidRDefault="00BF677D" w:rsidP="003B7487">
            <w:pPr>
              <w:pStyle w:val="BodyText"/>
              <w:jc w:val="both"/>
              <w:rPr>
                <w:rFonts w:ascii="Tahoma" w:hAnsi="Tahoma" w:cs="Tahoma"/>
                <w:szCs w:val="22"/>
              </w:rPr>
            </w:pPr>
            <w:r w:rsidRPr="006C0E1C">
              <w:rPr>
                <w:rFonts w:ascii="Tahoma" w:hAnsi="Tahoma" w:cs="Tahoma"/>
                <w:szCs w:val="22"/>
              </w:rPr>
              <w:t>No.</w:t>
            </w:r>
          </w:p>
          <w:p w:rsidR="00BF677D" w:rsidRPr="006C0E1C" w:rsidRDefault="00BF677D" w:rsidP="003B7487">
            <w:pPr>
              <w:pStyle w:val="BodyText"/>
              <w:jc w:val="both"/>
              <w:rPr>
                <w:rFonts w:ascii="Tahoma" w:hAnsi="Tahoma" w:cs="Tahoma"/>
                <w:szCs w:val="22"/>
              </w:rPr>
            </w:pPr>
          </w:p>
          <w:p w:rsidR="00BF677D" w:rsidRPr="006C0E1C" w:rsidRDefault="00BF677D" w:rsidP="003B7487">
            <w:pPr>
              <w:pStyle w:val="BodyText"/>
              <w:jc w:val="both"/>
              <w:rPr>
                <w:rFonts w:ascii="Tahoma" w:hAnsi="Tahoma" w:cs="Tahoma"/>
                <w:szCs w:val="22"/>
              </w:rPr>
            </w:pPr>
            <w:r w:rsidRPr="006C0E1C">
              <w:rPr>
                <w:rFonts w:ascii="Tahoma" w:hAnsi="Tahoma" w:cs="Tahoma"/>
                <w:szCs w:val="22"/>
              </w:rPr>
              <w:t xml:space="preserve">Senior officers and staff sign the relevant declaration annually. </w:t>
            </w:r>
          </w:p>
        </w:tc>
      </w:tr>
      <w:tr w:rsidR="00BF677D" w:rsidRPr="006C0E1C" w:rsidTr="00BC0D9A">
        <w:tc>
          <w:tcPr>
            <w:tcW w:w="648" w:type="dxa"/>
          </w:tcPr>
          <w:p w:rsidR="00BF677D" w:rsidRPr="006C0E1C" w:rsidRDefault="00BF677D" w:rsidP="00333B1F">
            <w:pPr>
              <w:pStyle w:val="BodyText"/>
              <w:rPr>
                <w:rFonts w:ascii="Tahoma" w:hAnsi="Tahoma" w:cs="Tahoma"/>
                <w:szCs w:val="22"/>
              </w:rPr>
            </w:pPr>
            <w:r w:rsidRPr="006C0E1C">
              <w:rPr>
                <w:rFonts w:ascii="Tahoma" w:hAnsi="Tahoma" w:cs="Tahoma"/>
                <w:szCs w:val="22"/>
              </w:rPr>
              <w:t>7</w:t>
            </w:r>
          </w:p>
        </w:tc>
        <w:tc>
          <w:tcPr>
            <w:tcW w:w="4680" w:type="dxa"/>
          </w:tcPr>
          <w:p w:rsidR="00BF677D" w:rsidRPr="006C0E1C" w:rsidRDefault="00BF677D" w:rsidP="00333B1F">
            <w:pPr>
              <w:pStyle w:val="BodyText"/>
              <w:rPr>
                <w:rFonts w:ascii="Tahoma" w:hAnsi="Tahoma" w:cs="Tahoma"/>
                <w:szCs w:val="22"/>
              </w:rPr>
            </w:pPr>
            <w:r w:rsidRPr="006C0E1C">
              <w:rPr>
                <w:rFonts w:ascii="Tahoma" w:hAnsi="Tahoma" w:cs="Tahoma"/>
                <w:szCs w:val="22"/>
              </w:rPr>
              <w:t>Are you aware of any entries made in the accounting records of the organisation that you believe or suspect are false or intentionally misleading?</w:t>
            </w:r>
          </w:p>
          <w:p w:rsidR="00BF677D" w:rsidRPr="006C0E1C" w:rsidRDefault="00BF677D" w:rsidP="00BC0D9A">
            <w:pPr>
              <w:pStyle w:val="BodyText"/>
              <w:numPr>
                <w:ilvl w:val="0"/>
                <w:numId w:val="15"/>
              </w:numPr>
              <w:rPr>
                <w:rFonts w:ascii="Tahoma" w:hAnsi="Tahoma" w:cs="Tahoma"/>
                <w:szCs w:val="22"/>
              </w:rPr>
            </w:pPr>
            <w:r w:rsidRPr="006C0E1C">
              <w:rPr>
                <w:rFonts w:ascii="Tahoma" w:hAnsi="Tahoma" w:cs="Tahoma"/>
                <w:szCs w:val="22"/>
              </w:rPr>
              <w:t>Are there particular balances where fraud is more likely to occur?</w:t>
            </w:r>
          </w:p>
          <w:p w:rsidR="00BF677D" w:rsidRPr="006C0E1C" w:rsidRDefault="00BF677D" w:rsidP="00BC0D9A">
            <w:pPr>
              <w:pStyle w:val="BodyText"/>
              <w:numPr>
                <w:ilvl w:val="0"/>
                <w:numId w:val="15"/>
              </w:numPr>
              <w:rPr>
                <w:rFonts w:ascii="Tahoma" w:hAnsi="Tahoma" w:cs="Tahoma"/>
                <w:szCs w:val="22"/>
              </w:rPr>
            </w:pPr>
            <w:r w:rsidRPr="006C0E1C">
              <w:rPr>
                <w:rFonts w:ascii="Tahoma" w:hAnsi="Tahoma" w:cs="Tahoma"/>
                <w:szCs w:val="22"/>
              </w:rPr>
              <w:t>Are you aware of any assets, liabilities or transactions that you believe were improperly included or omitted from the accounts of the organisation?</w:t>
            </w:r>
          </w:p>
          <w:p w:rsidR="00BF677D" w:rsidRPr="006C0E1C" w:rsidRDefault="00BF677D" w:rsidP="00BC0D9A">
            <w:pPr>
              <w:pStyle w:val="BodyText"/>
              <w:numPr>
                <w:ilvl w:val="0"/>
                <w:numId w:val="15"/>
              </w:numPr>
              <w:rPr>
                <w:rFonts w:ascii="Tahoma" w:hAnsi="Tahoma" w:cs="Tahoma"/>
                <w:szCs w:val="22"/>
              </w:rPr>
            </w:pPr>
            <w:r w:rsidRPr="006C0E1C">
              <w:rPr>
                <w:rFonts w:ascii="Tahoma" w:hAnsi="Tahoma" w:cs="Tahoma"/>
                <w:szCs w:val="22"/>
              </w:rPr>
              <w:t>Could a false accounting entry escape detection? If so, how?</w:t>
            </w:r>
          </w:p>
          <w:p w:rsidR="00BF677D" w:rsidRPr="006C0E1C" w:rsidRDefault="00BF677D" w:rsidP="00BC0D9A">
            <w:pPr>
              <w:pStyle w:val="BodyText"/>
              <w:numPr>
                <w:ilvl w:val="0"/>
                <w:numId w:val="15"/>
              </w:numPr>
              <w:rPr>
                <w:rFonts w:ascii="Tahoma" w:hAnsi="Tahoma" w:cs="Tahoma"/>
                <w:szCs w:val="22"/>
              </w:rPr>
            </w:pPr>
            <w:r w:rsidRPr="006C0E1C">
              <w:rPr>
                <w:rFonts w:ascii="Tahoma" w:hAnsi="Tahoma" w:cs="Tahoma"/>
                <w:szCs w:val="22"/>
              </w:rPr>
              <w:t>Are there any external fraud risk factors, such as benefits payments or collection of tax revenues, which are high risk of fraud?</w:t>
            </w:r>
          </w:p>
        </w:tc>
        <w:tc>
          <w:tcPr>
            <w:tcW w:w="3780" w:type="dxa"/>
          </w:tcPr>
          <w:p w:rsidR="00BF677D" w:rsidRDefault="00BF677D" w:rsidP="003B7487">
            <w:pPr>
              <w:pStyle w:val="BodyText"/>
              <w:jc w:val="both"/>
              <w:rPr>
                <w:rFonts w:ascii="Tahoma" w:hAnsi="Tahoma" w:cs="Tahoma"/>
                <w:szCs w:val="22"/>
              </w:rPr>
            </w:pPr>
          </w:p>
          <w:p w:rsidR="00BF677D" w:rsidRPr="006C0E1C" w:rsidRDefault="00BF677D" w:rsidP="003B7487">
            <w:pPr>
              <w:pStyle w:val="BodyText"/>
              <w:jc w:val="both"/>
              <w:rPr>
                <w:rFonts w:ascii="Tahoma" w:hAnsi="Tahoma" w:cs="Tahoma"/>
                <w:szCs w:val="22"/>
              </w:rPr>
            </w:pPr>
            <w:r w:rsidRPr="006C0E1C">
              <w:rPr>
                <w:rFonts w:ascii="Tahoma" w:hAnsi="Tahoma" w:cs="Tahoma"/>
                <w:szCs w:val="22"/>
              </w:rPr>
              <w:t>No.</w:t>
            </w:r>
          </w:p>
          <w:p w:rsidR="00BF677D" w:rsidRPr="006C0E1C" w:rsidRDefault="00BF677D" w:rsidP="003B7487">
            <w:pPr>
              <w:pStyle w:val="BodyText"/>
              <w:jc w:val="both"/>
              <w:rPr>
                <w:rFonts w:ascii="Tahoma" w:hAnsi="Tahoma" w:cs="Tahoma"/>
                <w:szCs w:val="22"/>
              </w:rPr>
            </w:pPr>
          </w:p>
          <w:p w:rsidR="00BF677D" w:rsidRPr="006C0E1C" w:rsidRDefault="00BF677D" w:rsidP="003B7487">
            <w:pPr>
              <w:pStyle w:val="BodyText"/>
              <w:jc w:val="both"/>
              <w:rPr>
                <w:rFonts w:ascii="Tahoma" w:hAnsi="Tahoma" w:cs="Tahoma"/>
                <w:szCs w:val="22"/>
              </w:rPr>
            </w:pPr>
            <w:r w:rsidRPr="006C0E1C">
              <w:rPr>
                <w:rFonts w:ascii="Tahoma" w:hAnsi="Tahoma" w:cs="Tahoma"/>
                <w:szCs w:val="22"/>
              </w:rPr>
              <w:t>No.</w:t>
            </w:r>
          </w:p>
          <w:p w:rsidR="00BF677D" w:rsidRPr="006C0E1C" w:rsidRDefault="00BF677D" w:rsidP="003B7487">
            <w:pPr>
              <w:pStyle w:val="BodyText"/>
              <w:jc w:val="both"/>
              <w:rPr>
                <w:rFonts w:ascii="Tahoma" w:hAnsi="Tahoma" w:cs="Tahoma"/>
                <w:szCs w:val="22"/>
              </w:rPr>
            </w:pPr>
          </w:p>
          <w:p w:rsidR="00BF677D" w:rsidRPr="006C0E1C" w:rsidRDefault="00BF677D" w:rsidP="003B7487">
            <w:pPr>
              <w:pStyle w:val="BodyText"/>
              <w:jc w:val="both"/>
              <w:rPr>
                <w:rFonts w:ascii="Tahoma" w:hAnsi="Tahoma" w:cs="Tahoma"/>
                <w:szCs w:val="22"/>
              </w:rPr>
            </w:pPr>
          </w:p>
          <w:p w:rsidR="00BF677D" w:rsidRPr="006C0E1C" w:rsidRDefault="00BF677D" w:rsidP="003B7487">
            <w:pPr>
              <w:pStyle w:val="BodyText"/>
              <w:jc w:val="both"/>
              <w:rPr>
                <w:rFonts w:ascii="Tahoma" w:hAnsi="Tahoma" w:cs="Tahoma"/>
                <w:szCs w:val="22"/>
              </w:rPr>
            </w:pPr>
            <w:r w:rsidRPr="006C0E1C">
              <w:rPr>
                <w:rFonts w:ascii="Tahoma" w:hAnsi="Tahoma" w:cs="Tahoma"/>
                <w:szCs w:val="22"/>
              </w:rPr>
              <w:t>No</w:t>
            </w:r>
          </w:p>
          <w:p w:rsidR="00BF677D" w:rsidRPr="006C0E1C" w:rsidRDefault="00BF677D" w:rsidP="003B7487">
            <w:pPr>
              <w:pStyle w:val="BodyText"/>
              <w:jc w:val="both"/>
              <w:rPr>
                <w:rFonts w:ascii="Tahoma" w:hAnsi="Tahoma" w:cs="Tahoma"/>
                <w:szCs w:val="22"/>
              </w:rPr>
            </w:pPr>
            <w:r w:rsidRPr="006C0E1C">
              <w:rPr>
                <w:rFonts w:ascii="Tahoma" w:hAnsi="Tahoma" w:cs="Tahoma"/>
                <w:szCs w:val="22"/>
              </w:rPr>
              <w:t>Analytical review as part of budgetary control sh</w:t>
            </w:r>
            <w:r>
              <w:rPr>
                <w:rFonts w:ascii="Tahoma" w:hAnsi="Tahoma" w:cs="Tahoma"/>
                <w:szCs w:val="22"/>
              </w:rPr>
              <w:t>ould highlight significant entries.</w:t>
            </w:r>
          </w:p>
          <w:p w:rsidR="00BF677D" w:rsidRPr="006C0E1C" w:rsidRDefault="00BF677D" w:rsidP="003B7487">
            <w:pPr>
              <w:pStyle w:val="BodyText"/>
              <w:jc w:val="both"/>
              <w:rPr>
                <w:rFonts w:ascii="Tahoma" w:hAnsi="Tahoma" w:cs="Tahoma"/>
                <w:szCs w:val="22"/>
              </w:rPr>
            </w:pPr>
            <w:r w:rsidRPr="006C0E1C">
              <w:rPr>
                <w:rFonts w:ascii="Tahoma" w:hAnsi="Tahoma" w:cs="Tahoma"/>
                <w:szCs w:val="22"/>
              </w:rPr>
              <w:t>No.</w:t>
            </w:r>
          </w:p>
        </w:tc>
      </w:tr>
      <w:tr w:rsidR="00BF677D" w:rsidRPr="006C0E1C" w:rsidTr="00BC0D9A">
        <w:tc>
          <w:tcPr>
            <w:tcW w:w="648" w:type="dxa"/>
          </w:tcPr>
          <w:p w:rsidR="00BF677D" w:rsidRPr="006C0E1C" w:rsidRDefault="00BF677D" w:rsidP="00333B1F">
            <w:pPr>
              <w:pStyle w:val="BodyText"/>
              <w:rPr>
                <w:rFonts w:ascii="Tahoma" w:hAnsi="Tahoma" w:cs="Tahoma"/>
                <w:szCs w:val="22"/>
              </w:rPr>
            </w:pPr>
            <w:r w:rsidRPr="006C0E1C">
              <w:rPr>
                <w:rFonts w:ascii="Tahoma" w:hAnsi="Tahoma" w:cs="Tahoma"/>
                <w:szCs w:val="22"/>
              </w:rPr>
              <w:t>8</w:t>
            </w:r>
          </w:p>
        </w:tc>
        <w:tc>
          <w:tcPr>
            <w:tcW w:w="4680" w:type="dxa"/>
          </w:tcPr>
          <w:p w:rsidR="00BF677D" w:rsidRPr="006C0E1C" w:rsidRDefault="00BF677D" w:rsidP="00333B1F">
            <w:pPr>
              <w:pStyle w:val="BodyText"/>
              <w:rPr>
                <w:rFonts w:ascii="Tahoma" w:hAnsi="Tahoma" w:cs="Tahoma"/>
                <w:szCs w:val="22"/>
              </w:rPr>
            </w:pPr>
            <w:r w:rsidRPr="006C0E1C">
              <w:rPr>
                <w:rFonts w:ascii="Tahoma" w:hAnsi="Tahoma" w:cs="Tahoma"/>
                <w:szCs w:val="22"/>
              </w:rPr>
              <w:t>Are you aware of any organisational, or management pressure to meet financial or operating targets?</w:t>
            </w:r>
          </w:p>
          <w:p w:rsidR="00BF677D" w:rsidRPr="006C0E1C" w:rsidRDefault="00BF677D" w:rsidP="00BC0D9A">
            <w:pPr>
              <w:pStyle w:val="BodyText"/>
              <w:numPr>
                <w:ilvl w:val="0"/>
                <w:numId w:val="16"/>
              </w:numPr>
              <w:rPr>
                <w:rFonts w:ascii="Tahoma" w:hAnsi="Tahoma" w:cs="Tahoma"/>
                <w:szCs w:val="22"/>
              </w:rPr>
            </w:pPr>
            <w:r w:rsidRPr="006C0E1C">
              <w:rPr>
                <w:rFonts w:ascii="Tahoma" w:hAnsi="Tahoma" w:cs="Tahoma"/>
                <w:szCs w:val="22"/>
              </w:rPr>
              <w:t>Are you aware of any inappropriate organisational or management pressure being applied, or incentives offered, to you or colleagues to meet financial or operating targets?</w:t>
            </w:r>
          </w:p>
        </w:tc>
        <w:tc>
          <w:tcPr>
            <w:tcW w:w="3780" w:type="dxa"/>
          </w:tcPr>
          <w:p w:rsidR="00BF677D" w:rsidRPr="006C0E1C" w:rsidRDefault="00BF677D" w:rsidP="003B7487">
            <w:pPr>
              <w:pStyle w:val="BodyText"/>
              <w:jc w:val="both"/>
              <w:rPr>
                <w:rFonts w:ascii="Tahoma" w:hAnsi="Tahoma" w:cs="Tahoma"/>
                <w:szCs w:val="22"/>
              </w:rPr>
            </w:pPr>
          </w:p>
          <w:p w:rsidR="00BF677D" w:rsidRPr="006C0E1C" w:rsidRDefault="00BF677D" w:rsidP="003B7487">
            <w:pPr>
              <w:pStyle w:val="BodyText"/>
              <w:jc w:val="both"/>
              <w:rPr>
                <w:rFonts w:ascii="Tahoma" w:hAnsi="Tahoma" w:cs="Tahoma"/>
                <w:szCs w:val="22"/>
              </w:rPr>
            </w:pPr>
          </w:p>
          <w:p w:rsidR="00BF677D" w:rsidRPr="006C0E1C" w:rsidRDefault="00BF677D" w:rsidP="003B7487">
            <w:pPr>
              <w:pStyle w:val="BodyText"/>
              <w:jc w:val="both"/>
              <w:rPr>
                <w:rFonts w:ascii="Tahoma" w:hAnsi="Tahoma" w:cs="Tahoma"/>
                <w:szCs w:val="22"/>
              </w:rPr>
            </w:pPr>
          </w:p>
          <w:p w:rsidR="00BF677D" w:rsidRPr="006C0E1C" w:rsidRDefault="00BF677D" w:rsidP="003B7487">
            <w:pPr>
              <w:pStyle w:val="BodyText"/>
              <w:jc w:val="both"/>
              <w:rPr>
                <w:rFonts w:ascii="Tahoma" w:hAnsi="Tahoma" w:cs="Tahoma"/>
                <w:szCs w:val="22"/>
              </w:rPr>
            </w:pPr>
            <w:r w:rsidRPr="006C0E1C">
              <w:rPr>
                <w:rFonts w:ascii="Tahoma" w:hAnsi="Tahoma" w:cs="Tahoma"/>
                <w:szCs w:val="22"/>
              </w:rPr>
              <w:t>No. The clear message to the Force is that performance management activity should be proportionate</w:t>
            </w:r>
          </w:p>
        </w:tc>
      </w:tr>
      <w:tr w:rsidR="00AC5508" w:rsidRPr="006C0E1C" w:rsidTr="00BC0D9A">
        <w:tc>
          <w:tcPr>
            <w:tcW w:w="648" w:type="dxa"/>
          </w:tcPr>
          <w:p w:rsidR="00AC5508" w:rsidRPr="006C0E1C" w:rsidRDefault="00AC5508" w:rsidP="00333B1F">
            <w:pPr>
              <w:pStyle w:val="BodyText"/>
              <w:rPr>
                <w:rFonts w:ascii="Tahoma" w:hAnsi="Tahoma" w:cs="Tahoma"/>
                <w:szCs w:val="22"/>
              </w:rPr>
            </w:pPr>
            <w:r>
              <w:rPr>
                <w:rFonts w:ascii="Tahoma" w:hAnsi="Tahoma" w:cs="Tahoma"/>
                <w:szCs w:val="22"/>
              </w:rPr>
              <w:t>9</w:t>
            </w:r>
          </w:p>
        </w:tc>
        <w:tc>
          <w:tcPr>
            <w:tcW w:w="4680" w:type="dxa"/>
          </w:tcPr>
          <w:p w:rsidR="00AC5508" w:rsidRPr="006C0E1C" w:rsidRDefault="00AC5508" w:rsidP="00333B1F">
            <w:pPr>
              <w:pStyle w:val="BodyText"/>
              <w:rPr>
                <w:rFonts w:ascii="Tahoma" w:hAnsi="Tahoma" w:cs="Tahoma"/>
                <w:szCs w:val="22"/>
              </w:rPr>
            </w:pPr>
            <w:r>
              <w:rPr>
                <w:rFonts w:ascii="Tahoma" w:hAnsi="Tahoma" w:cs="Tahoma"/>
                <w:szCs w:val="22"/>
              </w:rPr>
              <w:t>What arrangements has the Chief Constable put in place in response to the Bribery Act 2010?</w:t>
            </w:r>
          </w:p>
        </w:tc>
        <w:tc>
          <w:tcPr>
            <w:tcW w:w="3780" w:type="dxa"/>
          </w:tcPr>
          <w:p w:rsidR="00A85521" w:rsidRPr="00A85521" w:rsidRDefault="00A85521" w:rsidP="003B7487">
            <w:pPr>
              <w:pStyle w:val="BodyText"/>
              <w:jc w:val="both"/>
              <w:rPr>
                <w:rFonts w:ascii="Tahoma" w:hAnsi="Tahoma" w:cs="Tahoma"/>
                <w:szCs w:val="22"/>
              </w:rPr>
            </w:pPr>
            <w:r>
              <w:rPr>
                <w:rFonts w:ascii="Tahoma" w:hAnsi="Tahoma" w:cs="Tahoma"/>
                <w:szCs w:val="22"/>
              </w:rPr>
              <w:t>Our Pre-</w:t>
            </w:r>
            <w:r w:rsidR="00D65B4F" w:rsidRPr="00A85521">
              <w:rPr>
                <w:rFonts w:ascii="Tahoma" w:hAnsi="Tahoma" w:cs="Tahoma"/>
                <w:szCs w:val="22"/>
              </w:rPr>
              <w:t xml:space="preserve">Qualification Questionnaire includes pass/fail questions </w:t>
            </w:r>
            <w:r w:rsidRPr="00A85521">
              <w:rPr>
                <w:rFonts w:ascii="Tahoma" w:hAnsi="Tahoma" w:cs="Tahoma"/>
                <w:szCs w:val="22"/>
              </w:rPr>
              <w:t>in regards to the Bribery Act 2010.</w:t>
            </w:r>
          </w:p>
          <w:p w:rsidR="00AC5508" w:rsidRPr="006C0E1C" w:rsidRDefault="00A85521" w:rsidP="00A85521">
            <w:pPr>
              <w:pStyle w:val="BodyText"/>
              <w:jc w:val="both"/>
              <w:rPr>
                <w:rFonts w:ascii="Tahoma" w:hAnsi="Tahoma" w:cs="Tahoma"/>
                <w:szCs w:val="22"/>
              </w:rPr>
            </w:pPr>
            <w:r>
              <w:rPr>
                <w:rFonts w:ascii="Tahoma" w:hAnsi="Tahoma" w:cs="Tahoma"/>
                <w:szCs w:val="22"/>
              </w:rPr>
              <w:t>The Bribery Act 2010 is</w:t>
            </w:r>
            <w:r w:rsidRPr="00A85521">
              <w:rPr>
                <w:rFonts w:ascii="Tahoma" w:hAnsi="Tahoma" w:cs="Tahoma"/>
                <w:szCs w:val="22"/>
              </w:rPr>
              <w:t xml:space="preserve"> referred to within our Force Counter Fraud and Corruption Policy which is included within the Joint Corporate Governance Framework (JCGF). The JCGF is taken to the Audit Committee and Management Board on an annual basis for ratification </w:t>
            </w:r>
            <w:r w:rsidRPr="00A85521">
              <w:rPr>
                <w:rFonts w:ascii="Tahoma" w:hAnsi="Tahoma" w:cs="Tahoma"/>
                <w:szCs w:val="22"/>
              </w:rPr>
              <w:lastRenderedPageBreak/>
              <w:t>and training is given to managers on it.</w:t>
            </w:r>
          </w:p>
        </w:tc>
      </w:tr>
      <w:tr w:rsidR="00AC5508" w:rsidRPr="006C0E1C" w:rsidTr="00BC0D9A">
        <w:tc>
          <w:tcPr>
            <w:tcW w:w="648" w:type="dxa"/>
          </w:tcPr>
          <w:p w:rsidR="00AC5508" w:rsidRDefault="00AC5508" w:rsidP="00333B1F">
            <w:pPr>
              <w:pStyle w:val="BodyText"/>
              <w:rPr>
                <w:rFonts w:ascii="Tahoma" w:hAnsi="Tahoma" w:cs="Tahoma"/>
                <w:szCs w:val="22"/>
              </w:rPr>
            </w:pPr>
            <w:r>
              <w:rPr>
                <w:rFonts w:ascii="Tahoma" w:hAnsi="Tahoma" w:cs="Tahoma"/>
                <w:szCs w:val="22"/>
              </w:rPr>
              <w:lastRenderedPageBreak/>
              <w:t>10</w:t>
            </w:r>
          </w:p>
        </w:tc>
        <w:tc>
          <w:tcPr>
            <w:tcW w:w="4680" w:type="dxa"/>
          </w:tcPr>
          <w:p w:rsidR="00AC5508" w:rsidRDefault="00AC5508" w:rsidP="00AC5508">
            <w:pPr>
              <w:pStyle w:val="BodyText"/>
              <w:rPr>
                <w:rFonts w:ascii="Tahoma" w:hAnsi="Tahoma" w:cs="Tahoma"/>
                <w:szCs w:val="22"/>
              </w:rPr>
            </w:pPr>
            <w:r>
              <w:rPr>
                <w:rFonts w:ascii="Tahoma" w:hAnsi="Tahoma" w:cs="Tahoma"/>
                <w:szCs w:val="22"/>
              </w:rPr>
              <w:t xml:space="preserve">Please detail any other areas of concern in relation to management processes and arrangements you wish to raise with us. </w:t>
            </w:r>
          </w:p>
        </w:tc>
        <w:tc>
          <w:tcPr>
            <w:tcW w:w="3780" w:type="dxa"/>
          </w:tcPr>
          <w:p w:rsidR="00AC5508" w:rsidRPr="006C0E1C" w:rsidRDefault="00AC5508" w:rsidP="003B7487">
            <w:pPr>
              <w:pStyle w:val="BodyText"/>
              <w:jc w:val="both"/>
              <w:rPr>
                <w:rFonts w:ascii="Tahoma" w:hAnsi="Tahoma" w:cs="Tahoma"/>
                <w:szCs w:val="22"/>
              </w:rPr>
            </w:pPr>
            <w:r>
              <w:rPr>
                <w:rFonts w:ascii="Tahoma" w:hAnsi="Tahoma" w:cs="Tahoma"/>
                <w:szCs w:val="22"/>
              </w:rPr>
              <w:t>None identified</w:t>
            </w:r>
          </w:p>
        </w:tc>
      </w:tr>
    </w:tbl>
    <w:p w:rsidR="00BF677D" w:rsidRPr="006C0E1C" w:rsidRDefault="00BF677D">
      <w:pPr>
        <w:pStyle w:val="BodyText"/>
        <w:rPr>
          <w:rFonts w:ascii="Tahoma" w:hAnsi="Tahoma" w:cs="Tahoma"/>
          <w:szCs w:val="22"/>
        </w:rPr>
      </w:pPr>
    </w:p>
    <w:sectPr w:rsidR="00BF677D" w:rsidRPr="006C0E1C" w:rsidSect="00714AED">
      <w:headerReference w:type="even" r:id="rId9"/>
      <w:headerReference w:type="default" r:id="rId10"/>
      <w:footerReference w:type="even" r:id="rId11"/>
      <w:footerReference w:type="default" r:id="rId12"/>
      <w:headerReference w:type="first" r:id="rId13"/>
      <w:footerReference w:type="first" r:id="rId14"/>
      <w:pgSz w:w="11909" w:h="16834" w:code="9"/>
      <w:pgMar w:top="936" w:right="851" w:bottom="1140" w:left="1588" w:header="283" w:footer="406"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A2B" w:rsidRDefault="00D82A2B">
      <w:r>
        <w:separator/>
      </w:r>
    </w:p>
  </w:endnote>
  <w:endnote w:type="continuationSeparator" w:id="0">
    <w:p w:rsidR="00D82A2B" w:rsidRDefault="00D8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6C6" w:rsidRDefault="003106C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8188"/>
      <w:gridCol w:w="1146"/>
    </w:tblGrid>
    <w:tr w:rsidR="003106C6">
      <w:tc>
        <w:tcPr>
          <w:tcW w:w="8188" w:type="dxa"/>
        </w:tcPr>
        <w:p w:rsidR="003106C6" w:rsidRDefault="008430B7">
          <w:pPr>
            <w:pStyle w:val="Footer"/>
          </w:pPr>
          <w:fldSimple w:instr=" DOCPROPERTY &quot;Recipient&quot; \* MERGEFORMAT ">
            <w:r w:rsidR="002542C3" w:rsidRPr="002542C3">
              <w:rPr>
                <w:rStyle w:val="PageNumber"/>
              </w:rPr>
              <w:t xml:space="preserve"> </w:t>
            </w:r>
          </w:fldSimple>
          <w:r w:rsidR="003106C6">
            <w:rPr>
              <w:rStyle w:val="PageNumber"/>
            </w:rPr>
            <w:tab/>
          </w:r>
          <w:r w:rsidR="003106C6">
            <w:rPr>
              <w:rStyle w:val="PageNumber"/>
            </w:rPr>
            <w:tab/>
          </w:r>
          <w:r w:rsidR="003106C6">
            <w:rPr>
              <w:rStyle w:val="PageNumber"/>
            </w:rPr>
            <w:fldChar w:fldCharType="begin"/>
          </w:r>
          <w:r w:rsidR="003106C6">
            <w:rPr>
              <w:rStyle w:val="PageNumber"/>
            </w:rPr>
            <w:instrText xml:space="preserve"> PAGE </w:instrText>
          </w:r>
          <w:r w:rsidR="003106C6">
            <w:rPr>
              <w:rStyle w:val="PageNumber"/>
            </w:rPr>
            <w:fldChar w:fldCharType="separate"/>
          </w:r>
          <w:r w:rsidR="00A40FDC">
            <w:rPr>
              <w:rStyle w:val="PageNumber"/>
              <w:noProof/>
            </w:rPr>
            <w:t>8</w:t>
          </w:r>
          <w:r w:rsidR="003106C6">
            <w:rPr>
              <w:rStyle w:val="PageNumber"/>
            </w:rPr>
            <w:fldChar w:fldCharType="end"/>
          </w:r>
          <w:r w:rsidR="003106C6">
            <w:rPr>
              <w:rStyle w:val="PageNumber"/>
            </w:rPr>
            <w:t>/</w:t>
          </w:r>
          <w:r w:rsidR="003106C6">
            <w:rPr>
              <w:rStyle w:val="PageNumber"/>
            </w:rPr>
            <w:fldChar w:fldCharType="begin"/>
          </w:r>
          <w:r w:rsidR="003106C6">
            <w:rPr>
              <w:rStyle w:val="PageNumber"/>
            </w:rPr>
            <w:instrText xml:space="preserve"> NUMPAGES </w:instrText>
          </w:r>
          <w:r w:rsidR="003106C6">
            <w:rPr>
              <w:rStyle w:val="PageNumber"/>
            </w:rPr>
            <w:fldChar w:fldCharType="separate"/>
          </w:r>
          <w:r w:rsidR="00A40FDC">
            <w:rPr>
              <w:rStyle w:val="PageNumber"/>
              <w:noProof/>
            </w:rPr>
            <w:t>8</w:t>
          </w:r>
          <w:r w:rsidR="003106C6">
            <w:rPr>
              <w:rStyle w:val="PageNumber"/>
            </w:rPr>
            <w:fldChar w:fldCharType="end"/>
          </w:r>
        </w:p>
      </w:tc>
      <w:tc>
        <w:tcPr>
          <w:tcW w:w="1146" w:type="dxa"/>
        </w:tcPr>
        <w:p w:rsidR="003106C6" w:rsidRDefault="003106C6">
          <w:pPr>
            <w:pStyle w:val="Footer"/>
            <w:tabs>
              <w:tab w:val="right" w:pos="9000"/>
            </w:tabs>
            <w:spacing w:after="200"/>
            <w:jc w:val="right"/>
          </w:pPr>
          <w:r>
            <w:fldChar w:fldCharType="begin"/>
          </w:r>
          <w:r>
            <w:instrText xml:space="preserve"> PAGE  \* MERGEFORMAT </w:instrText>
          </w:r>
          <w:r>
            <w:fldChar w:fldCharType="separate"/>
          </w:r>
          <w:r w:rsidR="00A40FDC">
            <w:rPr>
              <w:noProof/>
            </w:rPr>
            <w:t>8</w:t>
          </w:r>
          <w:r>
            <w:rPr>
              <w:noProof/>
            </w:rPr>
            <w:fldChar w:fldCharType="end"/>
          </w:r>
          <w:r>
            <w:t>/</w:t>
          </w:r>
          <w:fldSimple w:instr=" NUMPAGES  \* MERGEFORMAT ">
            <w:r w:rsidR="00A40FDC">
              <w:rPr>
                <w:noProof/>
              </w:rPr>
              <w:t>8</w:t>
            </w:r>
          </w:fldSimple>
        </w:p>
      </w:tc>
    </w:tr>
  </w:tbl>
  <w:p w:rsidR="003106C6" w:rsidRDefault="003106C6">
    <w:pPr>
      <w:pStyle w:val="Footer"/>
      <w:tabs>
        <w:tab w:val="right" w:pos="9000"/>
      </w:tabs>
      <w:spacing w:line="240" w:lineRule="auto"/>
      <w:rPr>
        <w:rFonts w:ascii="Arial" w:hAnsi="Arial"/>
        <w:sz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6C6" w:rsidRDefault="003106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A2B" w:rsidRDefault="00D82A2B">
      <w:r>
        <w:separator/>
      </w:r>
    </w:p>
  </w:footnote>
  <w:footnote w:type="continuationSeparator" w:id="0">
    <w:p w:rsidR="00D82A2B" w:rsidRDefault="00D82A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6C6" w:rsidRDefault="003106C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652"/>
      <w:gridCol w:w="5679"/>
    </w:tblGrid>
    <w:tr w:rsidR="003106C6" w:rsidRPr="00B261D5">
      <w:tc>
        <w:tcPr>
          <w:tcW w:w="3652" w:type="dxa"/>
        </w:tcPr>
        <w:p w:rsidR="003106C6" w:rsidRPr="00B261D5" w:rsidRDefault="003106C6" w:rsidP="00B261D5">
          <w:pPr>
            <w:pStyle w:val="TableContent1"/>
            <w:spacing w:before="520" w:after="800"/>
          </w:pPr>
        </w:p>
      </w:tc>
      <w:tc>
        <w:tcPr>
          <w:tcW w:w="5679" w:type="dxa"/>
        </w:tcPr>
        <w:p w:rsidR="003106C6" w:rsidRPr="00B261D5" w:rsidRDefault="003106C6" w:rsidP="00B261D5">
          <w:pPr>
            <w:pStyle w:val="TableContent1"/>
            <w:spacing w:before="520" w:after="800"/>
            <w:jc w:val="right"/>
          </w:pPr>
        </w:p>
      </w:tc>
    </w:tr>
  </w:tbl>
  <w:p w:rsidR="003106C6" w:rsidRDefault="003106C6" w:rsidP="00B261D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6C6" w:rsidRDefault="003106C6" w:rsidP="00E0079E">
    <w:pPr>
      <w:pStyle w:val="Header"/>
      <w:spacing w:before="520" w:after="80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5944472"/>
    <w:lvl w:ilvl="0">
      <w:start w:val="1"/>
      <w:numFmt w:val="decimal"/>
      <w:lvlText w:val="%1."/>
      <w:lvlJc w:val="left"/>
      <w:pPr>
        <w:tabs>
          <w:tab w:val="num" w:pos="1492"/>
        </w:tabs>
        <w:ind w:left="1492" w:hanging="360"/>
      </w:pPr>
    </w:lvl>
  </w:abstractNum>
  <w:abstractNum w:abstractNumId="1">
    <w:nsid w:val="FFFFFF7D"/>
    <w:multiLevelType w:val="singleLevel"/>
    <w:tmpl w:val="06BCAAC4"/>
    <w:lvl w:ilvl="0">
      <w:start w:val="1"/>
      <w:numFmt w:val="decimal"/>
      <w:lvlText w:val="%1."/>
      <w:lvlJc w:val="left"/>
      <w:pPr>
        <w:tabs>
          <w:tab w:val="num" w:pos="1209"/>
        </w:tabs>
        <w:ind w:left="1209" w:hanging="360"/>
      </w:pPr>
    </w:lvl>
  </w:abstractNum>
  <w:abstractNum w:abstractNumId="2">
    <w:nsid w:val="FFFFFF7E"/>
    <w:multiLevelType w:val="singleLevel"/>
    <w:tmpl w:val="FCC23296"/>
    <w:lvl w:ilvl="0">
      <w:start w:val="1"/>
      <w:numFmt w:val="decimal"/>
      <w:lvlText w:val="%1."/>
      <w:lvlJc w:val="left"/>
      <w:pPr>
        <w:tabs>
          <w:tab w:val="num" w:pos="926"/>
        </w:tabs>
        <w:ind w:left="926" w:hanging="360"/>
      </w:pPr>
    </w:lvl>
  </w:abstractNum>
  <w:abstractNum w:abstractNumId="3">
    <w:nsid w:val="FFFFFF7F"/>
    <w:multiLevelType w:val="singleLevel"/>
    <w:tmpl w:val="E9B43DFA"/>
    <w:lvl w:ilvl="0">
      <w:start w:val="1"/>
      <w:numFmt w:val="decimal"/>
      <w:lvlText w:val="%1."/>
      <w:lvlJc w:val="left"/>
      <w:pPr>
        <w:tabs>
          <w:tab w:val="num" w:pos="643"/>
        </w:tabs>
        <w:ind w:left="643" w:hanging="360"/>
      </w:pPr>
    </w:lvl>
  </w:abstractNum>
  <w:abstractNum w:abstractNumId="4">
    <w:nsid w:val="FFFFFF88"/>
    <w:multiLevelType w:val="singleLevel"/>
    <w:tmpl w:val="D5861556"/>
    <w:lvl w:ilvl="0">
      <w:start w:val="1"/>
      <w:numFmt w:val="decimal"/>
      <w:lvlText w:val="%1."/>
      <w:lvlJc w:val="left"/>
      <w:pPr>
        <w:tabs>
          <w:tab w:val="num" w:pos="360"/>
        </w:tabs>
        <w:ind w:left="360" w:hanging="360"/>
      </w:pPr>
    </w:lvl>
  </w:abstractNum>
  <w:abstractNum w:abstractNumId="5">
    <w:nsid w:val="0437702C"/>
    <w:multiLevelType w:val="multilevel"/>
    <w:tmpl w:val="359CF8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FE2040"/>
    <w:multiLevelType w:val="hybridMultilevel"/>
    <w:tmpl w:val="A61E78B6"/>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0F0157F4"/>
    <w:multiLevelType w:val="multilevel"/>
    <w:tmpl w:val="E99246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1F913869"/>
    <w:multiLevelType w:val="hybridMultilevel"/>
    <w:tmpl w:val="AFCA590C"/>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24626F8D"/>
    <w:multiLevelType w:val="singleLevel"/>
    <w:tmpl w:val="D6E214A2"/>
    <w:lvl w:ilvl="0">
      <w:start w:val="1"/>
      <w:numFmt w:val="bullet"/>
      <w:pStyle w:val="Bullet1"/>
      <w:lvlText w:val=""/>
      <w:lvlJc w:val="left"/>
      <w:pPr>
        <w:tabs>
          <w:tab w:val="num" w:pos="283"/>
        </w:tabs>
        <w:ind w:left="283" w:hanging="283"/>
      </w:pPr>
      <w:rPr>
        <w:rFonts w:ascii="Symbol" w:hAnsi="Symbol" w:hint="default"/>
      </w:rPr>
    </w:lvl>
  </w:abstractNum>
  <w:abstractNum w:abstractNumId="10">
    <w:nsid w:val="37C36BE2"/>
    <w:multiLevelType w:val="singleLevel"/>
    <w:tmpl w:val="D5B03FE4"/>
    <w:lvl w:ilvl="0">
      <w:start w:val="1"/>
      <w:numFmt w:val="bullet"/>
      <w:pStyle w:val="Bullet2"/>
      <w:lvlText w:val=""/>
      <w:lvlJc w:val="left"/>
      <w:pPr>
        <w:tabs>
          <w:tab w:val="num" w:pos="567"/>
        </w:tabs>
        <w:ind w:left="567" w:hanging="284"/>
      </w:pPr>
      <w:rPr>
        <w:rFonts w:ascii="Symbol" w:hAnsi="Symbol" w:hint="default"/>
      </w:rPr>
    </w:lvl>
  </w:abstractNum>
  <w:abstractNum w:abstractNumId="11">
    <w:nsid w:val="3E131B8E"/>
    <w:multiLevelType w:val="multilevel"/>
    <w:tmpl w:val="7578E7C2"/>
    <w:lvl w:ilvl="0">
      <w:start w:val="1"/>
      <w:numFmt w:val="bullet"/>
      <w:lvlText w:val="o"/>
      <w:lvlJc w:val="left"/>
      <w:pPr>
        <w:tabs>
          <w:tab w:val="num" w:pos="1494"/>
        </w:tabs>
        <w:ind w:left="1494" w:hanging="360"/>
      </w:pPr>
      <w:rPr>
        <w:rFonts w:ascii="Courier New" w:hAnsi="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
    <w:nsid w:val="43932A01"/>
    <w:multiLevelType w:val="hybridMultilevel"/>
    <w:tmpl w:val="3CC47E5A"/>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453F3845"/>
    <w:multiLevelType w:val="singleLevel"/>
    <w:tmpl w:val="C36CB554"/>
    <w:lvl w:ilvl="0">
      <w:start w:val="1"/>
      <w:numFmt w:val="bullet"/>
      <w:pStyle w:val="IndentBullet2"/>
      <w:lvlText w:val=""/>
      <w:lvlJc w:val="left"/>
      <w:pPr>
        <w:tabs>
          <w:tab w:val="num" w:pos="1417"/>
        </w:tabs>
        <w:ind w:left="1417" w:hanging="283"/>
      </w:pPr>
      <w:rPr>
        <w:rFonts w:ascii="Symbol" w:hAnsi="Symbol" w:hint="default"/>
        <w:sz w:val="16"/>
      </w:rPr>
    </w:lvl>
  </w:abstractNum>
  <w:abstractNum w:abstractNumId="14">
    <w:nsid w:val="4BF36614"/>
    <w:multiLevelType w:val="multilevel"/>
    <w:tmpl w:val="CE9CDE18"/>
    <w:lvl w:ilvl="0">
      <w:start w:val="1"/>
      <w:numFmt w:val="decimal"/>
      <w:lvlRestart w:val="0"/>
      <w:pStyle w:val="ListNumber"/>
      <w:isLgl/>
      <w:lvlText w:val="%1."/>
      <w:lvlJc w:val="left"/>
      <w:pPr>
        <w:tabs>
          <w:tab w:val="num" w:pos="850"/>
        </w:tabs>
        <w:ind w:left="850" w:hanging="850"/>
      </w:pPr>
      <w:rPr>
        <w:rFonts w:cs="Times New Roman" w:hint="default"/>
      </w:rPr>
    </w:lvl>
    <w:lvl w:ilvl="1">
      <w:start w:val="1"/>
      <w:numFmt w:val="decimal"/>
      <w:pStyle w:val="ListNumber2"/>
      <w:isLgl/>
      <w:lvlText w:val="%1.%2."/>
      <w:lvlJc w:val="left"/>
      <w:pPr>
        <w:tabs>
          <w:tab w:val="num" w:pos="850"/>
        </w:tabs>
        <w:ind w:left="850" w:hanging="850"/>
      </w:pPr>
      <w:rPr>
        <w:rFonts w:cs="Times New Roman" w:hint="default"/>
      </w:rPr>
    </w:lvl>
    <w:lvl w:ilvl="2">
      <w:start w:val="1"/>
      <w:numFmt w:val="decimal"/>
      <w:pStyle w:val="ListNumber3"/>
      <w:isLgl/>
      <w:lvlText w:val="%1.%2.%3."/>
      <w:lvlJc w:val="left"/>
      <w:pPr>
        <w:tabs>
          <w:tab w:val="num" w:pos="850"/>
        </w:tabs>
        <w:ind w:left="850" w:hanging="850"/>
      </w:pPr>
      <w:rPr>
        <w:rFonts w:cs="Times New Roman" w:hint="default"/>
      </w:rPr>
    </w:lvl>
    <w:lvl w:ilvl="3">
      <w:start w:val="1"/>
      <w:numFmt w:val="lowerLetter"/>
      <w:pStyle w:val="ListNumber4"/>
      <w:lvlText w:val="%4."/>
      <w:lvlJc w:val="left"/>
      <w:pPr>
        <w:tabs>
          <w:tab w:val="num" w:pos="1417"/>
        </w:tabs>
        <w:ind w:left="1417" w:hanging="567"/>
      </w:pPr>
      <w:rPr>
        <w:rFonts w:cs="Times New Roman" w:hint="default"/>
      </w:rPr>
    </w:lvl>
    <w:lvl w:ilvl="4">
      <w:start w:val="1"/>
      <w:numFmt w:val="lowerRoman"/>
      <w:pStyle w:val="ListNumber5"/>
      <w:lvlText w:val="%5."/>
      <w:lvlJc w:val="left"/>
      <w:pPr>
        <w:tabs>
          <w:tab w:val="num" w:pos="1984"/>
        </w:tabs>
        <w:ind w:left="1984" w:hanging="567"/>
      </w:pPr>
      <w:rPr>
        <w:rFonts w:cs="Times New Roman" w:hint="default"/>
      </w:rPr>
    </w:lvl>
    <w:lvl w:ilvl="5">
      <w:start w:val="1"/>
      <w:numFmt w:val="bullet"/>
      <w:lvlText w:val=""/>
      <w:lvlJc w:val="left"/>
      <w:pPr>
        <w:tabs>
          <w:tab w:val="num" w:pos="2551"/>
        </w:tabs>
        <w:ind w:left="2551" w:hanging="567"/>
      </w:pPr>
      <w:rPr>
        <w:rFonts w:ascii="Symbol" w:hAnsi="Symbol" w:hint="default"/>
      </w:rPr>
    </w:lvl>
    <w:lvl w:ilvl="6">
      <w:start w:val="1"/>
      <w:numFmt w:val="bullet"/>
      <w:lvlText w:val=""/>
      <w:lvlJc w:val="left"/>
      <w:pPr>
        <w:tabs>
          <w:tab w:val="num" w:pos="2345"/>
        </w:tabs>
        <w:ind w:left="1985"/>
      </w:pPr>
      <w:rPr>
        <w:rFonts w:ascii="Symbol" w:hAnsi="Symbol" w:hint="default"/>
      </w:rPr>
    </w:lvl>
    <w:lvl w:ilvl="7">
      <w:start w:val="1"/>
      <w:numFmt w:val="bullet"/>
      <w:lvlText w:val=""/>
      <w:lvlJc w:val="left"/>
      <w:pPr>
        <w:tabs>
          <w:tab w:val="num" w:pos="2345"/>
        </w:tabs>
        <w:ind w:left="1985"/>
      </w:pPr>
      <w:rPr>
        <w:rFonts w:ascii="Symbol" w:hAnsi="Symbol" w:hint="default"/>
      </w:rPr>
    </w:lvl>
    <w:lvl w:ilvl="8">
      <w:start w:val="1"/>
      <w:numFmt w:val="bullet"/>
      <w:lvlText w:val=""/>
      <w:lvlJc w:val="left"/>
      <w:pPr>
        <w:tabs>
          <w:tab w:val="num" w:pos="2345"/>
        </w:tabs>
        <w:ind w:left="1985"/>
      </w:pPr>
      <w:rPr>
        <w:rFonts w:ascii="Symbol" w:hAnsi="Symbol" w:hint="default"/>
      </w:rPr>
    </w:lvl>
  </w:abstractNum>
  <w:abstractNum w:abstractNumId="15">
    <w:nsid w:val="4EF96DF3"/>
    <w:multiLevelType w:val="hybridMultilevel"/>
    <w:tmpl w:val="8D70862E"/>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5A13612D"/>
    <w:multiLevelType w:val="singleLevel"/>
    <w:tmpl w:val="4DE81856"/>
    <w:lvl w:ilvl="0">
      <w:start w:val="1"/>
      <w:numFmt w:val="bullet"/>
      <w:pStyle w:val="IndentBullet1"/>
      <w:lvlText w:val=""/>
      <w:lvlJc w:val="left"/>
      <w:pPr>
        <w:tabs>
          <w:tab w:val="num" w:pos="1134"/>
        </w:tabs>
        <w:ind w:left="1134" w:hanging="284"/>
      </w:pPr>
      <w:rPr>
        <w:rFonts w:ascii="Symbol" w:hAnsi="Symbol" w:hint="default"/>
      </w:rPr>
    </w:lvl>
  </w:abstractNum>
  <w:abstractNum w:abstractNumId="17">
    <w:nsid w:val="6B2A75B7"/>
    <w:multiLevelType w:val="hybridMultilevel"/>
    <w:tmpl w:val="A210C7CA"/>
    <w:lvl w:ilvl="0" w:tplc="08090003">
      <w:start w:val="1"/>
      <w:numFmt w:val="bullet"/>
      <w:lvlText w:val="o"/>
      <w:lvlJc w:val="left"/>
      <w:pPr>
        <w:ind w:left="1440" w:hanging="360"/>
      </w:pPr>
      <w:rPr>
        <w:rFonts w:ascii="Courier New" w:hAnsi="Courier New"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6C3E662F"/>
    <w:multiLevelType w:val="hybridMultilevel"/>
    <w:tmpl w:val="BAD86992"/>
    <w:lvl w:ilvl="0" w:tplc="08090003">
      <w:start w:val="1"/>
      <w:numFmt w:val="bullet"/>
      <w:lvlText w:val="o"/>
      <w:lvlJc w:val="left"/>
      <w:pPr>
        <w:ind w:left="1440" w:hanging="360"/>
      </w:pPr>
      <w:rPr>
        <w:rFonts w:ascii="Courier New" w:hAnsi="Courier New"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nsid w:val="7B8C0BC7"/>
    <w:multiLevelType w:val="hybridMultilevel"/>
    <w:tmpl w:val="2AB858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7E37627A"/>
    <w:multiLevelType w:val="multilevel"/>
    <w:tmpl w:val="995CE374"/>
    <w:lvl w:ilvl="0">
      <w:start w:val="1"/>
      <w:numFmt w:val="decimal"/>
      <w:lvlRestart w:val="0"/>
      <w:pStyle w:val="ListNumberIndent"/>
      <w:isLgl/>
      <w:lvlText w:val="%1."/>
      <w:lvlJc w:val="left"/>
      <w:pPr>
        <w:tabs>
          <w:tab w:val="num" w:pos="1701"/>
        </w:tabs>
        <w:ind w:left="1701" w:hanging="851"/>
      </w:pPr>
      <w:rPr>
        <w:rFonts w:cs="Times New Roman" w:hint="default"/>
      </w:rPr>
    </w:lvl>
    <w:lvl w:ilvl="1">
      <w:start w:val="1"/>
      <w:numFmt w:val="decimal"/>
      <w:pStyle w:val="ListNumberIndent2"/>
      <w:isLgl/>
      <w:lvlText w:val="%1.%2."/>
      <w:lvlJc w:val="left"/>
      <w:pPr>
        <w:tabs>
          <w:tab w:val="num" w:pos="1701"/>
        </w:tabs>
        <w:ind w:left="1701" w:hanging="851"/>
      </w:pPr>
      <w:rPr>
        <w:rFonts w:cs="Times New Roman" w:hint="default"/>
      </w:rPr>
    </w:lvl>
    <w:lvl w:ilvl="2">
      <w:start w:val="1"/>
      <w:numFmt w:val="decimal"/>
      <w:pStyle w:val="ListNumberIndent3"/>
      <w:isLgl/>
      <w:lvlText w:val="%1.%2.%3."/>
      <w:lvlJc w:val="left"/>
      <w:pPr>
        <w:tabs>
          <w:tab w:val="num" w:pos="1701"/>
        </w:tabs>
        <w:ind w:left="1701" w:hanging="851"/>
      </w:pPr>
      <w:rPr>
        <w:rFonts w:cs="Times New Roman" w:hint="default"/>
      </w:rPr>
    </w:lvl>
    <w:lvl w:ilvl="3">
      <w:start w:val="1"/>
      <w:numFmt w:val="lowerLetter"/>
      <w:pStyle w:val="ListNumberIndent4"/>
      <w:lvlText w:val="%4."/>
      <w:lvlJc w:val="left"/>
      <w:pPr>
        <w:tabs>
          <w:tab w:val="num" w:pos="2268"/>
        </w:tabs>
        <w:ind w:left="2268" w:hanging="567"/>
      </w:pPr>
      <w:rPr>
        <w:rFonts w:cs="Times New Roman" w:hint="default"/>
      </w:rPr>
    </w:lvl>
    <w:lvl w:ilvl="4">
      <w:start w:val="1"/>
      <w:numFmt w:val="lowerRoman"/>
      <w:pStyle w:val="ListNumberIndent5"/>
      <w:lvlText w:val="%5."/>
      <w:lvlJc w:val="left"/>
      <w:pPr>
        <w:tabs>
          <w:tab w:val="num" w:pos="2835"/>
        </w:tabs>
        <w:ind w:left="2835" w:hanging="567"/>
      </w:pPr>
      <w:rPr>
        <w:rFonts w:cs="Times New Roman"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2345"/>
        </w:tabs>
        <w:ind w:left="1985"/>
      </w:pPr>
      <w:rPr>
        <w:rFonts w:ascii="Symbol" w:hAnsi="Symbol" w:hint="default"/>
      </w:rPr>
    </w:lvl>
    <w:lvl w:ilvl="7">
      <w:start w:val="1"/>
      <w:numFmt w:val="bullet"/>
      <w:lvlText w:val=""/>
      <w:lvlJc w:val="left"/>
      <w:pPr>
        <w:tabs>
          <w:tab w:val="num" w:pos="2345"/>
        </w:tabs>
        <w:ind w:left="1985"/>
      </w:pPr>
      <w:rPr>
        <w:rFonts w:ascii="Symbol" w:hAnsi="Symbol" w:hint="default"/>
      </w:rPr>
    </w:lvl>
    <w:lvl w:ilvl="8">
      <w:start w:val="1"/>
      <w:numFmt w:val="bullet"/>
      <w:lvlText w:val=""/>
      <w:lvlJc w:val="left"/>
      <w:pPr>
        <w:tabs>
          <w:tab w:val="num" w:pos="2345"/>
        </w:tabs>
        <w:ind w:left="1985"/>
      </w:pPr>
      <w:rPr>
        <w:rFonts w:ascii="Symbol" w:hAnsi="Symbol" w:hint="default"/>
      </w:rPr>
    </w:lvl>
  </w:abstractNum>
  <w:num w:numId="1">
    <w:abstractNumId w:val="4"/>
  </w:num>
  <w:num w:numId="2">
    <w:abstractNumId w:val="3"/>
  </w:num>
  <w:num w:numId="3">
    <w:abstractNumId w:val="2"/>
  </w:num>
  <w:num w:numId="4">
    <w:abstractNumId w:val="1"/>
  </w:num>
  <w:num w:numId="5">
    <w:abstractNumId w:val="0"/>
  </w:num>
  <w:num w:numId="6">
    <w:abstractNumId w:val="14"/>
  </w:num>
  <w:num w:numId="7">
    <w:abstractNumId w:val="20"/>
  </w:num>
  <w:num w:numId="8">
    <w:abstractNumId w:val="10"/>
  </w:num>
  <w:num w:numId="9">
    <w:abstractNumId w:val="16"/>
  </w:num>
  <w:num w:numId="10">
    <w:abstractNumId w:val="13"/>
  </w:num>
  <w:num w:numId="11">
    <w:abstractNumId w:val="9"/>
  </w:num>
  <w:num w:numId="12">
    <w:abstractNumId w:val="5"/>
  </w:num>
  <w:num w:numId="13">
    <w:abstractNumId w:val="15"/>
  </w:num>
  <w:num w:numId="14">
    <w:abstractNumId w:val="6"/>
  </w:num>
  <w:num w:numId="15">
    <w:abstractNumId w:val="8"/>
  </w:num>
  <w:num w:numId="16">
    <w:abstractNumId w:val="12"/>
  </w:num>
  <w:num w:numId="17">
    <w:abstractNumId w:val="17"/>
  </w:num>
  <w:num w:numId="18">
    <w:abstractNumId w:val="18"/>
  </w:num>
  <w:num w:numId="19">
    <w:abstractNumId w:val="11"/>
  </w:num>
  <w:num w:numId="20">
    <w:abstractNumId w:val="7"/>
  </w:num>
  <w:num w:numId="21">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LastOpened" w:val="16/05/2018 14:52"/>
  </w:docVars>
  <w:rsids>
    <w:rsidRoot w:val="00333B1F"/>
    <w:rsid w:val="000006D0"/>
    <w:rsid w:val="000146C6"/>
    <w:rsid w:val="000207E2"/>
    <w:rsid w:val="0002176D"/>
    <w:rsid w:val="00042F1F"/>
    <w:rsid w:val="0005110C"/>
    <w:rsid w:val="000C076B"/>
    <w:rsid w:val="000C1708"/>
    <w:rsid w:val="000C4304"/>
    <w:rsid w:val="000D0282"/>
    <w:rsid w:val="000D3F9E"/>
    <w:rsid w:val="000D4292"/>
    <w:rsid w:val="000E4A70"/>
    <w:rsid w:val="000E7DB3"/>
    <w:rsid w:val="000F35D9"/>
    <w:rsid w:val="000F3950"/>
    <w:rsid w:val="001505E2"/>
    <w:rsid w:val="00172533"/>
    <w:rsid w:val="0017303B"/>
    <w:rsid w:val="00183D54"/>
    <w:rsid w:val="00196549"/>
    <w:rsid w:val="001B39B4"/>
    <w:rsid w:val="001B76D9"/>
    <w:rsid w:val="001C024C"/>
    <w:rsid w:val="001E3EBE"/>
    <w:rsid w:val="002022F1"/>
    <w:rsid w:val="002042C4"/>
    <w:rsid w:val="00207A77"/>
    <w:rsid w:val="0021189C"/>
    <w:rsid w:val="00213519"/>
    <w:rsid w:val="00237649"/>
    <w:rsid w:val="0024791C"/>
    <w:rsid w:val="0025248C"/>
    <w:rsid w:val="002542C3"/>
    <w:rsid w:val="002671D0"/>
    <w:rsid w:val="00273E4A"/>
    <w:rsid w:val="002944F8"/>
    <w:rsid w:val="002A4D91"/>
    <w:rsid w:val="002C2727"/>
    <w:rsid w:val="002C5FB0"/>
    <w:rsid w:val="002F12F4"/>
    <w:rsid w:val="00300EE2"/>
    <w:rsid w:val="00307541"/>
    <w:rsid w:val="003106C6"/>
    <w:rsid w:val="00333B1F"/>
    <w:rsid w:val="0035707F"/>
    <w:rsid w:val="00365C6F"/>
    <w:rsid w:val="00367F06"/>
    <w:rsid w:val="00373F35"/>
    <w:rsid w:val="00376D54"/>
    <w:rsid w:val="003817D4"/>
    <w:rsid w:val="00385C80"/>
    <w:rsid w:val="0038741F"/>
    <w:rsid w:val="00396A6B"/>
    <w:rsid w:val="003A0A8B"/>
    <w:rsid w:val="003B7487"/>
    <w:rsid w:val="003C6D8B"/>
    <w:rsid w:val="003D16AD"/>
    <w:rsid w:val="003D7A6F"/>
    <w:rsid w:val="003E6063"/>
    <w:rsid w:val="003F4ACC"/>
    <w:rsid w:val="00407486"/>
    <w:rsid w:val="00414E17"/>
    <w:rsid w:val="00427241"/>
    <w:rsid w:val="0045083A"/>
    <w:rsid w:val="00450921"/>
    <w:rsid w:val="00453E8B"/>
    <w:rsid w:val="00461355"/>
    <w:rsid w:val="00480C3D"/>
    <w:rsid w:val="00485BFF"/>
    <w:rsid w:val="00486CE0"/>
    <w:rsid w:val="004954C8"/>
    <w:rsid w:val="00495EBB"/>
    <w:rsid w:val="004B4C2B"/>
    <w:rsid w:val="004C0280"/>
    <w:rsid w:val="004C0C56"/>
    <w:rsid w:val="004F7BED"/>
    <w:rsid w:val="0050681C"/>
    <w:rsid w:val="00510912"/>
    <w:rsid w:val="00535D94"/>
    <w:rsid w:val="005513E4"/>
    <w:rsid w:val="005622F3"/>
    <w:rsid w:val="0057640C"/>
    <w:rsid w:val="005917B0"/>
    <w:rsid w:val="005A0431"/>
    <w:rsid w:val="005C523B"/>
    <w:rsid w:val="005D2B07"/>
    <w:rsid w:val="005E1153"/>
    <w:rsid w:val="005E492F"/>
    <w:rsid w:val="005F3A42"/>
    <w:rsid w:val="005F3C3E"/>
    <w:rsid w:val="005F465C"/>
    <w:rsid w:val="005F5450"/>
    <w:rsid w:val="00602D1E"/>
    <w:rsid w:val="006250EE"/>
    <w:rsid w:val="006424F0"/>
    <w:rsid w:val="00665E0C"/>
    <w:rsid w:val="006812C8"/>
    <w:rsid w:val="0068217D"/>
    <w:rsid w:val="006A0F72"/>
    <w:rsid w:val="006A13AA"/>
    <w:rsid w:val="006A3E28"/>
    <w:rsid w:val="006B4E99"/>
    <w:rsid w:val="006C0E1C"/>
    <w:rsid w:val="006C548B"/>
    <w:rsid w:val="006C6659"/>
    <w:rsid w:val="006D4C67"/>
    <w:rsid w:val="007020B8"/>
    <w:rsid w:val="00714AED"/>
    <w:rsid w:val="007277C2"/>
    <w:rsid w:val="0074305E"/>
    <w:rsid w:val="00754F30"/>
    <w:rsid w:val="007552EA"/>
    <w:rsid w:val="007841E3"/>
    <w:rsid w:val="00795027"/>
    <w:rsid w:val="007A104E"/>
    <w:rsid w:val="007A1D12"/>
    <w:rsid w:val="007B1896"/>
    <w:rsid w:val="007D6D8D"/>
    <w:rsid w:val="007E31FC"/>
    <w:rsid w:val="007E5C62"/>
    <w:rsid w:val="007F2764"/>
    <w:rsid w:val="007F4038"/>
    <w:rsid w:val="00804EA9"/>
    <w:rsid w:val="00815017"/>
    <w:rsid w:val="00832C6F"/>
    <w:rsid w:val="0083324E"/>
    <w:rsid w:val="00836BC1"/>
    <w:rsid w:val="008430B7"/>
    <w:rsid w:val="00844EE7"/>
    <w:rsid w:val="00852227"/>
    <w:rsid w:val="00864303"/>
    <w:rsid w:val="008662E9"/>
    <w:rsid w:val="00866B67"/>
    <w:rsid w:val="008679EA"/>
    <w:rsid w:val="00877422"/>
    <w:rsid w:val="008D78BD"/>
    <w:rsid w:val="00910934"/>
    <w:rsid w:val="0091221D"/>
    <w:rsid w:val="009174D2"/>
    <w:rsid w:val="0092403E"/>
    <w:rsid w:val="0093382B"/>
    <w:rsid w:val="00937C15"/>
    <w:rsid w:val="0095278F"/>
    <w:rsid w:val="009807CB"/>
    <w:rsid w:val="00985FFB"/>
    <w:rsid w:val="009905A8"/>
    <w:rsid w:val="009D0EFC"/>
    <w:rsid w:val="009E23C0"/>
    <w:rsid w:val="009E5AE4"/>
    <w:rsid w:val="009E66E0"/>
    <w:rsid w:val="009E69A3"/>
    <w:rsid w:val="009F0368"/>
    <w:rsid w:val="009F468F"/>
    <w:rsid w:val="009F5CF4"/>
    <w:rsid w:val="009F7B53"/>
    <w:rsid w:val="00A0457B"/>
    <w:rsid w:val="00A172F6"/>
    <w:rsid w:val="00A22F8E"/>
    <w:rsid w:val="00A408B6"/>
    <w:rsid w:val="00A40C20"/>
    <w:rsid w:val="00A40FDC"/>
    <w:rsid w:val="00A6354B"/>
    <w:rsid w:val="00A826DE"/>
    <w:rsid w:val="00A85521"/>
    <w:rsid w:val="00A92F8A"/>
    <w:rsid w:val="00AA7A1A"/>
    <w:rsid w:val="00AB22AB"/>
    <w:rsid w:val="00AC5508"/>
    <w:rsid w:val="00AD1CFA"/>
    <w:rsid w:val="00AE3423"/>
    <w:rsid w:val="00AF0566"/>
    <w:rsid w:val="00AF2EC5"/>
    <w:rsid w:val="00AF585C"/>
    <w:rsid w:val="00B24D8D"/>
    <w:rsid w:val="00B261D5"/>
    <w:rsid w:val="00B47533"/>
    <w:rsid w:val="00B640EE"/>
    <w:rsid w:val="00B701C8"/>
    <w:rsid w:val="00B83F2E"/>
    <w:rsid w:val="00B92CCF"/>
    <w:rsid w:val="00BA0B2F"/>
    <w:rsid w:val="00BA3C36"/>
    <w:rsid w:val="00BB1CA6"/>
    <w:rsid w:val="00BB4041"/>
    <w:rsid w:val="00BB7CC6"/>
    <w:rsid w:val="00BC0D9A"/>
    <w:rsid w:val="00BC1C6A"/>
    <w:rsid w:val="00BC6D7B"/>
    <w:rsid w:val="00BD7702"/>
    <w:rsid w:val="00BF677D"/>
    <w:rsid w:val="00C04659"/>
    <w:rsid w:val="00C11CE8"/>
    <w:rsid w:val="00C1548F"/>
    <w:rsid w:val="00C32A7B"/>
    <w:rsid w:val="00C56A5B"/>
    <w:rsid w:val="00C803FB"/>
    <w:rsid w:val="00CC03ED"/>
    <w:rsid w:val="00CC422C"/>
    <w:rsid w:val="00CD232A"/>
    <w:rsid w:val="00D04393"/>
    <w:rsid w:val="00D12C7A"/>
    <w:rsid w:val="00D12F59"/>
    <w:rsid w:val="00D241E3"/>
    <w:rsid w:val="00D4589A"/>
    <w:rsid w:val="00D45BFC"/>
    <w:rsid w:val="00D55C65"/>
    <w:rsid w:val="00D65B4F"/>
    <w:rsid w:val="00D715B3"/>
    <w:rsid w:val="00D82A2B"/>
    <w:rsid w:val="00DA0520"/>
    <w:rsid w:val="00DC2CC6"/>
    <w:rsid w:val="00DE1E8B"/>
    <w:rsid w:val="00DF5FAE"/>
    <w:rsid w:val="00E0079E"/>
    <w:rsid w:val="00E06CE5"/>
    <w:rsid w:val="00E246C3"/>
    <w:rsid w:val="00E24910"/>
    <w:rsid w:val="00E3283A"/>
    <w:rsid w:val="00E43513"/>
    <w:rsid w:val="00E54ADC"/>
    <w:rsid w:val="00E556FC"/>
    <w:rsid w:val="00E61A52"/>
    <w:rsid w:val="00E65A1B"/>
    <w:rsid w:val="00E66B24"/>
    <w:rsid w:val="00E73867"/>
    <w:rsid w:val="00E933F0"/>
    <w:rsid w:val="00EA6C89"/>
    <w:rsid w:val="00EE7447"/>
    <w:rsid w:val="00EF0B65"/>
    <w:rsid w:val="00EF43B2"/>
    <w:rsid w:val="00F12249"/>
    <w:rsid w:val="00F52DC0"/>
    <w:rsid w:val="00F61291"/>
    <w:rsid w:val="00F63090"/>
    <w:rsid w:val="00F66405"/>
    <w:rsid w:val="00F7114B"/>
    <w:rsid w:val="00F72ED2"/>
    <w:rsid w:val="00F83875"/>
    <w:rsid w:val="00F8775F"/>
    <w:rsid w:val="00FC4B4D"/>
    <w:rsid w:val="00FC6D6A"/>
    <w:rsid w:val="00FE0CA8"/>
    <w:rsid w:val="00FE22B8"/>
    <w:rsid w:val="00FF29DE"/>
    <w:rsid w:val="00FF3EFD"/>
    <w:rsid w:val="00FF53D6"/>
    <w:rsid w:val="00FF67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uiPriority="0"/>
    <w:lsdException w:name="Default Paragraph Font" w:locked="1" w:semiHidden="0" w:uiPriority="0" w:unhideWhenUsed="0"/>
    <w:lsdException w:name="Subtitle" w:locked="1" w:semiHidden="0" w:uiPriority="0" w:unhideWhenUsed="0" w:qFormat="1"/>
    <w:lsdException w:name="Salutation"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E17"/>
    <w:pPr>
      <w:spacing w:line="280" w:lineRule="atLeast"/>
    </w:pPr>
    <w:rPr>
      <w:szCs w:val="20"/>
      <w:lang w:eastAsia="en-US"/>
    </w:rPr>
  </w:style>
  <w:style w:type="paragraph" w:styleId="Heading1">
    <w:name w:val="heading 1"/>
    <w:basedOn w:val="Normal"/>
    <w:next w:val="BodyText"/>
    <w:link w:val="Heading1Char"/>
    <w:uiPriority w:val="99"/>
    <w:qFormat/>
    <w:rsid w:val="00414E17"/>
    <w:pPr>
      <w:keepNext/>
      <w:pageBreakBefore/>
      <w:spacing w:after="360" w:line="360" w:lineRule="exact"/>
      <w:outlineLvl w:val="0"/>
    </w:pPr>
    <w:rPr>
      <w:rFonts w:ascii="Arial" w:hAnsi="Arial"/>
      <w:sz w:val="36"/>
    </w:rPr>
  </w:style>
  <w:style w:type="paragraph" w:styleId="Heading2">
    <w:name w:val="heading 2"/>
    <w:basedOn w:val="Normal"/>
    <w:next w:val="BodyText"/>
    <w:link w:val="Heading2Char"/>
    <w:uiPriority w:val="99"/>
    <w:qFormat/>
    <w:rsid w:val="00414E17"/>
    <w:pPr>
      <w:keepNext/>
      <w:spacing w:before="360" w:after="240"/>
      <w:outlineLvl w:val="1"/>
    </w:pPr>
    <w:rPr>
      <w:rFonts w:ascii="Arial" w:hAnsi="Arial"/>
      <w:b/>
      <w:sz w:val="28"/>
      <w:lang w:val="en-US"/>
    </w:rPr>
  </w:style>
  <w:style w:type="paragraph" w:styleId="Heading3">
    <w:name w:val="heading 3"/>
    <w:basedOn w:val="Heading2"/>
    <w:next w:val="BodyText"/>
    <w:link w:val="Heading3Char"/>
    <w:uiPriority w:val="99"/>
    <w:qFormat/>
    <w:rsid w:val="00754F30"/>
    <w:pPr>
      <w:spacing w:before="200" w:after="40"/>
      <w:outlineLvl w:val="2"/>
    </w:pPr>
    <w:rPr>
      <w:sz w:val="22"/>
      <w:lang w:val="en-GB"/>
    </w:rPr>
  </w:style>
  <w:style w:type="paragraph" w:styleId="Heading4">
    <w:name w:val="heading 4"/>
    <w:basedOn w:val="Normal"/>
    <w:next w:val="BodyText"/>
    <w:link w:val="Heading4Char"/>
    <w:uiPriority w:val="99"/>
    <w:qFormat/>
    <w:rsid w:val="00754F30"/>
    <w:pPr>
      <w:keepNext/>
      <w:spacing w:before="60"/>
      <w:outlineLvl w:val="3"/>
    </w:pPr>
    <w:rPr>
      <w:rFonts w:ascii="Arial" w:hAnsi="Arial"/>
      <w:b/>
      <w:i/>
      <w:sz w:val="18"/>
      <w:lang w:val="en-US"/>
    </w:rPr>
  </w:style>
  <w:style w:type="paragraph" w:styleId="Heading5">
    <w:name w:val="heading 5"/>
    <w:basedOn w:val="Normal"/>
    <w:next w:val="Normal"/>
    <w:link w:val="Heading5Char"/>
    <w:uiPriority w:val="99"/>
    <w:qFormat/>
    <w:rsid w:val="00414E17"/>
    <w:pPr>
      <w:spacing w:before="240" w:after="60" w:line="240" w:lineRule="auto"/>
      <w:outlineLvl w:val="4"/>
    </w:pPr>
    <w:rPr>
      <w:b/>
      <w:i/>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6D8D"/>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7D6D8D"/>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9"/>
    <w:semiHidden/>
    <w:locked/>
    <w:rsid w:val="007D6D8D"/>
    <w:rPr>
      <w:rFonts w:ascii="Cambria" w:hAnsi="Cambria" w:cs="Times New Roman"/>
      <w:b/>
      <w:bCs/>
      <w:sz w:val="26"/>
      <w:szCs w:val="26"/>
      <w:lang w:eastAsia="en-US"/>
    </w:rPr>
  </w:style>
  <w:style w:type="character" w:customStyle="1" w:styleId="Heading4Char">
    <w:name w:val="Heading 4 Char"/>
    <w:basedOn w:val="DefaultParagraphFont"/>
    <w:link w:val="Heading4"/>
    <w:uiPriority w:val="99"/>
    <w:semiHidden/>
    <w:locked/>
    <w:rsid w:val="007D6D8D"/>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7D6D8D"/>
    <w:rPr>
      <w:rFonts w:ascii="Calibri" w:hAnsi="Calibri" w:cs="Times New Roman"/>
      <w:b/>
      <w:bCs/>
      <w:i/>
      <w:iCs/>
      <w:sz w:val="26"/>
      <w:szCs w:val="26"/>
      <w:lang w:eastAsia="en-US"/>
    </w:rPr>
  </w:style>
  <w:style w:type="paragraph" w:styleId="BodyText">
    <w:name w:val="Body Text"/>
    <w:basedOn w:val="Normal"/>
    <w:link w:val="BodyTextChar"/>
    <w:uiPriority w:val="99"/>
    <w:rsid w:val="00414E17"/>
    <w:pPr>
      <w:spacing w:after="160"/>
    </w:pPr>
  </w:style>
  <w:style w:type="character" w:customStyle="1" w:styleId="BodyTextChar">
    <w:name w:val="Body Text Char"/>
    <w:basedOn w:val="DefaultParagraphFont"/>
    <w:link w:val="BodyText"/>
    <w:uiPriority w:val="99"/>
    <w:semiHidden/>
    <w:locked/>
    <w:rsid w:val="007D6D8D"/>
    <w:rPr>
      <w:rFonts w:cs="Times New Roman"/>
      <w:sz w:val="20"/>
      <w:szCs w:val="20"/>
      <w:lang w:eastAsia="en-US"/>
    </w:rPr>
  </w:style>
  <w:style w:type="character" w:styleId="PageNumber">
    <w:name w:val="page number"/>
    <w:basedOn w:val="DefaultParagraphFont"/>
    <w:uiPriority w:val="99"/>
    <w:rsid w:val="00414E17"/>
    <w:rPr>
      <w:rFonts w:cs="Times New Roman"/>
    </w:rPr>
  </w:style>
  <w:style w:type="paragraph" w:styleId="Footer">
    <w:name w:val="footer"/>
    <w:basedOn w:val="Normal"/>
    <w:link w:val="FooterChar"/>
    <w:uiPriority w:val="99"/>
    <w:rsid w:val="00414E17"/>
    <w:pPr>
      <w:tabs>
        <w:tab w:val="center" w:pos="4819"/>
        <w:tab w:val="right" w:pos="9071"/>
      </w:tabs>
    </w:pPr>
  </w:style>
  <w:style w:type="character" w:customStyle="1" w:styleId="FooterChar">
    <w:name w:val="Footer Char"/>
    <w:basedOn w:val="DefaultParagraphFont"/>
    <w:link w:val="Footer"/>
    <w:uiPriority w:val="99"/>
    <w:semiHidden/>
    <w:locked/>
    <w:rsid w:val="007D6D8D"/>
    <w:rPr>
      <w:rFonts w:cs="Times New Roman"/>
      <w:sz w:val="20"/>
      <w:szCs w:val="20"/>
      <w:lang w:eastAsia="en-US"/>
    </w:rPr>
  </w:style>
  <w:style w:type="paragraph" w:styleId="Header">
    <w:name w:val="header"/>
    <w:basedOn w:val="Normal"/>
    <w:link w:val="HeaderChar"/>
    <w:uiPriority w:val="99"/>
    <w:rsid w:val="00414E17"/>
    <w:pPr>
      <w:tabs>
        <w:tab w:val="center" w:pos="4153"/>
        <w:tab w:val="right" w:pos="8306"/>
      </w:tabs>
    </w:pPr>
  </w:style>
  <w:style w:type="character" w:customStyle="1" w:styleId="HeaderChar">
    <w:name w:val="Header Char"/>
    <w:basedOn w:val="DefaultParagraphFont"/>
    <w:link w:val="Header"/>
    <w:uiPriority w:val="99"/>
    <w:semiHidden/>
    <w:locked/>
    <w:rsid w:val="007D6D8D"/>
    <w:rPr>
      <w:rFonts w:cs="Times New Roman"/>
      <w:sz w:val="20"/>
      <w:szCs w:val="20"/>
      <w:lang w:eastAsia="en-US"/>
    </w:rPr>
  </w:style>
  <w:style w:type="paragraph" w:customStyle="1" w:styleId="FirstLine">
    <w:name w:val="FirstLine"/>
    <w:basedOn w:val="BodyText"/>
    <w:next w:val="BodyText"/>
    <w:uiPriority w:val="99"/>
    <w:rsid w:val="00414E17"/>
    <w:pPr>
      <w:spacing w:before="180"/>
    </w:pPr>
  </w:style>
  <w:style w:type="paragraph" w:customStyle="1" w:styleId="LetterHeading">
    <w:name w:val="LetterHeading"/>
    <w:basedOn w:val="Normal"/>
    <w:next w:val="FirstLine"/>
    <w:rsid w:val="00414E17"/>
    <w:pPr>
      <w:spacing w:before="60" w:after="60"/>
    </w:pPr>
    <w:rPr>
      <w:rFonts w:ascii="Arial" w:hAnsi="Arial"/>
      <w:b/>
      <w:sz w:val="20"/>
    </w:rPr>
  </w:style>
  <w:style w:type="paragraph" w:styleId="BodyTextIndent">
    <w:name w:val="Body Text Indent"/>
    <w:basedOn w:val="Normal"/>
    <w:link w:val="BodyTextIndentChar"/>
    <w:uiPriority w:val="99"/>
    <w:rsid w:val="00414E17"/>
    <w:pPr>
      <w:tabs>
        <w:tab w:val="left" w:pos="900"/>
        <w:tab w:val="left" w:pos="1890"/>
      </w:tabs>
      <w:spacing w:before="240"/>
      <w:ind w:left="522"/>
    </w:pPr>
    <w:rPr>
      <w:rFonts w:ascii="Univers (E1)" w:hAnsi="Univers (E1)"/>
      <w:sz w:val="16"/>
    </w:rPr>
  </w:style>
  <w:style w:type="character" w:customStyle="1" w:styleId="BodyTextIndentChar">
    <w:name w:val="Body Text Indent Char"/>
    <w:basedOn w:val="DefaultParagraphFont"/>
    <w:link w:val="BodyTextIndent"/>
    <w:uiPriority w:val="99"/>
    <w:semiHidden/>
    <w:locked/>
    <w:rsid w:val="007D6D8D"/>
    <w:rPr>
      <w:rFonts w:cs="Times New Roman"/>
      <w:sz w:val="20"/>
      <w:szCs w:val="20"/>
      <w:lang w:eastAsia="en-US"/>
    </w:rPr>
  </w:style>
  <w:style w:type="paragraph" w:styleId="DocumentMap">
    <w:name w:val="Document Map"/>
    <w:basedOn w:val="Normal"/>
    <w:link w:val="DocumentMapChar"/>
    <w:uiPriority w:val="99"/>
    <w:semiHidden/>
    <w:rsid w:val="00414E17"/>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7D6D8D"/>
    <w:rPr>
      <w:rFonts w:cs="Times New Roman"/>
      <w:sz w:val="2"/>
      <w:lang w:eastAsia="en-US"/>
    </w:rPr>
  </w:style>
  <w:style w:type="paragraph" w:customStyle="1" w:styleId="Bullet1">
    <w:name w:val="Bullet1"/>
    <w:basedOn w:val="BodyText"/>
    <w:uiPriority w:val="99"/>
    <w:rsid w:val="0095278F"/>
    <w:pPr>
      <w:numPr>
        <w:numId w:val="11"/>
      </w:numPr>
      <w:spacing w:after="0"/>
    </w:pPr>
  </w:style>
  <w:style w:type="paragraph" w:customStyle="1" w:styleId="Bullet2">
    <w:name w:val="Bullet2"/>
    <w:basedOn w:val="BodyText"/>
    <w:uiPriority w:val="99"/>
    <w:rsid w:val="00414E17"/>
    <w:pPr>
      <w:numPr>
        <w:numId w:val="8"/>
      </w:numPr>
      <w:spacing w:after="0"/>
    </w:pPr>
  </w:style>
  <w:style w:type="paragraph" w:customStyle="1" w:styleId="ListNumberIndent">
    <w:name w:val="ListNumberIndent"/>
    <w:basedOn w:val="IndentedBodyText"/>
    <w:uiPriority w:val="99"/>
    <w:rsid w:val="00BA3C36"/>
    <w:pPr>
      <w:numPr>
        <w:numId w:val="7"/>
      </w:numPr>
    </w:pPr>
  </w:style>
  <w:style w:type="paragraph" w:customStyle="1" w:styleId="IndentedBodyText">
    <w:name w:val="Indented Body Text"/>
    <w:basedOn w:val="Normal"/>
    <w:uiPriority w:val="99"/>
    <w:rsid w:val="00414E17"/>
    <w:pPr>
      <w:spacing w:after="160" w:line="280" w:lineRule="exact"/>
      <w:ind w:left="851"/>
    </w:pPr>
    <w:rPr>
      <w:lang w:val="en-US"/>
    </w:rPr>
  </w:style>
  <w:style w:type="paragraph" w:customStyle="1" w:styleId="ListNumberIndent2">
    <w:name w:val="ListNumberIndent2"/>
    <w:basedOn w:val="ListNumberIndent"/>
    <w:uiPriority w:val="99"/>
    <w:rsid w:val="00BA3C36"/>
    <w:pPr>
      <w:numPr>
        <w:ilvl w:val="1"/>
      </w:numPr>
      <w:tabs>
        <w:tab w:val="num" w:pos="643"/>
      </w:tabs>
      <w:ind w:left="643" w:hanging="360"/>
    </w:pPr>
  </w:style>
  <w:style w:type="paragraph" w:customStyle="1" w:styleId="IndentBullet1">
    <w:name w:val="IndentBullet1"/>
    <w:basedOn w:val="IndentedBodyText"/>
    <w:uiPriority w:val="99"/>
    <w:rsid w:val="00414E17"/>
    <w:pPr>
      <w:numPr>
        <w:numId w:val="9"/>
      </w:numPr>
      <w:tabs>
        <w:tab w:val="left" w:pos="284"/>
      </w:tabs>
      <w:spacing w:after="0"/>
    </w:pPr>
  </w:style>
  <w:style w:type="paragraph" w:customStyle="1" w:styleId="IndentBullet2">
    <w:name w:val="IndentBullet2"/>
    <w:basedOn w:val="IndentedBodyText"/>
    <w:uiPriority w:val="99"/>
    <w:rsid w:val="00414E17"/>
    <w:pPr>
      <w:numPr>
        <w:numId w:val="10"/>
      </w:numPr>
      <w:tabs>
        <w:tab w:val="left" w:pos="567"/>
      </w:tabs>
      <w:spacing w:after="0"/>
    </w:pPr>
  </w:style>
  <w:style w:type="paragraph" w:styleId="ListNumber">
    <w:name w:val="List Number"/>
    <w:basedOn w:val="BodyText"/>
    <w:uiPriority w:val="99"/>
    <w:rsid w:val="00183D54"/>
    <w:pPr>
      <w:numPr>
        <w:numId w:val="6"/>
      </w:numPr>
    </w:pPr>
    <w:rPr>
      <w:kern w:val="20"/>
    </w:rPr>
  </w:style>
  <w:style w:type="paragraph" w:styleId="ListNumber2">
    <w:name w:val="List Number 2"/>
    <w:basedOn w:val="BodyText"/>
    <w:uiPriority w:val="99"/>
    <w:rsid w:val="00183D54"/>
    <w:pPr>
      <w:numPr>
        <w:ilvl w:val="1"/>
        <w:numId w:val="6"/>
      </w:numPr>
    </w:pPr>
    <w:rPr>
      <w:kern w:val="20"/>
    </w:rPr>
  </w:style>
  <w:style w:type="paragraph" w:styleId="ListNumber3">
    <w:name w:val="List Number 3"/>
    <w:basedOn w:val="BodyText"/>
    <w:uiPriority w:val="99"/>
    <w:rsid w:val="00183D54"/>
    <w:pPr>
      <w:numPr>
        <w:ilvl w:val="2"/>
        <w:numId w:val="6"/>
      </w:numPr>
    </w:pPr>
    <w:rPr>
      <w:kern w:val="20"/>
    </w:rPr>
  </w:style>
  <w:style w:type="paragraph" w:styleId="ListNumber4">
    <w:name w:val="List Number 4"/>
    <w:basedOn w:val="BodyText"/>
    <w:uiPriority w:val="99"/>
    <w:rsid w:val="00183D54"/>
    <w:pPr>
      <w:numPr>
        <w:ilvl w:val="3"/>
        <w:numId w:val="6"/>
      </w:numPr>
    </w:pPr>
    <w:rPr>
      <w:kern w:val="20"/>
    </w:rPr>
  </w:style>
  <w:style w:type="paragraph" w:styleId="ListNumber5">
    <w:name w:val="List Number 5"/>
    <w:basedOn w:val="BodyText"/>
    <w:uiPriority w:val="99"/>
    <w:rsid w:val="00183D54"/>
    <w:pPr>
      <w:numPr>
        <w:ilvl w:val="4"/>
        <w:numId w:val="6"/>
      </w:numPr>
    </w:pPr>
    <w:rPr>
      <w:kern w:val="20"/>
    </w:rPr>
  </w:style>
  <w:style w:type="paragraph" w:customStyle="1" w:styleId="Tablesubtitle">
    <w:name w:val="Table subtitle"/>
    <w:basedOn w:val="Normal"/>
    <w:uiPriority w:val="99"/>
    <w:rsid w:val="00414E17"/>
    <w:pPr>
      <w:spacing w:after="120" w:line="240" w:lineRule="exact"/>
    </w:pPr>
    <w:rPr>
      <w:rFonts w:ascii="Arial" w:hAnsi="Arial"/>
      <w:sz w:val="20"/>
      <w:lang w:val="en-US"/>
    </w:rPr>
  </w:style>
  <w:style w:type="paragraph" w:customStyle="1" w:styleId="TableTitle">
    <w:name w:val="Table Title"/>
    <w:basedOn w:val="Normal"/>
    <w:uiPriority w:val="99"/>
    <w:rsid w:val="00414E17"/>
    <w:pPr>
      <w:spacing w:before="240" w:line="240" w:lineRule="exact"/>
    </w:pPr>
    <w:rPr>
      <w:rFonts w:ascii="Arial" w:hAnsi="Arial"/>
      <w:b/>
      <w:sz w:val="20"/>
      <w:lang w:val="en-US"/>
    </w:rPr>
  </w:style>
  <w:style w:type="paragraph" w:customStyle="1" w:styleId="TableContent1">
    <w:name w:val="TableContent1"/>
    <w:basedOn w:val="BodyText"/>
    <w:uiPriority w:val="99"/>
    <w:rsid w:val="00414E17"/>
    <w:pPr>
      <w:spacing w:before="40" w:after="0" w:line="240" w:lineRule="auto"/>
    </w:pPr>
    <w:rPr>
      <w:sz w:val="20"/>
    </w:rPr>
  </w:style>
  <w:style w:type="paragraph" w:customStyle="1" w:styleId="TableHeading1">
    <w:name w:val="TableHeading1"/>
    <w:basedOn w:val="BodyText"/>
    <w:next w:val="TableContent1"/>
    <w:uiPriority w:val="99"/>
    <w:rsid w:val="00414E17"/>
    <w:pPr>
      <w:spacing w:before="40" w:after="0" w:line="240" w:lineRule="auto"/>
    </w:pPr>
    <w:rPr>
      <w:rFonts w:ascii="Arial" w:hAnsi="Arial"/>
      <w:b/>
      <w:sz w:val="18"/>
    </w:rPr>
  </w:style>
  <w:style w:type="paragraph" w:customStyle="1" w:styleId="ListNumberIndent3">
    <w:name w:val="ListNumberIndent3"/>
    <w:basedOn w:val="ListNumberIndent"/>
    <w:uiPriority w:val="99"/>
    <w:rsid w:val="00BA3C36"/>
    <w:pPr>
      <w:numPr>
        <w:ilvl w:val="2"/>
      </w:numPr>
      <w:tabs>
        <w:tab w:val="num" w:pos="643"/>
      </w:tabs>
      <w:ind w:left="643" w:hanging="360"/>
    </w:pPr>
  </w:style>
  <w:style w:type="paragraph" w:customStyle="1" w:styleId="ListNumberIndent4">
    <w:name w:val="ListNumberIndent4"/>
    <w:basedOn w:val="ListNumberIndent"/>
    <w:uiPriority w:val="99"/>
    <w:rsid w:val="00BA3C36"/>
    <w:pPr>
      <w:numPr>
        <w:ilvl w:val="3"/>
      </w:numPr>
      <w:tabs>
        <w:tab w:val="num" w:pos="643"/>
      </w:tabs>
    </w:pPr>
  </w:style>
  <w:style w:type="paragraph" w:customStyle="1" w:styleId="ListNumberIndent5">
    <w:name w:val="ListNumberIndent5"/>
    <w:basedOn w:val="ListNumberIndent"/>
    <w:uiPriority w:val="99"/>
    <w:rsid w:val="00BA3C36"/>
    <w:pPr>
      <w:numPr>
        <w:ilvl w:val="4"/>
      </w:numPr>
      <w:tabs>
        <w:tab w:val="num" w:pos="643"/>
      </w:tabs>
    </w:pPr>
  </w:style>
  <w:style w:type="character" w:customStyle="1" w:styleId="ModifyText">
    <w:name w:val="Modify Text"/>
    <w:basedOn w:val="DefaultParagraphFont"/>
    <w:uiPriority w:val="99"/>
    <w:rsid w:val="008679EA"/>
    <w:rPr>
      <w:rFonts w:cs="Times New Roman"/>
      <w:color w:val="00FF00"/>
    </w:rPr>
  </w:style>
  <w:style w:type="character" w:styleId="Hyperlink">
    <w:name w:val="Hyperlink"/>
    <w:basedOn w:val="DefaultParagraphFont"/>
    <w:uiPriority w:val="99"/>
    <w:rsid w:val="0083324E"/>
    <w:rPr>
      <w:rFonts w:cs="Times New Roman"/>
      <w:color w:val="0000FF"/>
      <w:u w:val="single"/>
    </w:rPr>
  </w:style>
  <w:style w:type="paragraph" w:styleId="BalloonText">
    <w:name w:val="Balloon Text"/>
    <w:basedOn w:val="Normal"/>
    <w:link w:val="BalloonTextChar"/>
    <w:uiPriority w:val="99"/>
    <w:rsid w:val="00333B1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333B1F"/>
    <w:rPr>
      <w:rFonts w:ascii="Tahoma" w:hAnsi="Tahoma" w:cs="Tahoma"/>
      <w:sz w:val="16"/>
      <w:szCs w:val="16"/>
      <w:lang w:eastAsia="en-US"/>
    </w:rPr>
  </w:style>
  <w:style w:type="table" w:styleId="TableGrid">
    <w:name w:val="Table Grid"/>
    <w:basedOn w:val="TableNormal"/>
    <w:uiPriority w:val="99"/>
    <w:rsid w:val="00333B1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7A6F"/>
    <w:pPr>
      <w:autoSpaceDE w:val="0"/>
      <w:autoSpaceDN w:val="0"/>
      <w:adjustRightInd w:val="0"/>
    </w:pPr>
    <w:rPr>
      <w:rFonts w:ascii="Calibri" w:eastAsiaTheme="minorHAnsi" w:hAnsi="Calibri" w:cs="Calibri"/>
      <w:color w:val="000000"/>
      <w:sz w:val="24"/>
      <w:szCs w:val="24"/>
      <w:lang w:eastAsia="en-US"/>
    </w:rPr>
  </w:style>
  <w:style w:type="paragraph" w:styleId="NormalWeb">
    <w:name w:val="Normal (Web)"/>
    <w:basedOn w:val="Normal"/>
    <w:uiPriority w:val="99"/>
    <w:unhideWhenUsed/>
    <w:rsid w:val="0057640C"/>
    <w:pPr>
      <w:spacing w:before="100" w:beforeAutospacing="1" w:after="100" w:afterAutospacing="1" w:line="240" w:lineRule="auto"/>
    </w:pPr>
    <w:rPr>
      <w:rFonts w:eastAsia="Calibri"/>
      <w:sz w:val="24"/>
      <w:szCs w:val="24"/>
      <w:lang w:eastAsia="en-GB"/>
    </w:rPr>
  </w:style>
  <w:style w:type="paragraph" w:customStyle="1" w:styleId="CharCharCharChar">
    <w:name w:val="Char Char Char Char"/>
    <w:basedOn w:val="Normal"/>
    <w:rsid w:val="00877422"/>
    <w:pPr>
      <w:spacing w:after="160" w:line="240" w:lineRule="exact"/>
    </w:pPr>
    <w:rPr>
      <w:rFonts w:ascii="Verdana" w:hAnsi="Verdana" w:cs="Verdana"/>
      <w:sz w:val="20"/>
      <w:lang w:val="en-US"/>
    </w:rPr>
  </w:style>
  <w:style w:type="paragraph" w:customStyle="1" w:styleId="InsideAddressName">
    <w:name w:val="Inside Address Name"/>
    <w:basedOn w:val="Normal"/>
    <w:rsid w:val="000D3F9E"/>
    <w:pPr>
      <w:spacing w:line="240" w:lineRule="auto"/>
    </w:pPr>
    <w:rPr>
      <w:sz w:val="24"/>
      <w:szCs w:val="24"/>
      <w:lang w:val="en-US"/>
    </w:rPr>
  </w:style>
  <w:style w:type="paragraph" w:customStyle="1" w:styleId="InsideAddress">
    <w:name w:val="Inside Address"/>
    <w:basedOn w:val="Normal"/>
    <w:rsid w:val="000D3F9E"/>
    <w:pPr>
      <w:spacing w:line="240" w:lineRule="auto"/>
    </w:pPr>
    <w:rPr>
      <w:sz w:val="24"/>
      <w:szCs w:val="24"/>
      <w:lang w:val="en-US"/>
    </w:rPr>
  </w:style>
  <w:style w:type="paragraph" w:styleId="Salutation">
    <w:name w:val="Salutation"/>
    <w:basedOn w:val="Normal"/>
    <w:next w:val="Normal"/>
    <w:link w:val="SalutationChar"/>
    <w:rsid w:val="000D3F9E"/>
    <w:pPr>
      <w:spacing w:line="240" w:lineRule="auto"/>
    </w:pPr>
    <w:rPr>
      <w:sz w:val="24"/>
      <w:szCs w:val="24"/>
      <w:lang w:val="en-US"/>
    </w:rPr>
  </w:style>
  <w:style w:type="character" w:customStyle="1" w:styleId="SalutationChar">
    <w:name w:val="Salutation Char"/>
    <w:basedOn w:val="DefaultParagraphFont"/>
    <w:link w:val="Salutation"/>
    <w:rsid w:val="000D3F9E"/>
    <w:rPr>
      <w:sz w:val="24"/>
      <w:szCs w:val="24"/>
      <w:lang w:val="en-US" w:eastAsia="en-US"/>
    </w:rPr>
  </w:style>
  <w:style w:type="paragraph" w:customStyle="1" w:styleId="SubjectLine">
    <w:name w:val="Subject Line"/>
    <w:basedOn w:val="Normal"/>
    <w:rsid w:val="000D3F9E"/>
    <w:pPr>
      <w:spacing w:line="240" w:lineRule="auto"/>
    </w:pPr>
    <w:rPr>
      <w:sz w:val="24"/>
      <w:szCs w:val="24"/>
      <w:lang w:val="en-US"/>
    </w:rPr>
  </w:style>
  <w:style w:type="paragraph" w:styleId="Closing">
    <w:name w:val="Closing"/>
    <w:basedOn w:val="Normal"/>
    <w:link w:val="ClosingChar"/>
    <w:rsid w:val="000D3F9E"/>
    <w:pPr>
      <w:spacing w:line="240" w:lineRule="auto"/>
    </w:pPr>
    <w:rPr>
      <w:sz w:val="24"/>
      <w:szCs w:val="24"/>
      <w:lang w:val="en-US"/>
    </w:rPr>
  </w:style>
  <w:style w:type="character" w:customStyle="1" w:styleId="ClosingChar">
    <w:name w:val="Closing Char"/>
    <w:basedOn w:val="DefaultParagraphFont"/>
    <w:link w:val="Closing"/>
    <w:rsid w:val="000D3F9E"/>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uiPriority="0"/>
    <w:lsdException w:name="Default Paragraph Font" w:locked="1" w:semiHidden="0" w:uiPriority="0" w:unhideWhenUsed="0"/>
    <w:lsdException w:name="Subtitle" w:locked="1" w:semiHidden="0" w:uiPriority="0" w:unhideWhenUsed="0" w:qFormat="1"/>
    <w:lsdException w:name="Salutation"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E17"/>
    <w:pPr>
      <w:spacing w:line="280" w:lineRule="atLeast"/>
    </w:pPr>
    <w:rPr>
      <w:szCs w:val="20"/>
      <w:lang w:eastAsia="en-US"/>
    </w:rPr>
  </w:style>
  <w:style w:type="paragraph" w:styleId="Heading1">
    <w:name w:val="heading 1"/>
    <w:basedOn w:val="Normal"/>
    <w:next w:val="BodyText"/>
    <w:link w:val="Heading1Char"/>
    <w:uiPriority w:val="99"/>
    <w:qFormat/>
    <w:rsid w:val="00414E17"/>
    <w:pPr>
      <w:keepNext/>
      <w:pageBreakBefore/>
      <w:spacing w:after="360" w:line="360" w:lineRule="exact"/>
      <w:outlineLvl w:val="0"/>
    </w:pPr>
    <w:rPr>
      <w:rFonts w:ascii="Arial" w:hAnsi="Arial"/>
      <w:sz w:val="36"/>
    </w:rPr>
  </w:style>
  <w:style w:type="paragraph" w:styleId="Heading2">
    <w:name w:val="heading 2"/>
    <w:basedOn w:val="Normal"/>
    <w:next w:val="BodyText"/>
    <w:link w:val="Heading2Char"/>
    <w:uiPriority w:val="99"/>
    <w:qFormat/>
    <w:rsid w:val="00414E17"/>
    <w:pPr>
      <w:keepNext/>
      <w:spacing w:before="360" w:after="240"/>
      <w:outlineLvl w:val="1"/>
    </w:pPr>
    <w:rPr>
      <w:rFonts w:ascii="Arial" w:hAnsi="Arial"/>
      <w:b/>
      <w:sz w:val="28"/>
      <w:lang w:val="en-US"/>
    </w:rPr>
  </w:style>
  <w:style w:type="paragraph" w:styleId="Heading3">
    <w:name w:val="heading 3"/>
    <w:basedOn w:val="Heading2"/>
    <w:next w:val="BodyText"/>
    <w:link w:val="Heading3Char"/>
    <w:uiPriority w:val="99"/>
    <w:qFormat/>
    <w:rsid w:val="00754F30"/>
    <w:pPr>
      <w:spacing w:before="200" w:after="40"/>
      <w:outlineLvl w:val="2"/>
    </w:pPr>
    <w:rPr>
      <w:sz w:val="22"/>
      <w:lang w:val="en-GB"/>
    </w:rPr>
  </w:style>
  <w:style w:type="paragraph" w:styleId="Heading4">
    <w:name w:val="heading 4"/>
    <w:basedOn w:val="Normal"/>
    <w:next w:val="BodyText"/>
    <w:link w:val="Heading4Char"/>
    <w:uiPriority w:val="99"/>
    <w:qFormat/>
    <w:rsid w:val="00754F30"/>
    <w:pPr>
      <w:keepNext/>
      <w:spacing w:before="60"/>
      <w:outlineLvl w:val="3"/>
    </w:pPr>
    <w:rPr>
      <w:rFonts w:ascii="Arial" w:hAnsi="Arial"/>
      <w:b/>
      <w:i/>
      <w:sz w:val="18"/>
      <w:lang w:val="en-US"/>
    </w:rPr>
  </w:style>
  <w:style w:type="paragraph" w:styleId="Heading5">
    <w:name w:val="heading 5"/>
    <w:basedOn w:val="Normal"/>
    <w:next w:val="Normal"/>
    <w:link w:val="Heading5Char"/>
    <w:uiPriority w:val="99"/>
    <w:qFormat/>
    <w:rsid w:val="00414E17"/>
    <w:pPr>
      <w:spacing w:before="240" w:after="60" w:line="240" w:lineRule="auto"/>
      <w:outlineLvl w:val="4"/>
    </w:pPr>
    <w:rPr>
      <w:b/>
      <w:i/>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6D8D"/>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7D6D8D"/>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9"/>
    <w:semiHidden/>
    <w:locked/>
    <w:rsid w:val="007D6D8D"/>
    <w:rPr>
      <w:rFonts w:ascii="Cambria" w:hAnsi="Cambria" w:cs="Times New Roman"/>
      <w:b/>
      <w:bCs/>
      <w:sz w:val="26"/>
      <w:szCs w:val="26"/>
      <w:lang w:eastAsia="en-US"/>
    </w:rPr>
  </w:style>
  <w:style w:type="character" w:customStyle="1" w:styleId="Heading4Char">
    <w:name w:val="Heading 4 Char"/>
    <w:basedOn w:val="DefaultParagraphFont"/>
    <w:link w:val="Heading4"/>
    <w:uiPriority w:val="99"/>
    <w:semiHidden/>
    <w:locked/>
    <w:rsid w:val="007D6D8D"/>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7D6D8D"/>
    <w:rPr>
      <w:rFonts w:ascii="Calibri" w:hAnsi="Calibri" w:cs="Times New Roman"/>
      <w:b/>
      <w:bCs/>
      <w:i/>
      <w:iCs/>
      <w:sz w:val="26"/>
      <w:szCs w:val="26"/>
      <w:lang w:eastAsia="en-US"/>
    </w:rPr>
  </w:style>
  <w:style w:type="paragraph" w:styleId="BodyText">
    <w:name w:val="Body Text"/>
    <w:basedOn w:val="Normal"/>
    <w:link w:val="BodyTextChar"/>
    <w:uiPriority w:val="99"/>
    <w:rsid w:val="00414E17"/>
    <w:pPr>
      <w:spacing w:after="160"/>
    </w:pPr>
  </w:style>
  <w:style w:type="character" w:customStyle="1" w:styleId="BodyTextChar">
    <w:name w:val="Body Text Char"/>
    <w:basedOn w:val="DefaultParagraphFont"/>
    <w:link w:val="BodyText"/>
    <w:uiPriority w:val="99"/>
    <w:semiHidden/>
    <w:locked/>
    <w:rsid w:val="007D6D8D"/>
    <w:rPr>
      <w:rFonts w:cs="Times New Roman"/>
      <w:sz w:val="20"/>
      <w:szCs w:val="20"/>
      <w:lang w:eastAsia="en-US"/>
    </w:rPr>
  </w:style>
  <w:style w:type="character" w:styleId="PageNumber">
    <w:name w:val="page number"/>
    <w:basedOn w:val="DefaultParagraphFont"/>
    <w:uiPriority w:val="99"/>
    <w:rsid w:val="00414E17"/>
    <w:rPr>
      <w:rFonts w:cs="Times New Roman"/>
    </w:rPr>
  </w:style>
  <w:style w:type="paragraph" w:styleId="Footer">
    <w:name w:val="footer"/>
    <w:basedOn w:val="Normal"/>
    <w:link w:val="FooterChar"/>
    <w:uiPriority w:val="99"/>
    <w:rsid w:val="00414E17"/>
    <w:pPr>
      <w:tabs>
        <w:tab w:val="center" w:pos="4819"/>
        <w:tab w:val="right" w:pos="9071"/>
      </w:tabs>
    </w:pPr>
  </w:style>
  <w:style w:type="character" w:customStyle="1" w:styleId="FooterChar">
    <w:name w:val="Footer Char"/>
    <w:basedOn w:val="DefaultParagraphFont"/>
    <w:link w:val="Footer"/>
    <w:uiPriority w:val="99"/>
    <w:semiHidden/>
    <w:locked/>
    <w:rsid w:val="007D6D8D"/>
    <w:rPr>
      <w:rFonts w:cs="Times New Roman"/>
      <w:sz w:val="20"/>
      <w:szCs w:val="20"/>
      <w:lang w:eastAsia="en-US"/>
    </w:rPr>
  </w:style>
  <w:style w:type="paragraph" w:styleId="Header">
    <w:name w:val="header"/>
    <w:basedOn w:val="Normal"/>
    <w:link w:val="HeaderChar"/>
    <w:uiPriority w:val="99"/>
    <w:rsid w:val="00414E17"/>
    <w:pPr>
      <w:tabs>
        <w:tab w:val="center" w:pos="4153"/>
        <w:tab w:val="right" w:pos="8306"/>
      </w:tabs>
    </w:pPr>
  </w:style>
  <w:style w:type="character" w:customStyle="1" w:styleId="HeaderChar">
    <w:name w:val="Header Char"/>
    <w:basedOn w:val="DefaultParagraphFont"/>
    <w:link w:val="Header"/>
    <w:uiPriority w:val="99"/>
    <w:semiHidden/>
    <w:locked/>
    <w:rsid w:val="007D6D8D"/>
    <w:rPr>
      <w:rFonts w:cs="Times New Roman"/>
      <w:sz w:val="20"/>
      <w:szCs w:val="20"/>
      <w:lang w:eastAsia="en-US"/>
    </w:rPr>
  </w:style>
  <w:style w:type="paragraph" w:customStyle="1" w:styleId="FirstLine">
    <w:name w:val="FirstLine"/>
    <w:basedOn w:val="BodyText"/>
    <w:next w:val="BodyText"/>
    <w:uiPriority w:val="99"/>
    <w:rsid w:val="00414E17"/>
    <w:pPr>
      <w:spacing w:before="180"/>
    </w:pPr>
  </w:style>
  <w:style w:type="paragraph" w:customStyle="1" w:styleId="LetterHeading">
    <w:name w:val="LetterHeading"/>
    <w:basedOn w:val="Normal"/>
    <w:next w:val="FirstLine"/>
    <w:rsid w:val="00414E17"/>
    <w:pPr>
      <w:spacing w:before="60" w:after="60"/>
    </w:pPr>
    <w:rPr>
      <w:rFonts w:ascii="Arial" w:hAnsi="Arial"/>
      <w:b/>
      <w:sz w:val="20"/>
    </w:rPr>
  </w:style>
  <w:style w:type="paragraph" w:styleId="BodyTextIndent">
    <w:name w:val="Body Text Indent"/>
    <w:basedOn w:val="Normal"/>
    <w:link w:val="BodyTextIndentChar"/>
    <w:uiPriority w:val="99"/>
    <w:rsid w:val="00414E17"/>
    <w:pPr>
      <w:tabs>
        <w:tab w:val="left" w:pos="900"/>
        <w:tab w:val="left" w:pos="1890"/>
      </w:tabs>
      <w:spacing w:before="240"/>
      <w:ind w:left="522"/>
    </w:pPr>
    <w:rPr>
      <w:rFonts w:ascii="Univers (E1)" w:hAnsi="Univers (E1)"/>
      <w:sz w:val="16"/>
    </w:rPr>
  </w:style>
  <w:style w:type="character" w:customStyle="1" w:styleId="BodyTextIndentChar">
    <w:name w:val="Body Text Indent Char"/>
    <w:basedOn w:val="DefaultParagraphFont"/>
    <w:link w:val="BodyTextIndent"/>
    <w:uiPriority w:val="99"/>
    <w:semiHidden/>
    <w:locked/>
    <w:rsid w:val="007D6D8D"/>
    <w:rPr>
      <w:rFonts w:cs="Times New Roman"/>
      <w:sz w:val="20"/>
      <w:szCs w:val="20"/>
      <w:lang w:eastAsia="en-US"/>
    </w:rPr>
  </w:style>
  <w:style w:type="paragraph" w:styleId="DocumentMap">
    <w:name w:val="Document Map"/>
    <w:basedOn w:val="Normal"/>
    <w:link w:val="DocumentMapChar"/>
    <w:uiPriority w:val="99"/>
    <w:semiHidden/>
    <w:rsid w:val="00414E17"/>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7D6D8D"/>
    <w:rPr>
      <w:rFonts w:cs="Times New Roman"/>
      <w:sz w:val="2"/>
      <w:lang w:eastAsia="en-US"/>
    </w:rPr>
  </w:style>
  <w:style w:type="paragraph" w:customStyle="1" w:styleId="Bullet1">
    <w:name w:val="Bullet1"/>
    <w:basedOn w:val="BodyText"/>
    <w:uiPriority w:val="99"/>
    <w:rsid w:val="0095278F"/>
    <w:pPr>
      <w:numPr>
        <w:numId w:val="11"/>
      </w:numPr>
      <w:spacing w:after="0"/>
    </w:pPr>
  </w:style>
  <w:style w:type="paragraph" w:customStyle="1" w:styleId="Bullet2">
    <w:name w:val="Bullet2"/>
    <w:basedOn w:val="BodyText"/>
    <w:uiPriority w:val="99"/>
    <w:rsid w:val="00414E17"/>
    <w:pPr>
      <w:numPr>
        <w:numId w:val="8"/>
      </w:numPr>
      <w:spacing w:after="0"/>
    </w:pPr>
  </w:style>
  <w:style w:type="paragraph" w:customStyle="1" w:styleId="ListNumberIndent">
    <w:name w:val="ListNumberIndent"/>
    <w:basedOn w:val="IndentedBodyText"/>
    <w:uiPriority w:val="99"/>
    <w:rsid w:val="00BA3C36"/>
    <w:pPr>
      <w:numPr>
        <w:numId w:val="7"/>
      </w:numPr>
    </w:pPr>
  </w:style>
  <w:style w:type="paragraph" w:customStyle="1" w:styleId="IndentedBodyText">
    <w:name w:val="Indented Body Text"/>
    <w:basedOn w:val="Normal"/>
    <w:uiPriority w:val="99"/>
    <w:rsid w:val="00414E17"/>
    <w:pPr>
      <w:spacing w:after="160" w:line="280" w:lineRule="exact"/>
      <w:ind w:left="851"/>
    </w:pPr>
    <w:rPr>
      <w:lang w:val="en-US"/>
    </w:rPr>
  </w:style>
  <w:style w:type="paragraph" w:customStyle="1" w:styleId="ListNumberIndent2">
    <w:name w:val="ListNumberIndent2"/>
    <w:basedOn w:val="ListNumberIndent"/>
    <w:uiPriority w:val="99"/>
    <w:rsid w:val="00BA3C36"/>
    <w:pPr>
      <w:numPr>
        <w:ilvl w:val="1"/>
      </w:numPr>
      <w:tabs>
        <w:tab w:val="num" w:pos="643"/>
      </w:tabs>
      <w:ind w:left="643" w:hanging="360"/>
    </w:pPr>
  </w:style>
  <w:style w:type="paragraph" w:customStyle="1" w:styleId="IndentBullet1">
    <w:name w:val="IndentBullet1"/>
    <w:basedOn w:val="IndentedBodyText"/>
    <w:uiPriority w:val="99"/>
    <w:rsid w:val="00414E17"/>
    <w:pPr>
      <w:numPr>
        <w:numId w:val="9"/>
      </w:numPr>
      <w:tabs>
        <w:tab w:val="left" w:pos="284"/>
      </w:tabs>
      <w:spacing w:after="0"/>
    </w:pPr>
  </w:style>
  <w:style w:type="paragraph" w:customStyle="1" w:styleId="IndentBullet2">
    <w:name w:val="IndentBullet2"/>
    <w:basedOn w:val="IndentedBodyText"/>
    <w:uiPriority w:val="99"/>
    <w:rsid w:val="00414E17"/>
    <w:pPr>
      <w:numPr>
        <w:numId w:val="10"/>
      </w:numPr>
      <w:tabs>
        <w:tab w:val="left" w:pos="567"/>
      </w:tabs>
      <w:spacing w:after="0"/>
    </w:pPr>
  </w:style>
  <w:style w:type="paragraph" w:styleId="ListNumber">
    <w:name w:val="List Number"/>
    <w:basedOn w:val="BodyText"/>
    <w:uiPriority w:val="99"/>
    <w:rsid w:val="00183D54"/>
    <w:pPr>
      <w:numPr>
        <w:numId w:val="6"/>
      </w:numPr>
    </w:pPr>
    <w:rPr>
      <w:kern w:val="20"/>
    </w:rPr>
  </w:style>
  <w:style w:type="paragraph" w:styleId="ListNumber2">
    <w:name w:val="List Number 2"/>
    <w:basedOn w:val="BodyText"/>
    <w:uiPriority w:val="99"/>
    <w:rsid w:val="00183D54"/>
    <w:pPr>
      <w:numPr>
        <w:ilvl w:val="1"/>
        <w:numId w:val="6"/>
      </w:numPr>
    </w:pPr>
    <w:rPr>
      <w:kern w:val="20"/>
    </w:rPr>
  </w:style>
  <w:style w:type="paragraph" w:styleId="ListNumber3">
    <w:name w:val="List Number 3"/>
    <w:basedOn w:val="BodyText"/>
    <w:uiPriority w:val="99"/>
    <w:rsid w:val="00183D54"/>
    <w:pPr>
      <w:numPr>
        <w:ilvl w:val="2"/>
        <w:numId w:val="6"/>
      </w:numPr>
    </w:pPr>
    <w:rPr>
      <w:kern w:val="20"/>
    </w:rPr>
  </w:style>
  <w:style w:type="paragraph" w:styleId="ListNumber4">
    <w:name w:val="List Number 4"/>
    <w:basedOn w:val="BodyText"/>
    <w:uiPriority w:val="99"/>
    <w:rsid w:val="00183D54"/>
    <w:pPr>
      <w:numPr>
        <w:ilvl w:val="3"/>
        <w:numId w:val="6"/>
      </w:numPr>
    </w:pPr>
    <w:rPr>
      <w:kern w:val="20"/>
    </w:rPr>
  </w:style>
  <w:style w:type="paragraph" w:styleId="ListNumber5">
    <w:name w:val="List Number 5"/>
    <w:basedOn w:val="BodyText"/>
    <w:uiPriority w:val="99"/>
    <w:rsid w:val="00183D54"/>
    <w:pPr>
      <w:numPr>
        <w:ilvl w:val="4"/>
        <w:numId w:val="6"/>
      </w:numPr>
    </w:pPr>
    <w:rPr>
      <w:kern w:val="20"/>
    </w:rPr>
  </w:style>
  <w:style w:type="paragraph" w:customStyle="1" w:styleId="Tablesubtitle">
    <w:name w:val="Table subtitle"/>
    <w:basedOn w:val="Normal"/>
    <w:uiPriority w:val="99"/>
    <w:rsid w:val="00414E17"/>
    <w:pPr>
      <w:spacing w:after="120" w:line="240" w:lineRule="exact"/>
    </w:pPr>
    <w:rPr>
      <w:rFonts w:ascii="Arial" w:hAnsi="Arial"/>
      <w:sz w:val="20"/>
      <w:lang w:val="en-US"/>
    </w:rPr>
  </w:style>
  <w:style w:type="paragraph" w:customStyle="1" w:styleId="TableTitle">
    <w:name w:val="Table Title"/>
    <w:basedOn w:val="Normal"/>
    <w:uiPriority w:val="99"/>
    <w:rsid w:val="00414E17"/>
    <w:pPr>
      <w:spacing w:before="240" w:line="240" w:lineRule="exact"/>
    </w:pPr>
    <w:rPr>
      <w:rFonts w:ascii="Arial" w:hAnsi="Arial"/>
      <w:b/>
      <w:sz w:val="20"/>
      <w:lang w:val="en-US"/>
    </w:rPr>
  </w:style>
  <w:style w:type="paragraph" w:customStyle="1" w:styleId="TableContent1">
    <w:name w:val="TableContent1"/>
    <w:basedOn w:val="BodyText"/>
    <w:uiPriority w:val="99"/>
    <w:rsid w:val="00414E17"/>
    <w:pPr>
      <w:spacing w:before="40" w:after="0" w:line="240" w:lineRule="auto"/>
    </w:pPr>
    <w:rPr>
      <w:sz w:val="20"/>
    </w:rPr>
  </w:style>
  <w:style w:type="paragraph" w:customStyle="1" w:styleId="TableHeading1">
    <w:name w:val="TableHeading1"/>
    <w:basedOn w:val="BodyText"/>
    <w:next w:val="TableContent1"/>
    <w:uiPriority w:val="99"/>
    <w:rsid w:val="00414E17"/>
    <w:pPr>
      <w:spacing w:before="40" w:after="0" w:line="240" w:lineRule="auto"/>
    </w:pPr>
    <w:rPr>
      <w:rFonts w:ascii="Arial" w:hAnsi="Arial"/>
      <w:b/>
      <w:sz w:val="18"/>
    </w:rPr>
  </w:style>
  <w:style w:type="paragraph" w:customStyle="1" w:styleId="ListNumberIndent3">
    <w:name w:val="ListNumberIndent3"/>
    <w:basedOn w:val="ListNumberIndent"/>
    <w:uiPriority w:val="99"/>
    <w:rsid w:val="00BA3C36"/>
    <w:pPr>
      <w:numPr>
        <w:ilvl w:val="2"/>
      </w:numPr>
      <w:tabs>
        <w:tab w:val="num" w:pos="643"/>
      </w:tabs>
      <w:ind w:left="643" w:hanging="360"/>
    </w:pPr>
  </w:style>
  <w:style w:type="paragraph" w:customStyle="1" w:styleId="ListNumberIndent4">
    <w:name w:val="ListNumberIndent4"/>
    <w:basedOn w:val="ListNumberIndent"/>
    <w:uiPriority w:val="99"/>
    <w:rsid w:val="00BA3C36"/>
    <w:pPr>
      <w:numPr>
        <w:ilvl w:val="3"/>
      </w:numPr>
      <w:tabs>
        <w:tab w:val="num" w:pos="643"/>
      </w:tabs>
    </w:pPr>
  </w:style>
  <w:style w:type="paragraph" w:customStyle="1" w:styleId="ListNumberIndent5">
    <w:name w:val="ListNumberIndent5"/>
    <w:basedOn w:val="ListNumberIndent"/>
    <w:uiPriority w:val="99"/>
    <w:rsid w:val="00BA3C36"/>
    <w:pPr>
      <w:numPr>
        <w:ilvl w:val="4"/>
      </w:numPr>
      <w:tabs>
        <w:tab w:val="num" w:pos="643"/>
      </w:tabs>
    </w:pPr>
  </w:style>
  <w:style w:type="character" w:customStyle="1" w:styleId="ModifyText">
    <w:name w:val="Modify Text"/>
    <w:basedOn w:val="DefaultParagraphFont"/>
    <w:uiPriority w:val="99"/>
    <w:rsid w:val="008679EA"/>
    <w:rPr>
      <w:rFonts w:cs="Times New Roman"/>
      <w:color w:val="00FF00"/>
    </w:rPr>
  </w:style>
  <w:style w:type="character" w:styleId="Hyperlink">
    <w:name w:val="Hyperlink"/>
    <w:basedOn w:val="DefaultParagraphFont"/>
    <w:uiPriority w:val="99"/>
    <w:rsid w:val="0083324E"/>
    <w:rPr>
      <w:rFonts w:cs="Times New Roman"/>
      <w:color w:val="0000FF"/>
      <w:u w:val="single"/>
    </w:rPr>
  </w:style>
  <w:style w:type="paragraph" w:styleId="BalloonText">
    <w:name w:val="Balloon Text"/>
    <w:basedOn w:val="Normal"/>
    <w:link w:val="BalloonTextChar"/>
    <w:uiPriority w:val="99"/>
    <w:rsid w:val="00333B1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333B1F"/>
    <w:rPr>
      <w:rFonts w:ascii="Tahoma" w:hAnsi="Tahoma" w:cs="Tahoma"/>
      <w:sz w:val="16"/>
      <w:szCs w:val="16"/>
      <w:lang w:eastAsia="en-US"/>
    </w:rPr>
  </w:style>
  <w:style w:type="table" w:styleId="TableGrid">
    <w:name w:val="Table Grid"/>
    <w:basedOn w:val="TableNormal"/>
    <w:uiPriority w:val="99"/>
    <w:rsid w:val="00333B1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7A6F"/>
    <w:pPr>
      <w:autoSpaceDE w:val="0"/>
      <w:autoSpaceDN w:val="0"/>
      <w:adjustRightInd w:val="0"/>
    </w:pPr>
    <w:rPr>
      <w:rFonts w:ascii="Calibri" w:eastAsiaTheme="minorHAnsi" w:hAnsi="Calibri" w:cs="Calibri"/>
      <w:color w:val="000000"/>
      <w:sz w:val="24"/>
      <w:szCs w:val="24"/>
      <w:lang w:eastAsia="en-US"/>
    </w:rPr>
  </w:style>
  <w:style w:type="paragraph" w:styleId="NormalWeb">
    <w:name w:val="Normal (Web)"/>
    <w:basedOn w:val="Normal"/>
    <w:uiPriority w:val="99"/>
    <w:unhideWhenUsed/>
    <w:rsid w:val="0057640C"/>
    <w:pPr>
      <w:spacing w:before="100" w:beforeAutospacing="1" w:after="100" w:afterAutospacing="1" w:line="240" w:lineRule="auto"/>
    </w:pPr>
    <w:rPr>
      <w:rFonts w:eastAsia="Calibri"/>
      <w:sz w:val="24"/>
      <w:szCs w:val="24"/>
      <w:lang w:eastAsia="en-GB"/>
    </w:rPr>
  </w:style>
  <w:style w:type="paragraph" w:customStyle="1" w:styleId="CharCharCharChar">
    <w:name w:val="Char Char Char Char"/>
    <w:basedOn w:val="Normal"/>
    <w:rsid w:val="00877422"/>
    <w:pPr>
      <w:spacing w:after="160" w:line="240" w:lineRule="exact"/>
    </w:pPr>
    <w:rPr>
      <w:rFonts w:ascii="Verdana" w:hAnsi="Verdana" w:cs="Verdana"/>
      <w:sz w:val="20"/>
      <w:lang w:val="en-US"/>
    </w:rPr>
  </w:style>
  <w:style w:type="paragraph" w:customStyle="1" w:styleId="InsideAddressName">
    <w:name w:val="Inside Address Name"/>
    <w:basedOn w:val="Normal"/>
    <w:rsid w:val="000D3F9E"/>
    <w:pPr>
      <w:spacing w:line="240" w:lineRule="auto"/>
    </w:pPr>
    <w:rPr>
      <w:sz w:val="24"/>
      <w:szCs w:val="24"/>
      <w:lang w:val="en-US"/>
    </w:rPr>
  </w:style>
  <w:style w:type="paragraph" w:customStyle="1" w:styleId="InsideAddress">
    <w:name w:val="Inside Address"/>
    <w:basedOn w:val="Normal"/>
    <w:rsid w:val="000D3F9E"/>
    <w:pPr>
      <w:spacing w:line="240" w:lineRule="auto"/>
    </w:pPr>
    <w:rPr>
      <w:sz w:val="24"/>
      <w:szCs w:val="24"/>
      <w:lang w:val="en-US"/>
    </w:rPr>
  </w:style>
  <w:style w:type="paragraph" w:styleId="Salutation">
    <w:name w:val="Salutation"/>
    <w:basedOn w:val="Normal"/>
    <w:next w:val="Normal"/>
    <w:link w:val="SalutationChar"/>
    <w:rsid w:val="000D3F9E"/>
    <w:pPr>
      <w:spacing w:line="240" w:lineRule="auto"/>
    </w:pPr>
    <w:rPr>
      <w:sz w:val="24"/>
      <w:szCs w:val="24"/>
      <w:lang w:val="en-US"/>
    </w:rPr>
  </w:style>
  <w:style w:type="character" w:customStyle="1" w:styleId="SalutationChar">
    <w:name w:val="Salutation Char"/>
    <w:basedOn w:val="DefaultParagraphFont"/>
    <w:link w:val="Salutation"/>
    <w:rsid w:val="000D3F9E"/>
    <w:rPr>
      <w:sz w:val="24"/>
      <w:szCs w:val="24"/>
      <w:lang w:val="en-US" w:eastAsia="en-US"/>
    </w:rPr>
  </w:style>
  <w:style w:type="paragraph" w:customStyle="1" w:styleId="SubjectLine">
    <w:name w:val="Subject Line"/>
    <w:basedOn w:val="Normal"/>
    <w:rsid w:val="000D3F9E"/>
    <w:pPr>
      <w:spacing w:line="240" w:lineRule="auto"/>
    </w:pPr>
    <w:rPr>
      <w:sz w:val="24"/>
      <w:szCs w:val="24"/>
      <w:lang w:val="en-US"/>
    </w:rPr>
  </w:style>
  <w:style w:type="paragraph" w:styleId="Closing">
    <w:name w:val="Closing"/>
    <w:basedOn w:val="Normal"/>
    <w:link w:val="ClosingChar"/>
    <w:rsid w:val="000D3F9E"/>
    <w:pPr>
      <w:spacing w:line="240" w:lineRule="auto"/>
    </w:pPr>
    <w:rPr>
      <w:sz w:val="24"/>
      <w:szCs w:val="24"/>
      <w:lang w:val="en-US"/>
    </w:rPr>
  </w:style>
  <w:style w:type="character" w:customStyle="1" w:styleId="ClosingChar">
    <w:name w:val="Closing Char"/>
    <w:basedOn w:val="DefaultParagraphFont"/>
    <w:link w:val="Closing"/>
    <w:rsid w:val="000D3F9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1244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MazarsTemplates\BlankDocs\MazLetter_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209D6-C68C-4263-949E-13EA358A8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MazLetter_e.dotx</Template>
  <TotalTime>0</TotalTime>
  <Pages>8</Pages>
  <Words>2549</Words>
  <Characters>13666</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LETTER</vt:lpstr>
    </vt:vector>
  </TitlesOfParts>
  <Company>MAZARS LLP</Company>
  <LinksUpToDate>false</LinksUpToDate>
  <CharactersWithSpaces>16183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dc:title>
  <dc:creator>GZG06</dc:creator>
  <cp:lastModifiedBy>YATES, Jennifer (C8507)</cp:lastModifiedBy>
  <cp:revision>2</cp:revision>
  <cp:lastPrinted>2018-04-17T11:25:00Z</cp:lastPrinted>
  <dcterms:created xsi:type="dcterms:W3CDTF">2018-05-16T13:52:00Z</dcterms:created>
  <dcterms:modified xsi:type="dcterms:W3CDTF">2018-05-16T13:52:00Z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tterDate">
    <vt:lpwstr>19 February 2013</vt:lpwstr>
  </property>
  <property fmtid="{D5CDD505-2E9C-101B-9397-08002B2CF9AE}" pid="3" name="Recipient">
    <vt:lpwstr> </vt:lpwstr>
  </property>
  <property fmtid="{D5CDD505-2E9C-101B-9397-08002B2CF9AE}" pid="4" name="TitusGUID">
    <vt:lpwstr>24202609-ac77-4a9c-bc62-8e1d5bf5b224</vt:lpwstr>
  </property>
  <property fmtid="{D5CDD505-2E9C-101B-9397-08002B2CF9AE}" pid="5" name="Durham ConstabularyGPMS">
    <vt:lpwstr>BLANK</vt:lpwstr>
  </property>
  <property fmtid="{D5CDD505-2E9C-101B-9397-08002B2CF9AE}" pid="6" name="Classification">
    <vt:lpwstr>OFFICIAL</vt:lpwstr>
  </property>
</Properties>
</file>