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1797B3" w14:textId="77777777" w:rsidR="00E51C55" w:rsidRPr="00485083" w:rsidRDefault="00E51C55" w:rsidP="00CE7D4E">
      <w:pPr>
        <w:ind w:right="-23"/>
        <w:rPr>
          <w:rFonts w:ascii="Calibri" w:hAnsi="Calibri" w:cs="Arial"/>
          <w:color w:val="365F91"/>
          <w:sz w:val="40"/>
          <w:szCs w:val="40"/>
        </w:rPr>
      </w:pPr>
      <w:bookmarkStart w:id="0" w:name="_GoBack"/>
      <w:bookmarkEnd w:id="0"/>
    </w:p>
    <w:p w14:paraId="1E238CF7" w14:textId="77777777" w:rsidR="00E51C55" w:rsidRDefault="00E51C55" w:rsidP="00E51C55">
      <w:pPr>
        <w:ind w:right="-23"/>
        <w:rPr>
          <w:rFonts w:ascii="Calibri" w:hAnsi="Calibri" w:cs="Arial"/>
          <w:color w:val="365F91"/>
          <w:sz w:val="40"/>
          <w:szCs w:val="40"/>
        </w:rPr>
      </w:pPr>
    </w:p>
    <w:p w14:paraId="54E39886" w14:textId="77777777" w:rsidR="003913DF" w:rsidRPr="00022B97" w:rsidRDefault="00BB4D79" w:rsidP="003913DF">
      <w:pPr>
        <w:ind w:right="-23"/>
        <w:rPr>
          <w:rFonts w:cs="Arial"/>
          <w:b/>
          <w:color w:val="365F91"/>
          <w:sz w:val="40"/>
          <w:szCs w:val="40"/>
        </w:rPr>
      </w:pPr>
      <w:r w:rsidRPr="007C2C68">
        <w:rPr>
          <w:rFonts w:cs="Arial"/>
          <w:b/>
          <w:noProof/>
          <w:color w:val="365F91"/>
          <w:sz w:val="40"/>
          <w:szCs w:val="40"/>
          <w:lang w:eastAsia="en-GB"/>
        </w:rPr>
        <w:drawing>
          <wp:inline distT="0" distB="0" distL="0" distR="0" wp14:anchorId="11F954E6" wp14:editId="253AB148">
            <wp:extent cx="1619250" cy="742950"/>
            <wp:effectExtent l="0" t="0" r="0" b="0"/>
            <wp:docPr id="1" name="Picture 5" descr="C:\Users\vanessa.blackburne\Desktop\Rooster\tia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vanessa.blackburne\Desktop\Rooster\tiaa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3801" b="49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5F40BF" w14:textId="77777777" w:rsidR="003913DF" w:rsidRPr="005F2A3C" w:rsidRDefault="003913DF" w:rsidP="003913DF">
      <w:pPr>
        <w:ind w:right="-23"/>
        <w:rPr>
          <w:rFonts w:cs="Arial"/>
          <w:color w:val="365F91"/>
          <w:sz w:val="40"/>
          <w:szCs w:val="40"/>
        </w:rPr>
      </w:pPr>
    </w:p>
    <w:tbl>
      <w:tblPr>
        <w:tblW w:w="14493" w:type="dxa"/>
        <w:tblInd w:w="-34" w:type="dxa"/>
        <w:tblLook w:val="00A0" w:firstRow="1" w:lastRow="0" w:firstColumn="1" w:lastColumn="0" w:noHBand="0" w:noVBand="0"/>
      </w:tblPr>
      <w:tblGrid>
        <w:gridCol w:w="14493"/>
      </w:tblGrid>
      <w:tr w:rsidR="003913DF" w14:paraId="0479C209" w14:textId="77777777" w:rsidTr="0048516D">
        <w:trPr>
          <w:trHeight w:val="1134"/>
        </w:trPr>
        <w:tc>
          <w:tcPr>
            <w:tcW w:w="14493" w:type="dxa"/>
            <w:tcBorders>
              <w:bottom w:val="single" w:sz="36" w:space="0" w:color="DC0D15"/>
            </w:tcBorders>
            <w:shd w:val="clear" w:color="auto" w:fill="auto"/>
            <w:vAlign w:val="center"/>
          </w:tcPr>
          <w:p w14:paraId="7343A0B9" w14:textId="77777777" w:rsidR="003913DF" w:rsidRPr="00541DF2" w:rsidRDefault="003B71C0" w:rsidP="002A092F">
            <w:pPr>
              <w:spacing w:before="240" w:after="120"/>
              <w:ind w:right="-23"/>
              <w:rPr>
                <w:rFonts w:cs="Arial"/>
                <w:b/>
                <w:color w:val="163D82"/>
                <w:sz w:val="40"/>
                <w:szCs w:val="40"/>
              </w:rPr>
            </w:pPr>
            <w:r w:rsidRPr="003B71C0">
              <w:rPr>
                <w:rFonts w:cs="Arial"/>
                <w:b/>
                <w:color w:val="163D82"/>
                <w:sz w:val="40"/>
                <w:szCs w:val="40"/>
              </w:rPr>
              <w:t>The Police and Crime Commissioner for Cleveland and the Chief Constable Cleveland Police</w:t>
            </w:r>
          </w:p>
        </w:tc>
      </w:tr>
      <w:tr w:rsidR="003913DF" w14:paraId="25382D48" w14:textId="77777777" w:rsidTr="0048516D">
        <w:trPr>
          <w:trHeight w:val="1134"/>
        </w:trPr>
        <w:tc>
          <w:tcPr>
            <w:tcW w:w="14493" w:type="dxa"/>
            <w:tcBorders>
              <w:top w:val="single" w:sz="36" w:space="0" w:color="DC0D15"/>
            </w:tcBorders>
            <w:vAlign w:val="center"/>
          </w:tcPr>
          <w:p w14:paraId="4E158B3E" w14:textId="77777777" w:rsidR="003913DF" w:rsidRPr="008D154E" w:rsidRDefault="003913DF" w:rsidP="002A092F">
            <w:pPr>
              <w:spacing w:before="240" w:after="120"/>
              <w:ind w:right="-23"/>
              <w:rPr>
                <w:rFonts w:cs="Arial"/>
                <w:b/>
                <w:color w:val="163D82"/>
                <w:sz w:val="40"/>
                <w:szCs w:val="40"/>
              </w:rPr>
            </w:pPr>
            <w:r>
              <w:rPr>
                <w:rFonts w:cs="Arial"/>
                <w:b/>
                <w:color w:val="163D82"/>
                <w:sz w:val="40"/>
                <w:szCs w:val="40"/>
              </w:rPr>
              <w:t>Internal Audit Annual Report</w:t>
            </w:r>
          </w:p>
          <w:p w14:paraId="2B8B974D" w14:textId="77777777" w:rsidR="003913DF" w:rsidRPr="008D154E" w:rsidRDefault="003913DF" w:rsidP="00C86FC0">
            <w:pPr>
              <w:spacing w:before="240" w:after="120"/>
              <w:ind w:right="-23"/>
              <w:rPr>
                <w:rFonts w:cs="Arial"/>
                <w:b/>
                <w:color w:val="163D82"/>
                <w:sz w:val="40"/>
                <w:szCs w:val="40"/>
              </w:rPr>
            </w:pPr>
            <w:r w:rsidRPr="008D154E">
              <w:rPr>
                <w:rFonts w:cs="Arial"/>
                <w:b/>
                <w:color w:val="163D82"/>
                <w:sz w:val="40"/>
                <w:szCs w:val="40"/>
              </w:rPr>
              <w:t>201</w:t>
            </w:r>
            <w:r w:rsidR="00C86FC0">
              <w:rPr>
                <w:rFonts w:cs="Arial"/>
                <w:b/>
                <w:color w:val="163D82"/>
                <w:sz w:val="40"/>
                <w:szCs w:val="40"/>
              </w:rPr>
              <w:t>7</w:t>
            </w:r>
            <w:r w:rsidRPr="008D154E">
              <w:rPr>
                <w:rFonts w:cs="Arial"/>
                <w:b/>
                <w:color w:val="163D82"/>
                <w:sz w:val="40"/>
                <w:szCs w:val="40"/>
              </w:rPr>
              <w:t>/1</w:t>
            </w:r>
            <w:r w:rsidR="00C86FC0">
              <w:rPr>
                <w:rFonts w:cs="Arial"/>
                <w:b/>
                <w:color w:val="163D82"/>
                <w:sz w:val="40"/>
                <w:szCs w:val="40"/>
              </w:rPr>
              <w:t>8</w:t>
            </w:r>
          </w:p>
        </w:tc>
      </w:tr>
    </w:tbl>
    <w:p w14:paraId="772DE17E" w14:textId="77777777" w:rsidR="00CE7D4E" w:rsidRDefault="00CE7D4E" w:rsidP="00E51C55">
      <w:pPr>
        <w:ind w:right="-23"/>
        <w:rPr>
          <w:rFonts w:ascii="Calibri" w:hAnsi="Calibri" w:cs="Arial"/>
          <w:color w:val="365F91"/>
          <w:sz w:val="40"/>
          <w:szCs w:val="40"/>
        </w:rPr>
      </w:pPr>
    </w:p>
    <w:p w14:paraId="3630A3C6" w14:textId="77777777" w:rsidR="00CE7D4E" w:rsidRPr="00485083" w:rsidRDefault="00CE7D4E" w:rsidP="00E51C55">
      <w:pPr>
        <w:ind w:right="-23"/>
        <w:rPr>
          <w:rFonts w:ascii="Calibri" w:hAnsi="Calibri" w:cs="Arial"/>
          <w:color w:val="365F91"/>
          <w:sz w:val="40"/>
          <w:szCs w:val="40"/>
        </w:rPr>
      </w:pPr>
    </w:p>
    <w:p w14:paraId="0307A64B" w14:textId="77777777" w:rsidR="00E51C55" w:rsidRDefault="00E51C55" w:rsidP="00973314">
      <w:pPr>
        <w:jc w:val="center"/>
        <w:sectPr w:rsidR="00E51C55" w:rsidSect="005A31B1">
          <w:headerReference w:type="default" r:id="rId10"/>
          <w:footerReference w:type="default" r:id="rId11"/>
          <w:pgSz w:w="16839" w:h="11907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p w14:paraId="57834A09" w14:textId="77777777" w:rsidR="00E51C55" w:rsidRPr="00FE3D2D" w:rsidRDefault="00964CD1" w:rsidP="00FE3D2D">
      <w:pPr>
        <w:pBdr>
          <w:bottom w:val="single" w:sz="24" w:space="1" w:color="DC0D15"/>
        </w:pBdr>
        <w:spacing w:before="120" w:after="120" w:line="271" w:lineRule="auto"/>
        <w:rPr>
          <w:rFonts w:cs="Arial"/>
          <w:b/>
          <w:color w:val="163D82"/>
          <w:sz w:val="32"/>
        </w:rPr>
      </w:pPr>
      <w:r w:rsidRPr="00FE3D2D">
        <w:rPr>
          <w:rFonts w:cs="Arial"/>
          <w:b/>
          <w:color w:val="163D82"/>
          <w:sz w:val="32"/>
        </w:rPr>
        <w:lastRenderedPageBreak/>
        <w:t xml:space="preserve">Internal Audit Annual </w:t>
      </w:r>
      <w:r w:rsidR="00B62233" w:rsidRPr="00FE3D2D">
        <w:rPr>
          <w:rFonts w:cs="Arial"/>
          <w:b/>
          <w:color w:val="163D82"/>
          <w:sz w:val="32"/>
        </w:rPr>
        <w:t>Report</w:t>
      </w:r>
    </w:p>
    <w:p w14:paraId="62BC1D5A" w14:textId="77777777" w:rsidR="003C05E6" w:rsidRDefault="003C05E6" w:rsidP="00FE3D2D">
      <w:pPr>
        <w:pBdr>
          <w:bottom w:val="single" w:sz="24" w:space="1" w:color="DC0D15"/>
        </w:pBdr>
        <w:spacing w:before="120" w:after="120" w:line="271" w:lineRule="auto"/>
        <w:rPr>
          <w:rFonts w:eastAsia="Calibri" w:cs="Arial"/>
          <w:b/>
          <w:color w:val="C00000"/>
          <w:sz w:val="20"/>
          <w:szCs w:val="20"/>
          <w:lang w:eastAsia="en-GB"/>
        </w:rPr>
        <w:sectPr w:rsidR="003C05E6" w:rsidSect="003B0AD1">
          <w:headerReference w:type="default" r:id="rId12"/>
          <w:footerReference w:type="default" r:id="rId13"/>
          <w:pgSz w:w="16839" w:h="11907" w:orient="landscape" w:code="9"/>
          <w:pgMar w:top="1412" w:right="1104" w:bottom="1134" w:left="1418" w:header="709" w:footer="352" w:gutter="0"/>
          <w:pgNumType w:start="1"/>
          <w:cols w:space="708"/>
          <w:docGrid w:linePitch="360"/>
        </w:sectPr>
      </w:pPr>
    </w:p>
    <w:p w14:paraId="65BEED9E" w14:textId="77777777" w:rsidR="00E51C55" w:rsidRPr="009A161A" w:rsidRDefault="00E51C55" w:rsidP="00206FEB">
      <w:pPr>
        <w:spacing w:before="120" w:after="120" w:line="271" w:lineRule="auto"/>
        <w:rPr>
          <w:rFonts w:eastAsia="Calibri" w:cs="Arial"/>
          <w:b/>
          <w:color w:val="DC0D15"/>
          <w:sz w:val="20"/>
          <w:szCs w:val="20"/>
          <w:lang w:eastAsia="en-GB"/>
        </w:rPr>
      </w:pPr>
      <w:r w:rsidRPr="009A161A">
        <w:rPr>
          <w:rFonts w:eastAsia="Calibri" w:cs="Arial"/>
          <w:b/>
          <w:color w:val="DC0D15"/>
          <w:sz w:val="20"/>
          <w:szCs w:val="20"/>
          <w:lang w:eastAsia="en-GB"/>
        </w:rPr>
        <w:lastRenderedPageBreak/>
        <w:t>INTRODUCTION</w:t>
      </w:r>
    </w:p>
    <w:p w14:paraId="68AEC420" w14:textId="77777777" w:rsidR="00964CD1" w:rsidRDefault="0067694D" w:rsidP="003C05E6">
      <w:pPr>
        <w:spacing w:before="120" w:after="120" w:line="271" w:lineRule="auto"/>
        <w:jc w:val="both"/>
        <w:rPr>
          <w:sz w:val="20"/>
        </w:rPr>
      </w:pPr>
      <w:r w:rsidRPr="00541DF2">
        <w:rPr>
          <w:sz w:val="20"/>
        </w:rPr>
        <w:t>This is the 201</w:t>
      </w:r>
      <w:r w:rsidR="00C86FC0">
        <w:rPr>
          <w:sz w:val="20"/>
        </w:rPr>
        <w:t>7</w:t>
      </w:r>
      <w:r w:rsidR="00BF676E" w:rsidRPr="00541DF2">
        <w:rPr>
          <w:sz w:val="20"/>
        </w:rPr>
        <w:t>/1</w:t>
      </w:r>
      <w:r w:rsidR="00C86FC0">
        <w:rPr>
          <w:sz w:val="20"/>
        </w:rPr>
        <w:t>8</w:t>
      </w:r>
      <w:r w:rsidR="00B62233" w:rsidRPr="00541DF2">
        <w:rPr>
          <w:sz w:val="20"/>
        </w:rPr>
        <w:t xml:space="preserve"> Annual Report by TIAA on the</w:t>
      </w:r>
      <w:r w:rsidR="00B62233" w:rsidRPr="00541DF2">
        <w:rPr>
          <w:spacing w:val="-3"/>
          <w:sz w:val="20"/>
        </w:rPr>
        <w:t xml:space="preserve"> internal control environment at </w:t>
      </w:r>
      <w:r w:rsidR="003B71C0" w:rsidRPr="003B71C0">
        <w:rPr>
          <w:spacing w:val="-3"/>
          <w:sz w:val="20"/>
        </w:rPr>
        <w:t>Cleveland Police</w:t>
      </w:r>
      <w:r w:rsidR="00B62233" w:rsidRPr="003B71C0">
        <w:rPr>
          <w:sz w:val="20"/>
        </w:rPr>
        <w:t>. The</w:t>
      </w:r>
      <w:r w:rsidR="00B62233" w:rsidRPr="00B62233">
        <w:rPr>
          <w:sz w:val="20"/>
        </w:rPr>
        <w:t xml:space="preserve"> annual internal audit report summaries the outcomes of the reviews we have carried out on the organisation’s framework of governance, risk management and control. This report is designed to assist </w:t>
      </w:r>
      <w:r w:rsidR="00B62233" w:rsidRPr="003B71C0">
        <w:rPr>
          <w:sz w:val="20"/>
        </w:rPr>
        <w:t>the Board in</w:t>
      </w:r>
      <w:r w:rsidR="00B62233" w:rsidRPr="00B62233">
        <w:rPr>
          <w:sz w:val="20"/>
        </w:rPr>
        <w:t xml:space="preserve"> making its annual </w:t>
      </w:r>
      <w:r w:rsidR="00CC7EDD">
        <w:rPr>
          <w:sz w:val="20"/>
        </w:rPr>
        <w:t>governance statement</w:t>
      </w:r>
      <w:r w:rsidR="00B62233">
        <w:rPr>
          <w:sz w:val="20"/>
        </w:rPr>
        <w:t>.</w:t>
      </w:r>
    </w:p>
    <w:tbl>
      <w:tblPr>
        <w:tblW w:w="0" w:type="auto"/>
        <w:tblInd w:w="108" w:type="dxa"/>
        <w:tblBorders>
          <w:top w:val="single" w:sz="18" w:space="0" w:color="B80514"/>
          <w:left w:val="single" w:sz="18" w:space="0" w:color="B80514"/>
          <w:bottom w:val="single" w:sz="18" w:space="0" w:color="B80514"/>
          <w:right w:val="single" w:sz="18" w:space="0" w:color="B80514"/>
          <w:insideH w:val="single" w:sz="18" w:space="0" w:color="B80514"/>
          <w:insideV w:val="single" w:sz="18" w:space="0" w:color="B80514"/>
        </w:tblBorders>
        <w:tblLook w:val="04A0" w:firstRow="1" w:lastRow="0" w:firstColumn="1" w:lastColumn="0" w:noHBand="0" w:noVBand="1"/>
      </w:tblPr>
      <w:tblGrid>
        <w:gridCol w:w="6840"/>
      </w:tblGrid>
      <w:tr w:rsidR="00B62233" w14:paraId="68D715EA" w14:textId="77777777" w:rsidTr="007D381D">
        <w:tc>
          <w:tcPr>
            <w:tcW w:w="6840" w:type="dxa"/>
            <w:tcBorders>
              <w:top w:val="single" w:sz="18" w:space="0" w:color="DC0D15"/>
              <w:left w:val="single" w:sz="18" w:space="0" w:color="DC0D15"/>
              <w:bottom w:val="single" w:sz="18" w:space="0" w:color="DC0D15"/>
              <w:right w:val="single" w:sz="18" w:space="0" w:color="DC0D15"/>
            </w:tcBorders>
            <w:shd w:val="clear" w:color="auto" w:fill="B8CCE4"/>
          </w:tcPr>
          <w:p w14:paraId="13A6F7E3" w14:textId="77777777" w:rsidR="00B62233" w:rsidRPr="00541DF2" w:rsidRDefault="00B62233" w:rsidP="00CA28C6">
            <w:pPr>
              <w:spacing w:before="120" w:after="120" w:line="271" w:lineRule="auto"/>
              <w:rPr>
                <w:rFonts w:eastAsia="Calibri" w:cs="Arial"/>
                <w:b/>
                <w:color w:val="DC0D15"/>
                <w:sz w:val="20"/>
                <w:szCs w:val="20"/>
                <w:lang w:eastAsia="en-GB"/>
              </w:rPr>
            </w:pPr>
            <w:r w:rsidRPr="00541DF2">
              <w:rPr>
                <w:rFonts w:eastAsia="Calibri" w:cs="Arial"/>
                <w:b/>
                <w:color w:val="DC0D15"/>
                <w:sz w:val="20"/>
                <w:szCs w:val="20"/>
                <w:lang w:eastAsia="en-GB"/>
              </w:rPr>
              <w:t xml:space="preserve">HEAD OF </w:t>
            </w:r>
            <w:r w:rsidR="00CC7EDD" w:rsidRPr="00541DF2">
              <w:rPr>
                <w:rFonts w:eastAsia="Calibri" w:cs="Arial"/>
                <w:b/>
                <w:color w:val="DC0D15"/>
                <w:sz w:val="20"/>
                <w:szCs w:val="20"/>
                <w:lang w:eastAsia="en-GB"/>
              </w:rPr>
              <w:t xml:space="preserve">INTERNAL </w:t>
            </w:r>
            <w:r w:rsidRPr="00541DF2">
              <w:rPr>
                <w:rFonts w:eastAsia="Calibri" w:cs="Arial"/>
                <w:b/>
                <w:color w:val="DC0D15"/>
                <w:sz w:val="20"/>
                <w:szCs w:val="20"/>
                <w:lang w:eastAsia="en-GB"/>
              </w:rPr>
              <w:t xml:space="preserve">AUDIT’S ANNUAL OPINION </w:t>
            </w:r>
          </w:p>
          <w:p w14:paraId="07808766" w14:textId="166590A9" w:rsidR="00B62233" w:rsidRPr="00541DF2" w:rsidRDefault="00BA5A38" w:rsidP="00770B4C">
            <w:pPr>
              <w:spacing w:before="60" w:after="60"/>
              <w:jc w:val="both"/>
              <w:rPr>
                <w:rFonts w:eastAsia="Calibri" w:cs="Arial"/>
                <w:b/>
                <w:color w:val="163D82"/>
                <w:sz w:val="20"/>
                <w:szCs w:val="20"/>
                <w:lang w:eastAsia="en-GB"/>
              </w:rPr>
            </w:pPr>
            <w:r w:rsidRPr="00541DF2">
              <w:rPr>
                <w:rFonts w:eastAsia="Calibri" w:cs="Arial"/>
                <w:b/>
                <w:sz w:val="20"/>
                <w:szCs w:val="20"/>
                <w:lang w:eastAsia="en-GB"/>
              </w:rPr>
              <w:t xml:space="preserve">TIAA is satisfied that for the areas reviewed during the year that </w:t>
            </w:r>
            <w:r w:rsidR="00770B4C">
              <w:rPr>
                <w:b/>
                <w:spacing w:val="-3"/>
                <w:sz w:val="20"/>
              </w:rPr>
              <w:t>The Police and Crime Commissioner</w:t>
            </w:r>
            <w:r w:rsidRPr="00541DF2">
              <w:rPr>
                <w:rFonts w:eastAsia="Calibri" w:cs="Arial"/>
                <w:b/>
                <w:sz w:val="20"/>
                <w:szCs w:val="20"/>
                <w:lang w:eastAsia="en-GB"/>
              </w:rPr>
              <w:t xml:space="preserve"> has reasonable and effective risk management, control and governance processes in place. </w:t>
            </w:r>
          </w:p>
        </w:tc>
      </w:tr>
    </w:tbl>
    <w:p w14:paraId="38F58283" w14:textId="77777777" w:rsidR="00770B4C" w:rsidRPr="00770B4C" w:rsidRDefault="00770B4C" w:rsidP="00B62233">
      <w:pPr>
        <w:spacing w:before="180" w:after="120" w:line="271" w:lineRule="auto"/>
        <w:rPr>
          <w:rFonts w:eastAsia="Calibri" w:cs="Arial"/>
          <w:b/>
          <w:color w:val="DC0D15"/>
          <w:sz w:val="2"/>
          <w:szCs w:val="20"/>
          <w:lang w:eastAsia="en-GB"/>
        </w:rPr>
      </w:pPr>
    </w:p>
    <w:tbl>
      <w:tblPr>
        <w:tblW w:w="0" w:type="auto"/>
        <w:tblInd w:w="108" w:type="dxa"/>
        <w:tblBorders>
          <w:top w:val="single" w:sz="18" w:space="0" w:color="B80514"/>
          <w:left w:val="single" w:sz="18" w:space="0" w:color="B80514"/>
          <w:bottom w:val="single" w:sz="18" w:space="0" w:color="B80514"/>
          <w:right w:val="single" w:sz="18" w:space="0" w:color="B80514"/>
          <w:insideH w:val="single" w:sz="18" w:space="0" w:color="B80514"/>
          <w:insideV w:val="single" w:sz="18" w:space="0" w:color="B80514"/>
        </w:tblBorders>
        <w:tblLook w:val="04A0" w:firstRow="1" w:lastRow="0" w:firstColumn="1" w:lastColumn="0" w:noHBand="0" w:noVBand="1"/>
      </w:tblPr>
      <w:tblGrid>
        <w:gridCol w:w="6840"/>
      </w:tblGrid>
      <w:tr w:rsidR="00770B4C" w14:paraId="58981599" w14:textId="77777777" w:rsidTr="009C3C9B">
        <w:tc>
          <w:tcPr>
            <w:tcW w:w="6840" w:type="dxa"/>
            <w:tcBorders>
              <w:top w:val="single" w:sz="18" w:space="0" w:color="DC0D15"/>
              <w:left w:val="single" w:sz="18" w:space="0" w:color="DC0D15"/>
              <w:bottom w:val="single" w:sz="18" w:space="0" w:color="DC0D15"/>
              <w:right w:val="single" w:sz="18" w:space="0" w:color="DC0D15"/>
            </w:tcBorders>
            <w:shd w:val="clear" w:color="auto" w:fill="B8CCE4"/>
          </w:tcPr>
          <w:p w14:paraId="2B86A8F9" w14:textId="77777777" w:rsidR="00770B4C" w:rsidRPr="00541DF2" w:rsidRDefault="00770B4C" w:rsidP="009C3C9B">
            <w:pPr>
              <w:spacing w:before="120" w:after="120" w:line="271" w:lineRule="auto"/>
              <w:rPr>
                <w:rFonts w:eastAsia="Calibri" w:cs="Arial"/>
                <w:b/>
                <w:color w:val="DC0D15"/>
                <w:sz w:val="20"/>
                <w:szCs w:val="20"/>
                <w:lang w:eastAsia="en-GB"/>
              </w:rPr>
            </w:pPr>
            <w:r w:rsidRPr="00541DF2">
              <w:rPr>
                <w:rFonts w:eastAsia="Calibri" w:cs="Arial"/>
                <w:b/>
                <w:color w:val="DC0D15"/>
                <w:sz w:val="20"/>
                <w:szCs w:val="20"/>
                <w:lang w:eastAsia="en-GB"/>
              </w:rPr>
              <w:t xml:space="preserve">HEAD OF INTERNAL AUDIT’S ANNUAL OPINION </w:t>
            </w:r>
          </w:p>
          <w:p w14:paraId="680D12D3" w14:textId="38CA8322" w:rsidR="00770B4C" w:rsidRPr="00541DF2" w:rsidRDefault="00770B4C" w:rsidP="00770B4C">
            <w:pPr>
              <w:spacing w:before="60" w:after="60"/>
              <w:jc w:val="both"/>
              <w:rPr>
                <w:rFonts w:eastAsia="Calibri" w:cs="Arial"/>
                <w:b/>
                <w:color w:val="163D82"/>
                <w:sz w:val="20"/>
                <w:szCs w:val="20"/>
                <w:lang w:eastAsia="en-GB"/>
              </w:rPr>
            </w:pPr>
            <w:r w:rsidRPr="00541DF2">
              <w:rPr>
                <w:rFonts w:eastAsia="Calibri" w:cs="Arial"/>
                <w:b/>
                <w:sz w:val="20"/>
                <w:szCs w:val="20"/>
                <w:lang w:eastAsia="en-GB"/>
              </w:rPr>
              <w:t xml:space="preserve">TIAA is satisfied that for the areas reviewed during the year that </w:t>
            </w:r>
            <w:r>
              <w:rPr>
                <w:b/>
                <w:spacing w:val="-3"/>
                <w:sz w:val="20"/>
              </w:rPr>
              <w:t xml:space="preserve">The Chief Constable </w:t>
            </w:r>
            <w:r w:rsidRPr="00541DF2">
              <w:rPr>
                <w:rFonts w:eastAsia="Calibri" w:cs="Arial"/>
                <w:b/>
                <w:sz w:val="20"/>
                <w:szCs w:val="20"/>
                <w:lang w:eastAsia="en-GB"/>
              </w:rPr>
              <w:t xml:space="preserve">has reasonable and effective risk management, control and governance processes in place. </w:t>
            </w:r>
          </w:p>
        </w:tc>
      </w:tr>
    </w:tbl>
    <w:p w14:paraId="64C76A09" w14:textId="77777777" w:rsidR="00770B4C" w:rsidRPr="00770B4C" w:rsidRDefault="00770B4C" w:rsidP="00B62233">
      <w:pPr>
        <w:spacing w:before="180" w:after="120" w:line="271" w:lineRule="auto"/>
        <w:rPr>
          <w:rFonts w:eastAsia="Calibri" w:cs="Arial"/>
          <w:b/>
          <w:color w:val="DC0D15"/>
          <w:sz w:val="2"/>
          <w:szCs w:val="20"/>
          <w:lang w:eastAsia="en-GB"/>
        </w:rPr>
      </w:pPr>
    </w:p>
    <w:p w14:paraId="1E70A540" w14:textId="77777777" w:rsidR="00B62233" w:rsidRPr="009A161A" w:rsidRDefault="00B62233" w:rsidP="00B62233">
      <w:pPr>
        <w:spacing w:before="180" w:after="120" w:line="271" w:lineRule="auto"/>
        <w:rPr>
          <w:rFonts w:eastAsia="Calibri" w:cs="Arial"/>
          <w:b/>
          <w:color w:val="DC0D15"/>
          <w:sz w:val="20"/>
          <w:szCs w:val="20"/>
          <w:lang w:eastAsia="en-GB"/>
        </w:rPr>
      </w:pPr>
      <w:r w:rsidRPr="009A161A">
        <w:rPr>
          <w:rFonts w:eastAsia="Calibri" w:cs="Arial"/>
          <w:b/>
          <w:color w:val="DC0D15"/>
          <w:sz w:val="20"/>
          <w:szCs w:val="20"/>
          <w:lang w:eastAsia="en-GB"/>
        </w:rPr>
        <w:t xml:space="preserve">INTERNAL AUDIT PLANNED COVERAGE AND OUTPUT </w:t>
      </w:r>
    </w:p>
    <w:p w14:paraId="628049A9" w14:textId="77777777" w:rsidR="00B62233" w:rsidRPr="00B62233" w:rsidRDefault="00B62233" w:rsidP="00220380">
      <w:pPr>
        <w:spacing w:before="60" w:after="60" w:line="271" w:lineRule="auto"/>
        <w:jc w:val="both"/>
        <w:rPr>
          <w:sz w:val="20"/>
          <w:szCs w:val="20"/>
        </w:rPr>
      </w:pPr>
      <w:r w:rsidRPr="00B62233">
        <w:rPr>
          <w:sz w:val="20"/>
          <w:szCs w:val="20"/>
        </w:rPr>
        <w:t xml:space="preserve">The </w:t>
      </w:r>
      <w:r w:rsidR="00F73D0D">
        <w:rPr>
          <w:sz w:val="20"/>
          <w:szCs w:val="20"/>
        </w:rPr>
        <w:t>2017/18</w:t>
      </w:r>
      <w:r>
        <w:rPr>
          <w:sz w:val="20"/>
          <w:szCs w:val="20"/>
        </w:rPr>
        <w:t xml:space="preserve"> Annual Audit Plan</w:t>
      </w:r>
      <w:r w:rsidRPr="00B62233">
        <w:rPr>
          <w:sz w:val="20"/>
          <w:szCs w:val="20"/>
        </w:rPr>
        <w:t xml:space="preserve"> </w:t>
      </w:r>
      <w:r>
        <w:rPr>
          <w:sz w:val="20"/>
          <w:szCs w:val="20"/>
        </w:rPr>
        <w:t>approved</w:t>
      </w:r>
      <w:r w:rsidRPr="00B6223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by the </w:t>
      </w:r>
      <w:r w:rsidR="003B71C0">
        <w:rPr>
          <w:sz w:val="20"/>
          <w:szCs w:val="20"/>
        </w:rPr>
        <w:t xml:space="preserve">Joint </w:t>
      </w:r>
      <w:r w:rsidRPr="003B71C0">
        <w:rPr>
          <w:sz w:val="20"/>
          <w:szCs w:val="20"/>
        </w:rPr>
        <w:t>Audit Committee</w:t>
      </w:r>
      <w:r>
        <w:rPr>
          <w:sz w:val="20"/>
          <w:szCs w:val="20"/>
        </w:rPr>
        <w:t xml:space="preserve"> </w:t>
      </w:r>
      <w:r w:rsidRPr="00541DF2">
        <w:rPr>
          <w:sz w:val="20"/>
          <w:szCs w:val="20"/>
        </w:rPr>
        <w:t xml:space="preserve">was for </w:t>
      </w:r>
      <w:r w:rsidR="003B71C0">
        <w:rPr>
          <w:sz w:val="20"/>
          <w:szCs w:val="20"/>
        </w:rPr>
        <w:t xml:space="preserve">110 </w:t>
      </w:r>
      <w:r w:rsidRPr="00B62233">
        <w:rPr>
          <w:sz w:val="20"/>
          <w:szCs w:val="20"/>
        </w:rPr>
        <w:t>days of internal audit coverage in the year.</w:t>
      </w:r>
      <w:r w:rsidR="000C53F4">
        <w:rPr>
          <w:sz w:val="20"/>
          <w:szCs w:val="20"/>
        </w:rPr>
        <w:t xml:space="preserve"> During the year there were </w:t>
      </w:r>
      <w:r w:rsidR="003B71C0">
        <w:rPr>
          <w:sz w:val="20"/>
          <w:szCs w:val="20"/>
        </w:rPr>
        <w:t>no</w:t>
      </w:r>
      <w:r w:rsidR="000C53F4">
        <w:rPr>
          <w:sz w:val="20"/>
          <w:szCs w:val="20"/>
        </w:rPr>
        <w:t xml:space="preserve"> changes to the Audit Plan</w:t>
      </w:r>
      <w:r w:rsidR="003B71C0">
        <w:rPr>
          <w:sz w:val="20"/>
          <w:szCs w:val="20"/>
        </w:rPr>
        <w:t>.</w:t>
      </w:r>
    </w:p>
    <w:p w14:paraId="6E96C82F" w14:textId="77777777" w:rsidR="003C05E6" w:rsidRPr="00B62233" w:rsidRDefault="00B62233" w:rsidP="00220380">
      <w:pPr>
        <w:spacing w:before="60" w:after="60" w:line="271" w:lineRule="auto"/>
        <w:jc w:val="both"/>
        <w:rPr>
          <w:sz w:val="20"/>
          <w:szCs w:val="20"/>
        </w:rPr>
      </w:pPr>
      <w:r w:rsidRPr="00B62233">
        <w:rPr>
          <w:sz w:val="20"/>
          <w:szCs w:val="20"/>
        </w:rPr>
        <w:t>All the planned work has been carried out and the reports have been issued (</w:t>
      </w:r>
      <w:r>
        <w:rPr>
          <w:sz w:val="20"/>
          <w:szCs w:val="20"/>
        </w:rPr>
        <w:t>Annex A</w:t>
      </w:r>
      <w:r w:rsidRPr="00B62233">
        <w:rPr>
          <w:sz w:val="20"/>
          <w:szCs w:val="20"/>
        </w:rPr>
        <w:t>).</w:t>
      </w:r>
    </w:p>
    <w:p w14:paraId="298AB394" w14:textId="77777777" w:rsidR="00B62233" w:rsidRPr="00B62233" w:rsidRDefault="00B62233" w:rsidP="00220380">
      <w:pPr>
        <w:spacing w:before="60" w:after="60" w:line="271" w:lineRule="auto"/>
        <w:jc w:val="both"/>
        <w:rPr>
          <w:sz w:val="20"/>
          <w:szCs w:val="20"/>
        </w:rPr>
      </w:pPr>
      <w:r w:rsidRPr="00B62233">
        <w:rPr>
          <w:sz w:val="20"/>
          <w:szCs w:val="20"/>
        </w:rPr>
        <w:t xml:space="preserve">There was </w:t>
      </w:r>
      <w:r w:rsidRPr="00B550EF">
        <w:rPr>
          <w:sz w:val="20"/>
          <w:szCs w:val="20"/>
        </w:rPr>
        <w:t>no work</w:t>
      </w:r>
      <w:r w:rsidRPr="00B62233">
        <w:rPr>
          <w:sz w:val="20"/>
          <w:szCs w:val="20"/>
        </w:rPr>
        <w:t xml:space="preserve"> carried out which was in addition to the work set out in the Annual </w:t>
      </w:r>
      <w:r>
        <w:rPr>
          <w:sz w:val="20"/>
          <w:szCs w:val="20"/>
        </w:rPr>
        <w:t xml:space="preserve">Audit </w:t>
      </w:r>
      <w:r w:rsidRPr="00B62233">
        <w:rPr>
          <w:sz w:val="20"/>
          <w:szCs w:val="20"/>
        </w:rPr>
        <w:t>Plan.</w:t>
      </w:r>
    </w:p>
    <w:p w14:paraId="4917FC06" w14:textId="77777777" w:rsidR="00CC7EDD" w:rsidRPr="00BA5A38" w:rsidRDefault="00CC7EDD" w:rsidP="00220380">
      <w:pPr>
        <w:spacing w:before="60" w:after="60" w:line="271" w:lineRule="auto"/>
        <w:rPr>
          <w:rFonts w:eastAsia="Calibri" w:cs="Arial"/>
          <w:b/>
          <w:color w:val="DC0D15"/>
          <w:sz w:val="2"/>
          <w:szCs w:val="20"/>
          <w:lang w:eastAsia="en-GB"/>
        </w:rPr>
      </w:pPr>
    </w:p>
    <w:p w14:paraId="382C420E" w14:textId="77777777" w:rsidR="005B17CC" w:rsidRDefault="005B17CC" w:rsidP="00220380">
      <w:pPr>
        <w:spacing w:before="60" w:after="60" w:line="271" w:lineRule="auto"/>
        <w:rPr>
          <w:rFonts w:eastAsia="Calibri" w:cs="Arial"/>
          <w:b/>
          <w:color w:val="DC0D15"/>
          <w:sz w:val="20"/>
          <w:szCs w:val="20"/>
          <w:lang w:eastAsia="en-GB"/>
        </w:rPr>
      </w:pPr>
    </w:p>
    <w:p w14:paraId="5D816C77" w14:textId="77777777" w:rsidR="00770B4C" w:rsidRDefault="00770B4C" w:rsidP="00220380">
      <w:pPr>
        <w:spacing w:before="60" w:after="60" w:line="271" w:lineRule="auto"/>
        <w:rPr>
          <w:rFonts w:eastAsia="Calibri" w:cs="Arial"/>
          <w:b/>
          <w:color w:val="DC0D15"/>
          <w:sz w:val="20"/>
          <w:szCs w:val="20"/>
          <w:lang w:eastAsia="en-GB"/>
        </w:rPr>
      </w:pPr>
    </w:p>
    <w:p w14:paraId="3F07BABA" w14:textId="77777777" w:rsidR="00770B4C" w:rsidRDefault="00770B4C" w:rsidP="00220380">
      <w:pPr>
        <w:spacing w:before="60" w:after="60" w:line="271" w:lineRule="auto"/>
        <w:rPr>
          <w:rFonts w:eastAsia="Calibri" w:cs="Arial"/>
          <w:b/>
          <w:color w:val="DC0D15"/>
          <w:sz w:val="20"/>
          <w:szCs w:val="20"/>
          <w:lang w:eastAsia="en-GB"/>
        </w:rPr>
      </w:pPr>
    </w:p>
    <w:p w14:paraId="2CA8300A" w14:textId="77777777" w:rsidR="00B62233" w:rsidRPr="009A161A" w:rsidRDefault="00B62233" w:rsidP="00220380">
      <w:pPr>
        <w:spacing w:before="60" w:after="60" w:line="271" w:lineRule="auto"/>
        <w:rPr>
          <w:rFonts w:eastAsia="Calibri" w:cs="Arial"/>
          <w:b/>
          <w:color w:val="DC0D15"/>
          <w:sz w:val="20"/>
          <w:szCs w:val="20"/>
          <w:lang w:eastAsia="en-GB"/>
        </w:rPr>
      </w:pPr>
      <w:r w:rsidRPr="009A161A">
        <w:rPr>
          <w:rFonts w:eastAsia="Calibri" w:cs="Arial"/>
          <w:b/>
          <w:color w:val="DC0D15"/>
          <w:sz w:val="20"/>
          <w:szCs w:val="20"/>
          <w:lang w:eastAsia="en-GB"/>
        </w:rPr>
        <w:lastRenderedPageBreak/>
        <w:t>ASSURANCE</w:t>
      </w:r>
    </w:p>
    <w:p w14:paraId="4B47B9D0" w14:textId="77777777" w:rsidR="00B550EF" w:rsidRDefault="00B62233" w:rsidP="00220380">
      <w:pPr>
        <w:spacing w:before="60" w:after="60" w:line="271" w:lineRule="auto"/>
        <w:jc w:val="both"/>
        <w:rPr>
          <w:sz w:val="20"/>
        </w:rPr>
      </w:pPr>
      <w:r w:rsidRPr="00B62233">
        <w:rPr>
          <w:sz w:val="20"/>
        </w:rPr>
        <w:t xml:space="preserve">TIAA carried out </w:t>
      </w:r>
      <w:r w:rsidR="00B550EF">
        <w:rPr>
          <w:sz w:val="20"/>
        </w:rPr>
        <w:t>14</w:t>
      </w:r>
      <w:r w:rsidR="00CA28C6">
        <w:rPr>
          <w:sz w:val="20"/>
        </w:rPr>
        <w:t xml:space="preserve"> </w:t>
      </w:r>
      <w:r w:rsidRPr="00B62233">
        <w:rPr>
          <w:sz w:val="20"/>
        </w:rPr>
        <w:t xml:space="preserve">reviews, which were designed to ascertain the extent to which the internal controls in the system are adequate to ensure that activities and procedures are operating to </w:t>
      </w:r>
      <w:r w:rsidRPr="00541DF2">
        <w:rPr>
          <w:sz w:val="20"/>
        </w:rPr>
        <w:t xml:space="preserve">achieve the </w:t>
      </w:r>
      <w:r w:rsidR="003B71C0" w:rsidRPr="003B71C0">
        <w:rPr>
          <w:sz w:val="20"/>
        </w:rPr>
        <w:t>Force</w:t>
      </w:r>
      <w:r w:rsidRPr="003B71C0">
        <w:rPr>
          <w:sz w:val="20"/>
        </w:rPr>
        <w:t>’s</w:t>
      </w:r>
      <w:r w:rsidRPr="00541DF2">
        <w:rPr>
          <w:sz w:val="20"/>
        </w:rPr>
        <w:t xml:space="preserve"> objectives</w:t>
      </w:r>
      <w:r w:rsidRPr="00B62233">
        <w:rPr>
          <w:sz w:val="20"/>
        </w:rPr>
        <w:t>.</w:t>
      </w:r>
      <w:r>
        <w:rPr>
          <w:sz w:val="20"/>
        </w:rPr>
        <w:t xml:space="preserve"> </w:t>
      </w:r>
      <w:r w:rsidR="00A31C66" w:rsidRPr="00911F8A">
        <w:rPr>
          <w:sz w:val="20"/>
          <w:szCs w:val="20"/>
        </w:rPr>
        <w:t xml:space="preserve">For each assurance review an assessment of the combined effectiveness of the controls in mitigating the key control risks </w:t>
      </w:r>
      <w:r w:rsidR="00A31C66">
        <w:rPr>
          <w:sz w:val="20"/>
          <w:szCs w:val="20"/>
        </w:rPr>
        <w:t>was</w:t>
      </w:r>
      <w:r w:rsidR="00A31C66" w:rsidRPr="00911F8A">
        <w:rPr>
          <w:sz w:val="20"/>
          <w:szCs w:val="20"/>
        </w:rPr>
        <w:t xml:space="preserve"> </w:t>
      </w:r>
      <w:r w:rsidR="00A31C66">
        <w:rPr>
          <w:sz w:val="20"/>
          <w:szCs w:val="20"/>
        </w:rPr>
        <w:t xml:space="preserve">provided. </w:t>
      </w:r>
      <w:r>
        <w:rPr>
          <w:sz w:val="20"/>
        </w:rPr>
        <w:t xml:space="preserve">Details </w:t>
      </w:r>
      <w:r w:rsidR="00A31C66">
        <w:rPr>
          <w:sz w:val="20"/>
        </w:rPr>
        <w:t>of these are</w:t>
      </w:r>
      <w:r>
        <w:rPr>
          <w:sz w:val="20"/>
        </w:rPr>
        <w:t xml:space="preserve"> provided in Annex </w:t>
      </w:r>
      <w:r w:rsidR="00976EF1">
        <w:rPr>
          <w:sz w:val="20"/>
        </w:rPr>
        <w:t>A</w:t>
      </w:r>
      <w:r>
        <w:rPr>
          <w:sz w:val="20"/>
        </w:rPr>
        <w:t xml:space="preserve"> and </w:t>
      </w:r>
      <w:r w:rsidR="008C2E69">
        <w:rPr>
          <w:sz w:val="20"/>
        </w:rPr>
        <w:t>a summary is set out</w:t>
      </w:r>
      <w:r>
        <w:rPr>
          <w:sz w:val="20"/>
        </w:rPr>
        <w:t xml:space="preserve"> below.</w:t>
      </w:r>
    </w:p>
    <w:tbl>
      <w:tblPr>
        <w:tblW w:w="4678" w:type="dxa"/>
        <w:tblInd w:w="828" w:type="dxa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2649"/>
        <w:gridCol w:w="2029"/>
      </w:tblGrid>
      <w:tr w:rsidR="00A377B4" w:rsidRPr="0067694D" w14:paraId="2BD93505" w14:textId="77777777" w:rsidTr="007E7A5E">
        <w:tc>
          <w:tcPr>
            <w:tcW w:w="2649" w:type="dxa"/>
            <w:tcBorders>
              <w:bottom w:val="single" w:sz="18" w:space="0" w:color="FFFFFF"/>
            </w:tcBorders>
            <w:shd w:val="clear" w:color="auto" w:fill="D9D9D9"/>
            <w:vAlign w:val="center"/>
          </w:tcPr>
          <w:p w14:paraId="19B04AAA" w14:textId="77777777" w:rsidR="00A377B4" w:rsidRPr="009A161A" w:rsidRDefault="00A377B4" w:rsidP="009A161A">
            <w:pPr>
              <w:spacing w:before="60" w:after="60"/>
              <w:jc w:val="center"/>
              <w:rPr>
                <w:rFonts w:cs="Arial"/>
                <w:b/>
                <w:color w:val="163D82"/>
                <w:sz w:val="18"/>
                <w:szCs w:val="18"/>
              </w:rPr>
            </w:pPr>
            <w:r w:rsidRPr="009A161A">
              <w:rPr>
                <w:rFonts w:cs="Arial"/>
                <w:b/>
                <w:color w:val="163D82"/>
                <w:sz w:val="18"/>
                <w:szCs w:val="18"/>
              </w:rPr>
              <w:t>Assurance Assessments</w:t>
            </w:r>
          </w:p>
        </w:tc>
        <w:tc>
          <w:tcPr>
            <w:tcW w:w="2029" w:type="dxa"/>
            <w:tcBorders>
              <w:bottom w:val="single" w:sz="18" w:space="0" w:color="FFFFFF"/>
            </w:tcBorders>
            <w:shd w:val="clear" w:color="auto" w:fill="D9D9D9"/>
            <w:vAlign w:val="center"/>
          </w:tcPr>
          <w:p w14:paraId="1B2D1707" w14:textId="77777777" w:rsidR="00A377B4" w:rsidRPr="009A161A" w:rsidRDefault="00A377B4" w:rsidP="009A161A">
            <w:pPr>
              <w:spacing w:before="60" w:after="60"/>
              <w:jc w:val="center"/>
              <w:rPr>
                <w:rFonts w:cs="Arial"/>
                <w:color w:val="163D82"/>
                <w:sz w:val="18"/>
                <w:szCs w:val="18"/>
              </w:rPr>
            </w:pPr>
            <w:r w:rsidRPr="009A161A">
              <w:rPr>
                <w:rFonts w:eastAsia="Times New Roman" w:cs="Arial"/>
                <w:b/>
                <w:color w:val="163D82"/>
                <w:sz w:val="18"/>
                <w:szCs w:val="18"/>
              </w:rPr>
              <w:t>Number of Reviews</w:t>
            </w:r>
          </w:p>
        </w:tc>
      </w:tr>
      <w:tr w:rsidR="00A377B4" w:rsidRPr="0036030A" w14:paraId="4816610F" w14:textId="77777777" w:rsidTr="007E7A5E">
        <w:trPr>
          <w:trHeight w:val="432"/>
        </w:trPr>
        <w:tc>
          <w:tcPr>
            <w:tcW w:w="2649" w:type="dxa"/>
            <w:tcBorders>
              <w:bottom w:val="single" w:sz="18" w:space="0" w:color="FFFFFF"/>
            </w:tcBorders>
            <w:shd w:val="clear" w:color="auto" w:fill="92D01E"/>
            <w:vAlign w:val="center"/>
          </w:tcPr>
          <w:p w14:paraId="46D3D39D" w14:textId="77777777" w:rsidR="00A377B4" w:rsidRPr="0039427B" w:rsidRDefault="00A377B4" w:rsidP="00A74D31">
            <w:pPr>
              <w:spacing w:before="60" w:after="60"/>
              <w:rPr>
                <w:rFonts w:cs="Arial"/>
                <w:b/>
                <w:color w:val="FFFFFF"/>
                <w:sz w:val="18"/>
                <w:szCs w:val="18"/>
              </w:rPr>
            </w:pPr>
            <w:r w:rsidRPr="0039427B">
              <w:rPr>
                <w:rFonts w:cs="Arial"/>
                <w:b/>
                <w:color w:val="FFFFFF"/>
                <w:sz w:val="18"/>
                <w:szCs w:val="18"/>
              </w:rPr>
              <w:t>Substantial Assurance</w:t>
            </w:r>
          </w:p>
        </w:tc>
        <w:tc>
          <w:tcPr>
            <w:tcW w:w="2029" w:type="dxa"/>
            <w:shd w:val="clear" w:color="auto" w:fill="F2F2F2"/>
            <w:vAlign w:val="center"/>
          </w:tcPr>
          <w:p w14:paraId="4769FCDC" w14:textId="49222010" w:rsidR="00A377B4" w:rsidRPr="00B550EF" w:rsidRDefault="007E7A5E" w:rsidP="00A74D31">
            <w:pPr>
              <w:spacing w:before="60" w:after="60"/>
              <w:ind w:left="113" w:right="113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eastAsia="Calibri" w:cs="Arial"/>
                <w:b/>
                <w:color w:val="000000"/>
                <w:sz w:val="18"/>
                <w:szCs w:val="18"/>
              </w:rPr>
              <w:t>5</w:t>
            </w:r>
          </w:p>
        </w:tc>
      </w:tr>
      <w:tr w:rsidR="00A377B4" w:rsidRPr="0036030A" w14:paraId="34B43155" w14:textId="77777777" w:rsidTr="007E7A5E">
        <w:trPr>
          <w:trHeight w:val="432"/>
        </w:trPr>
        <w:tc>
          <w:tcPr>
            <w:tcW w:w="2649" w:type="dxa"/>
            <w:tcBorders>
              <w:bottom w:val="single" w:sz="18" w:space="0" w:color="FFFFFF"/>
            </w:tcBorders>
            <w:shd w:val="clear" w:color="auto" w:fill="FFCC00"/>
            <w:vAlign w:val="center"/>
          </w:tcPr>
          <w:p w14:paraId="1D964DD3" w14:textId="77777777" w:rsidR="00A377B4" w:rsidRPr="0039427B" w:rsidRDefault="00A377B4" w:rsidP="00A74D31">
            <w:pPr>
              <w:spacing w:before="60" w:after="60"/>
              <w:rPr>
                <w:rFonts w:cs="Arial"/>
                <w:b/>
                <w:color w:val="FFFFFF"/>
                <w:sz w:val="18"/>
                <w:szCs w:val="18"/>
              </w:rPr>
            </w:pPr>
            <w:r w:rsidRPr="0039427B">
              <w:rPr>
                <w:rFonts w:cs="Arial"/>
                <w:b/>
                <w:color w:val="FFFFFF"/>
                <w:sz w:val="18"/>
                <w:szCs w:val="18"/>
              </w:rPr>
              <w:t>Reasonable Assurance</w:t>
            </w:r>
          </w:p>
        </w:tc>
        <w:tc>
          <w:tcPr>
            <w:tcW w:w="2029" w:type="dxa"/>
            <w:shd w:val="clear" w:color="auto" w:fill="F2F2F2"/>
            <w:vAlign w:val="center"/>
          </w:tcPr>
          <w:p w14:paraId="2A34552C" w14:textId="324F2601" w:rsidR="00A377B4" w:rsidRPr="00B550EF" w:rsidRDefault="007E7A5E" w:rsidP="007E7A5E">
            <w:pPr>
              <w:spacing w:before="60" w:after="60"/>
              <w:ind w:left="113" w:right="113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eastAsia="Calibri" w:cs="Arial"/>
                <w:b/>
                <w:color w:val="000000"/>
                <w:sz w:val="18"/>
                <w:szCs w:val="18"/>
              </w:rPr>
              <w:t>8</w:t>
            </w:r>
          </w:p>
        </w:tc>
      </w:tr>
      <w:tr w:rsidR="00A377B4" w:rsidRPr="0036030A" w14:paraId="2410A73D" w14:textId="77777777" w:rsidTr="007E7A5E">
        <w:trPr>
          <w:trHeight w:val="432"/>
        </w:trPr>
        <w:tc>
          <w:tcPr>
            <w:tcW w:w="2649" w:type="dxa"/>
            <w:tcBorders>
              <w:bottom w:val="single" w:sz="18" w:space="0" w:color="FFFFFF"/>
            </w:tcBorders>
            <w:shd w:val="clear" w:color="auto" w:fill="E5730F"/>
            <w:vAlign w:val="center"/>
          </w:tcPr>
          <w:p w14:paraId="7FD55421" w14:textId="77777777" w:rsidR="00A377B4" w:rsidRPr="0039427B" w:rsidRDefault="00A377B4" w:rsidP="00A74D31">
            <w:pPr>
              <w:spacing w:before="60" w:after="60"/>
              <w:rPr>
                <w:rFonts w:cs="Arial"/>
                <w:b/>
                <w:color w:val="FFFFFF"/>
                <w:sz w:val="18"/>
                <w:szCs w:val="18"/>
              </w:rPr>
            </w:pPr>
            <w:r w:rsidRPr="0039427B">
              <w:rPr>
                <w:rFonts w:cs="Arial"/>
                <w:b/>
                <w:color w:val="FFFFFF"/>
                <w:sz w:val="18"/>
                <w:szCs w:val="18"/>
              </w:rPr>
              <w:t>Limited Assurance</w:t>
            </w:r>
          </w:p>
        </w:tc>
        <w:tc>
          <w:tcPr>
            <w:tcW w:w="2029" w:type="dxa"/>
            <w:tcBorders>
              <w:bottom w:val="single" w:sz="18" w:space="0" w:color="FFFFFF"/>
            </w:tcBorders>
            <w:shd w:val="clear" w:color="auto" w:fill="F2F2F2"/>
            <w:vAlign w:val="center"/>
          </w:tcPr>
          <w:p w14:paraId="3609766B" w14:textId="77777777" w:rsidR="00A377B4" w:rsidRPr="00B550EF" w:rsidRDefault="00A377B4" w:rsidP="00A74D31">
            <w:pPr>
              <w:spacing w:before="60" w:after="60"/>
              <w:ind w:left="113" w:right="113"/>
              <w:jc w:val="center"/>
              <w:rPr>
                <w:rFonts w:cs="Arial"/>
                <w:b/>
                <w:sz w:val="18"/>
                <w:szCs w:val="18"/>
              </w:rPr>
            </w:pPr>
            <w:r w:rsidRPr="00B550EF">
              <w:rPr>
                <w:rFonts w:eastAsia="Calibri" w:cs="Arial"/>
                <w:b/>
                <w:color w:val="000000"/>
                <w:sz w:val="18"/>
                <w:szCs w:val="18"/>
              </w:rPr>
              <w:t>1</w:t>
            </w:r>
          </w:p>
        </w:tc>
      </w:tr>
      <w:tr w:rsidR="00A377B4" w:rsidRPr="0036030A" w14:paraId="1DB6AA37" w14:textId="77777777" w:rsidTr="007E7A5E">
        <w:trPr>
          <w:trHeight w:val="432"/>
        </w:trPr>
        <w:tc>
          <w:tcPr>
            <w:tcW w:w="2649" w:type="dxa"/>
            <w:shd w:val="clear" w:color="auto" w:fill="DC0D15"/>
            <w:vAlign w:val="center"/>
          </w:tcPr>
          <w:p w14:paraId="2DEC83C3" w14:textId="77777777" w:rsidR="00A377B4" w:rsidRPr="0039427B" w:rsidRDefault="00A377B4" w:rsidP="00A74D31">
            <w:pPr>
              <w:spacing w:before="60" w:after="60"/>
              <w:rPr>
                <w:rFonts w:cs="Arial"/>
                <w:b/>
                <w:color w:val="FFFFFF"/>
                <w:sz w:val="18"/>
                <w:szCs w:val="18"/>
              </w:rPr>
            </w:pPr>
            <w:r w:rsidRPr="0039427B">
              <w:rPr>
                <w:rFonts w:cs="Arial"/>
                <w:b/>
                <w:color w:val="FFFFFF"/>
                <w:sz w:val="18"/>
                <w:szCs w:val="18"/>
              </w:rPr>
              <w:t>No Assurance</w:t>
            </w:r>
          </w:p>
        </w:tc>
        <w:tc>
          <w:tcPr>
            <w:tcW w:w="2029" w:type="dxa"/>
            <w:shd w:val="clear" w:color="auto" w:fill="F2F2F2"/>
            <w:vAlign w:val="center"/>
          </w:tcPr>
          <w:p w14:paraId="658796F2" w14:textId="77777777" w:rsidR="00A377B4" w:rsidRPr="00B550EF" w:rsidRDefault="00A377B4" w:rsidP="00A74D31">
            <w:pPr>
              <w:spacing w:before="60" w:after="60"/>
              <w:ind w:left="113" w:right="113"/>
              <w:jc w:val="center"/>
              <w:rPr>
                <w:rFonts w:eastAsia="Calibri" w:cs="Arial"/>
                <w:b/>
                <w:color w:val="000000"/>
                <w:sz w:val="18"/>
                <w:szCs w:val="18"/>
              </w:rPr>
            </w:pPr>
            <w:r w:rsidRPr="00B550EF">
              <w:rPr>
                <w:rFonts w:eastAsia="Calibri" w:cs="Arial"/>
                <w:b/>
                <w:color w:val="000000"/>
                <w:sz w:val="18"/>
                <w:szCs w:val="18"/>
              </w:rPr>
              <w:t>0</w:t>
            </w:r>
          </w:p>
        </w:tc>
      </w:tr>
    </w:tbl>
    <w:p w14:paraId="03ACD3D4" w14:textId="77777777" w:rsidR="008C2E69" w:rsidRPr="008C2E69" w:rsidRDefault="008C2E69" w:rsidP="00220380">
      <w:pPr>
        <w:spacing w:before="60" w:after="60" w:line="271" w:lineRule="auto"/>
        <w:jc w:val="both"/>
        <w:rPr>
          <w:sz w:val="20"/>
          <w:szCs w:val="20"/>
        </w:rPr>
      </w:pPr>
      <w:r w:rsidRPr="008C2E69">
        <w:rPr>
          <w:sz w:val="20"/>
          <w:szCs w:val="20"/>
        </w:rPr>
        <w:t xml:space="preserve">The </w:t>
      </w:r>
      <w:r w:rsidR="00996F12">
        <w:rPr>
          <w:sz w:val="20"/>
          <w:szCs w:val="20"/>
        </w:rPr>
        <w:t>areas</w:t>
      </w:r>
      <w:r w:rsidRPr="008C2E6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on which the assurance assessments have been provided </w:t>
      </w:r>
      <w:r w:rsidRPr="008C2E69">
        <w:rPr>
          <w:sz w:val="20"/>
          <w:szCs w:val="20"/>
        </w:rPr>
        <w:t>can only provide reasonable and not absolute assurance against misstatement or loss and th</w:t>
      </w:r>
      <w:r>
        <w:rPr>
          <w:sz w:val="20"/>
          <w:szCs w:val="20"/>
        </w:rPr>
        <w:t xml:space="preserve">eir effectiveness is reduced if </w:t>
      </w:r>
      <w:r w:rsidRPr="008C2E69">
        <w:rPr>
          <w:sz w:val="20"/>
          <w:szCs w:val="20"/>
        </w:rPr>
        <w:t>the internal audit recommendations made during the year have not been fully implemented.</w:t>
      </w:r>
    </w:p>
    <w:p w14:paraId="1847294F" w14:textId="77777777" w:rsidR="00220380" w:rsidRPr="00220380" w:rsidRDefault="00220380" w:rsidP="00220380">
      <w:pPr>
        <w:spacing w:before="60" w:after="60" w:line="271" w:lineRule="auto"/>
        <w:jc w:val="both"/>
        <w:rPr>
          <w:sz w:val="2"/>
          <w:szCs w:val="20"/>
        </w:rPr>
      </w:pPr>
    </w:p>
    <w:p w14:paraId="7D088580" w14:textId="77777777" w:rsidR="00346931" w:rsidRPr="00CD2D63" w:rsidRDefault="00CD2D63" w:rsidP="00220380">
      <w:pPr>
        <w:spacing w:before="60" w:after="60" w:line="271" w:lineRule="auto"/>
        <w:jc w:val="both"/>
        <w:rPr>
          <w:sz w:val="20"/>
          <w:szCs w:val="20"/>
        </w:rPr>
      </w:pPr>
      <w:r w:rsidRPr="00CD2D63">
        <w:rPr>
          <w:sz w:val="20"/>
          <w:szCs w:val="20"/>
        </w:rPr>
        <w:t xml:space="preserve">We made the following </w:t>
      </w:r>
      <w:r>
        <w:rPr>
          <w:sz w:val="20"/>
          <w:szCs w:val="20"/>
        </w:rPr>
        <w:t xml:space="preserve">total </w:t>
      </w:r>
      <w:r w:rsidRPr="00CD2D63">
        <w:rPr>
          <w:sz w:val="20"/>
          <w:szCs w:val="20"/>
        </w:rPr>
        <w:t xml:space="preserve">number of recommendations </w:t>
      </w:r>
      <w:r>
        <w:rPr>
          <w:sz w:val="20"/>
          <w:szCs w:val="20"/>
        </w:rPr>
        <w:t xml:space="preserve">on our audit </w:t>
      </w:r>
      <w:r w:rsidR="0067694D">
        <w:rPr>
          <w:sz w:val="20"/>
          <w:szCs w:val="20"/>
        </w:rPr>
        <w:t>work carried out in 201</w:t>
      </w:r>
      <w:r w:rsidR="00C86FC0">
        <w:rPr>
          <w:sz w:val="20"/>
          <w:szCs w:val="20"/>
        </w:rPr>
        <w:t>7</w:t>
      </w:r>
      <w:r w:rsidR="0067694D">
        <w:rPr>
          <w:sz w:val="20"/>
          <w:szCs w:val="20"/>
        </w:rPr>
        <w:t>/1</w:t>
      </w:r>
      <w:r w:rsidR="00C86FC0">
        <w:rPr>
          <w:sz w:val="20"/>
          <w:szCs w:val="20"/>
        </w:rPr>
        <w:t>8</w:t>
      </w:r>
      <w:r>
        <w:rPr>
          <w:sz w:val="20"/>
          <w:szCs w:val="20"/>
        </w:rPr>
        <w:t>.</w:t>
      </w:r>
      <w:r w:rsidR="00996F12">
        <w:rPr>
          <w:sz w:val="20"/>
          <w:szCs w:val="20"/>
        </w:rPr>
        <w:t xml:space="preserve"> </w:t>
      </w:r>
    </w:p>
    <w:tbl>
      <w:tblPr>
        <w:tblW w:w="0" w:type="auto"/>
        <w:tblInd w:w="780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CellMar>
          <w:top w:w="120" w:type="dxa"/>
          <w:left w:w="60" w:type="dxa"/>
          <w:bottom w:w="120" w:type="dxa"/>
          <w:right w:w="60" w:type="dxa"/>
        </w:tblCellMar>
        <w:tblLook w:val="0000" w:firstRow="0" w:lastRow="0" w:firstColumn="0" w:lastColumn="0" w:noHBand="0" w:noVBand="0"/>
      </w:tblPr>
      <w:tblGrid>
        <w:gridCol w:w="1590"/>
        <w:gridCol w:w="1590"/>
        <w:gridCol w:w="1590"/>
      </w:tblGrid>
      <w:tr w:rsidR="0067694D" w:rsidRPr="0067694D" w14:paraId="044CE18D" w14:textId="77777777" w:rsidTr="0067694D">
        <w:trPr>
          <w:trHeight w:val="20"/>
        </w:trPr>
        <w:tc>
          <w:tcPr>
            <w:tcW w:w="1590" w:type="dxa"/>
            <w:tcBorders>
              <w:bottom w:val="single" w:sz="12" w:space="0" w:color="FFFFFF"/>
            </w:tcBorders>
            <w:shd w:val="clear" w:color="auto" w:fill="D9D9D9"/>
          </w:tcPr>
          <w:p w14:paraId="4AF67C7B" w14:textId="77777777" w:rsidR="003F0CF2" w:rsidRPr="007D381D" w:rsidRDefault="003F0CF2" w:rsidP="00A31C66">
            <w:pPr>
              <w:spacing w:before="60" w:after="60"/>
              <w:jc w:val="center"/>
              <w:rPr>
                <w:rFonts w:eastAsia="Calibri" w:cs="Arial"/>
                <w:b/>
                <w:color w:val="163D82"/>
                <w:sz w:val="18"/>
                <w:szCs w:val="18"/>
              </w:rPr>
            </w:pPr>
            <w:r w:rsidRPr="007D381D">
              <w:rPr>
                <w:rFonts w:eastAsia="Calibri" w:cs="Arial"/>
                <w:b/>
                <w:color w:val="163D82"/>
                <w:sz w:val="18"/>
                <w:szCs w:val="18"/>
              </w:rPr>
              <w:t>Urgent</w:t>
            </w:r>
          </w:p>
        </w:tc>
        <w:tc>
          <w:tcPr>
            <w:tcW w:w="1590" w:type="dxa"/>
            <w:tcBorders>
              <w:bottom w:val="single" w:sz="12" w:space="0" w:color="FFFFFF"/>
            </w:tcBorders>
            <w:shd w:val="clear" w:color="auto" w:fill="D9D9D9"/>
          </w:tcPr>
          <w:p w14:paraId="6D12539F" w14:textId="77777777" w:rsidR="003F0CF2" w:rsidRPr="007D381D" w:rsidRDefault="003F0CF2" w:rsidP="00A31C66">
            <w:pPr>
              <w:spacing w:before="60" w:after="60"/>
              <w:jc w:val="center"/>
              <w:rPr>
                <w:rFonts w:eastAsia="Calibri" w:cs="Arial"/>
                <w:b/>
                <w:color w:val="163D82"/>
                <w:sz w:val="18"/>
                <w:szCs w:val="18"/>
              </w:rPr>
            </w:pPr>
            <w:r w:rsidRPr="007D381D">
              <w:rPr>
                <w:rFonts w:eastAsia="Calibri" w:cs="Arial"/>
                <w:b/>
                <w:color w:val="163D82"/>
                <w:sz w:val="18"/>
                <w:szCs w:val="18"/>
              </w:rPr>
              <w:t>Important</w:t>
            </w:r>
          </w:p>
        </w:tc>
        <w:tc>
          <w:tcPr>
            <w:tcW w:w="1590" w:type="dxa"/>
            <w:tcBorders>
              <w:bottom w:val="single" w:sz="12" w:space="0" w:color="FFFFFF"/>
            </w:tcBorders>
            <w:shd w:val="clear" w:color="auto" w:fill="D9D9D9"/>
          </w:tcPr>
          <w:p w14:paraId="731EEBE7" w14:textId="77777777" w:rsidR="003F0CF2" w:rsidRPr="007D381D" w:rsidRDefault="003F0CF2" w:rsidP="00A31C66">
            <w:pPr>
              <w:spacing w:before="60" w:after="60"/>
              <w:jc w:val="center"/>
              <w:rPr>
                <w:rFonts w:eastAsia="Calibri" w:cs="Arial"/>
                <w:b/>
                <w:color w:val="163D82"/>
                <w:sz w:val="18"/>
                <w:szCs w:val="18"/>
              </w:rPr>
            </w:pPr>
            <w:r w:rsidRPr="007D381D">
              <w:rPr>
                <w:rFonts w:eastAsia="Calibri" w:cs="Arial"/>
                <w:b/>
                <w:color w:val="163D82"/>
                <w:sz w:val="18"/>
                <w:szCs w:val="18"/>
              </w:rPr>
              <w:t>Routine</w:t>
            </w:r>
          </w:p>
        </w:tc>
      </w:tr>
      <w:tr w:rsidR="003F0CF2" w:rsidRPr="0055555C" w14:paraId="347D267F" w14:textId="77777777" w:rsidTr="00996F12">
        <w:trPr>
          <w:trHeight w:val="20"/>
        </w:trPr>
        <w:tc>
          <w:tcPr>
            <w:tcW w:w="1590" w:type="dxa"/>
            <w:shd w:val="clear" w:color="auto" w:fill="F2F2F2"/>
          </w:tcPr>
          <w:p w14:paraId="14758F9A" w14:textId="77777777" w:rsidR="003F0CF2" w:rsidRPr="00B550EF" w:rsidRDefault="003F0CF2" w:rsidP="00A31C66">
            <w:pPr>
              <w:spacing w:before="60" w:after="60"/>
              <w:jc w:val="center"/>
              <w:rPr>
                <w:rFonts w:eastAsia="Calibri" w:cs="Arial"/>
                <w:b/>
                <w:color w:val="000000"/>
                <w:sz w:val="18"/>
                <w:szCs w:val="18"/>
              </w:rPr>
            </w:pPr>
            <w:r w:rsidRPr="00B550EF">
              <w:rPr>
                <w:rFonts w:eastAsia="Calibri" w:cs="Arial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1590" w:type="dxa"/>
            <w:shd w:val="clear" w:color="auto" w:fill="F2F2F2"/>
          </w:tcPr>
          <w:p w14:paraId="7D12D551" w14:textId="77777777" w:rsidR="003F0CF2" w:rsidRPr="00B550EF" w:rsidRDefault="00B550EF" w:rsidP="00A31C66">
            <w:pPr>
              <w:spacing w:before="60" w:after="60"/>
              <w:jc w:val="center"/>
              <w:rPr>
                <w:rFonts w:eastAsia="Calibri" w:cs="Arial"/>
                <w:b/>
                <w:color w:val="000000"/>
                <w:sz w:val="18"/>
                <w:szCs w:val="18"/>
              </w:rPr>
            </w:pPr>
            <w:r w:rsidRPr="00B550EF">
              <w:rPr>
                <w:rFonts w:eastAsia="Calibri" w:cs="Arial"/>
                <w:b/>
                <w:color w:val="000000"/>
                <w:sz w:val="18"/>
                <w:szCs w:val="18"/>
              </w:rPr>
              <w:t>23</w:t>
            </w:r>
          </w:p>
        </w:tc>
        <w:tc>
          <w:tcPr>
            <w:tcW w:w="1590" w:type="dxa"/>
            <w:shd w:val="clear" w:color="auto" w:fill="F2F2F2"/>
          </w:tcPr>
          <w:p w14:paraId="568E847A" w14:textId="77777777" w:rsidR="003F0CF2" w:rsidRPr="00B550EF" w:rsidRDefault="00B550EF" w:rsidP="00A31C66">
            <w:pPr>
              <w:spacing w:before="60" w:after="60"/>
              <w:jc w:val="center"/>
              <w:rPr>
                <w:rFonts w:eastAsia="Calibri" w:cs="Arial"/>
                <w:b/>
                <w:color w:val="000000"/>
                <w:sz w:val="18"/>
                <w:szCs w:val="18"/>
              </w:rPr>
            </w:pPr>
            <w:r w:rsidRPr="00B550EF">
              <w:rPr>
                <w:rFonts w:eastAsia="Calibri" w:cs="Arial"/>
                <w:b/>
                <w:color w:val="000000"/>
                <w:sz w:val="18"/>
                <w:szCs w:val="18"/>
              </w:rPr>
              <w:t>21</w:t>
            </w:r>
          </w:p>
        </w:tc>
      </w:tr>
    </w:tbl>
    <w:p w14:paraId="403A9860" w14:textId="77777777" w:rsidR="0067694D" w:rsidRPr="009A161A" w:rsidRDefault="0067694D" w:rsidP="00A32532">
      <w:pPr>
        <w:spacing w:before="120" w:after="120" w:line="271" w:lineRule="auto"/>
        <w:rPr>
          <w:rFonts w:eastAsia="Calibri" w:cs="Arial"/>
          <w:b/>
          <w:color w:val="DC0D15"/>
          <w:sz w:val="20"/>
          <w:szCs w:val="20"/>
          <w:lang w:eastAsia="en-GB"/>
        </w:rPr>
      </w:pPr>
    </w:p>
    <w:p w14:paraId="22F4643B" w14:textId="77777777" w:rsidR="005B17CC" w:rsidRDefault="005B17CC">
      <w:pPr>
        <w:rPr>
          <w:rFonts w:eastAsia="Calibri" w:cs="Arial"/>
          <w:b/>
          <w:color w:val="DC0D15"/>
          <w:sz w:val="20"/>
          <w:szCs w:val="20"/>
          <w:lang w:eastAsia="en-GB"/>
        </w:rPr>
      </w:pPr>
      <w:r>
        <w:rPr>
          <w:rFonts w:eastAsia="Calibri" w:cs="Arial"/>
          <w:b/>
          <w:color w:val="DC0D15"/>
          <w:sz w:val="20"/>
          <w:szCs w:val="20"/>
          <w:lang w:eastAsia="en-GB"/>
        </w:rPr>
        <w:br w:type="page"/>
      </w:r>
    </w:p>
    <w:p w14:paraId="14B5FE9B" w14:textId="77777777" w:rsidR="00FC032F" w:rsidRPr="009A161A" w:rsidRDefault="003F0CF2" w:rsidP="00A32532">
      <w:pPr>
        <w:spacing w:before="120" w:after="120" w:line="271" w:lineRule="auto"/>
        <w:rPr>
          <w:rFonts w:eastAsia="Calibri" w:cs="Arial"/>
          <w:b/>
          <w:color w:val="DC0D15"/>
          <w:sz w:val="20"/>
          <w:szCs w:val="20"/>
          <w:lang w:eastAsia="en-GB"/>
        </w:rPr>
      </w:pPr>
      <w:r w:rsidRPr="009A161A">
        <w:rPr>
          <w:rFonts w:eastAsia="Calibri" w:cs="Arial"/>
          <w:b/>
          <w:color w:val="DC0D15"/>
          <w:sz w:val="20"/>
          <w:szCs w:val="20"/>
          <w:lang w:eastAsia="en-GB"/>
        </w:rPr>
        <w:lastRenderedPageBreak/>
        <w:t>AUDIT SUMMARY</w:t>
      </w:r>
    </w:p>
    <w:p w14:paraId="24F54B9D" w14:textId="77777777" w:rsidR="003F0CF2" w:rsidRDefault="003F0CF2" w:rsidP="00A32532">
      <w:pPr>
        <w:spacing w:before="120" w:after="120" w:line="271" w:lineRule="auto"/>
        <w:jc w:val="both"/>
        <w:rPr>
          <w:sz w:val="20"/>
        </w:rPr>
      </w:pPr>
      <w:r w:rsidRPr="009A161A">
        <w:rPr>
          <w:b/>
          <w:color w:val="DC0D15"/>
          <w:sz w:val="20"/>
        </w:rPr>
        <w:t>Control weaknesses:</w:t>
      </w:r>
      <w:r w:rsidRPr="007D381D">
        <w:rPr>
          <w:color w:val="DC0D15"/>
          <w:sz w:val="20"/>
        </w:rPr>
        <w:t xml:space="preserve"> </w:t>
      </w:r>
      <w:r w:rsidR="00E1159D" w:rsidRPr="00E35E12">
        <w:rPr>
          <w:sz w:val="20"/>
        </w:rPr>
        <w:t>There w</w:t>
      </w:r>
      <w:r w:rsidR="00B550EF">
        <w:rPr>
          <w:sz w:val="20"/>
        </w:rPr>
        <w:t>as</w:t>
      </w:r>
      <w:r w:rsidR="00E1159D" w:rsidRPr="00E35E12">
        <w:rPr>
          <w:sz w:val="20"/>
        </w:rPr>
        <w:t xml:space="preserve"> </w:t>
      </w:r>
      <w:r w:rsidR="00B550EF">
        <w:rPr>
          <w:sz w:val="20"/>
        </w:rPr>
        <w:t>one</w:t>
      </w:r>
      <w:r w:rsidR="00E1159D" w:rsidRPr="00E35E12">
        <w:rPr>
          <w:sz w:val="20"/>
        </w:rPr>
        <w:t xml:space="preserve"> </w:t>
      </w:r>
      <w:r w:rsidR="00E1159D">
        <w:rPr>
          <w:sz w:val="20"/>
        </w:rPr>
        <w:t>area</w:t>
      </w:r>
      <w:r w:rsidR="00E1159D" w:rsidRPr="00E35E12">
        <w:rPr>
          <w:sz w:val="20"/>
        </w:rPr>
        <w:t xml:space="preserve"> reviewed by internal audit where it was assessed that the effectiveness of some of the internal control arrangements provided ‘limited</w:t>
      </w:r>
      <w:r w:rsidR="00B550EF">
        <w:rPr>
          <w:sz w:val="20"/>
        </w:rPr>
        <w:t xml:space="preserve"> </w:t>
      </w:r>
      <w:r w:rsidR="00E1159D" w:rsidRPr="00E35E12">
        <w:rPr>
          <w:sz w:val="20"/>
        </w:rPr>
        <w:t>assurance’.</w:t>
      </w:r>
      <w:r w:rsidR="00E1159D">
        <w:rPr>
          <w:sz w:val="20"/>
        </w:rPr>
        <w:t xml:space="preserve"> </w:t>
      </w:r>
      <w:r w:rsidR="00E1159D" w:rsidRPr="00B550EF">
        <w:rPr>
          <w:sz w:val="20"/>
        </w:rPr>
        <w:t>Recommendations were made to further strengthen the control environment in these areas and the management responses indicated that the recommendations had been accepted.</w:t>
      </w:r>
    </w:p>
    <w:p w14:paraId="71628E90" w14:textId="77777777" w:rsidR="00434396" w:rsidRDefault="00EC5865" w:rsidP="00A32532">
      <w:pPr>
        <w:spacing w:before="120" w:after="120" w:line="271" w:lineRule="auto"/>
        <w:jc w:val="both"/>
        <w:rPr>
          <w:sz w:val="20"/>
        </w:rPr>
      </w:pPr>
      <w:r w:rsidRPr="007D381D">
        <w:rPr>
          <w:b/>
          <w:color w:val="DC0D15"/>
          <w:sz w:val="20"/>
          <w:szCs w:val="20"/>
        </w:rPr>
        <w:t>Recommendations Made:</w:t>
      </w:r>
      <w:r w:rsidR="003F0CF2" w:rsidRPr="007D381D">
        <w:rPr>
          <w:b/>
          <w:color w:val="DC0D15"/>
          <w:sz w:val="20"/>
          <w:szCs w:val="20"/>
        </w:rPr>
        <w:t xml:space="preserve"> </w:t>
      </w:r>
      <w:r w:rsidR="00C27A09">
        <w:rPr>
          <w:sz w:val="20"/>
        </w:rPr>
        <w:t>We have analysed our findings/recommendations by risk area and these are summarised below.</w:t>
      </w:r>
    </w:p>
    <w:tbl>
      <w:tblPr>
        <w:tblW w:w="5017" w:type="dxa"/>
        <w:jc w:val="center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000" w:firstRow="0" w:lastRow="0" w:firstColumn="0" w:lastColumn="0" w:noHBand="0" w:noVBand="0"/>
      </w:tblPr>
      <w:tblGrid>
        <w:gridCol w:w="1939"/>
        <w:gridCol w:w="934"/>
        <w:gridCol w:w="1046"/>
        <w:gridCol w:w="1098"/>
      </w:tblGrid>
      <w:tr w:rsidR="00976EF1" w:rsidRPr="0067694D" w14:paraId="6A9ED215" w14:textId="77777777" w:rsidTr="009A161A">
        <w:trPr>
          <w:trHeight w:val="397"/>
          <w:jc w:val="center"/>
        </w:trPr>
        <w:tc>
          <w:tcPr>
            <w:tcW w:w="1939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9D9D9"/>
            <w:vAlign w:val="center"/>
          </w:tcPr>
          <w:p w14:paraId="6D0423EB" w14:textId="77777777" w:rsidR="00976EF1" w:rsidRPr="009A161A" w:rsidRDefault="00976EF1" w:rsidP="009A161A">
            <w:pPr>
              <w:spacing w:before="60" w:after="60"/>
              <w:jc w:val="center"/>
              <w:rPr>
                <w:b/>
                <w:bCs/>
                <w:color w:val="163D82"/>
                <w:sz w:val="18"/>
                <w:szCs w:val="18"/>
              </w:rPr>
            </w:pPr>
            <w:r w:rsidRPr="009A161A">
              <w:rPr>
                <w:b/>
                <w:bCs/>
                <w:color w:val="163D82"/>
                <w:sz w:val="18"/>
                <w:szCs w:val="18"/>
              </w:rPr>
              <w:t>Risk Area</w:t>
            </w:r>
          </w:p>
        </w:tc>
        <w:tc>
          <w:tcPr>
            <w:tcW w:w="93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9D9D9"/>
            <w:vAlign w:val="center"/>
          </w:tcPr>
          <w:p w14:paraId="52E2E714" w14:textId="77777777" w:rsidR="00976EF1" w:rsidRPr="009A161A" w:rsidRDefault="00976EF1" w:rsidP="009A161A">
            <w:pPr>
              <w:spacing w:before="60" w:after="60"/>
              <w:jc w:val="center"/>
              <w:rPr>
                <w:b/>
                <w:bCs/>
                <w:color w:val="163D82"/>
                <w:sz w:val="18"/>
                <w:szCs w:val="18"/>
              </w:rPr>
            </w:pPr>
            <w:r w:rsidRPr="009A161A">
              <w:rPr>
                <w:b/>
                <w:bCs/>
                <w:color w:val="163D82"/>
                <w:sz w:val="18"/>
                <w:szCs w:val="18"/>
              </w:rPr>
              <w:t>Urgent</w:t>
            </w:r>
          </w:p>
        </w:tc>
        <w:tc>
          <w:tcPr>
            <w:tcW w:w="104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9D9D9"/>
            <w:vAlign w:val="center"/>
          </w:tcPr>
          <w:p w14:paraId="65C7DC14" w14:textId="77777777" w:rsidR="00976EF1" w:rsidRPr="009A161A" w:rsidRDefault="00976EF1" w:rsidP="009A161A">
            <w:pPr>
              <w:spacing w:before="60" w:after="60"/>
              <w:jc w:val="center"/>
              <w:rPr>
                <w:b/>
                <w:bCs/>
                <w:color w:val="163D82"/>
                <w:sz w:val="18"/>
                <w:szCs w:val="18"/>
              </w:rPr>
            </w:pPr>
            <w:r w:rsidRPr="009A161A">
              <w:rPr>
                <w:b/>
                <w:bCs/>
                <w:color w:val="163D82"/>
                <w:sz w:val="18"/>
                <w:szCs w:val="18"/>
              </w:rPr>
              <w:t>Important</w:t>
            </w:r>
          </w:p>
        </w:tc>
        <w:tc>
          <w:tcPr>
            <w:tcW w:w="109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9D9D9"/>
            <w:vAlign w:val="center"/>
          </w:tcPr>
          <w:p w14:paraId="3F52E819" w14:textId="77777777" w:rsidR="00976EF1" w:rsidRPr="009A161A" w:rsidRDefault="00976EF1" w:rsidP="009A161A">
            <w:pPr>
              <w:spacing w:before="60" w:after="60"/>
              <w:jc w:val="center"/>
              <w:rPr>
                <w:b/>
                <w:bCs/>
                <w:color w:val="163D82"/>
                <w:sz w:val="18"/>
                <w:szCs w:val="18"/>
              </w:rPr>
            </w:pPr>
            <w:r w:rsidRPr="009A161A">
              <w:rPr>
                <w:b/>
                <w:bCs/>
                <w:color w:val="163D82"/>
                <w:sz w:val="18"/>
                <w:szCs w:val="18"/>
              </w:rPr>
              <w:t>Routine</w:t>
            </w:r>
          </w:p>
        </w:tc>
      </w:tr>
      <w:tr w:rsidR="00976EF1" w:rsidRPr="0039427B" w14:paraId="0CF57FD5" w14:textId="77777777" w:rsidTr="009A161A">
        <w:trPr>
          <w:trHeight w:val="397"/>
          <w:jc w:val="center"/>
        </w:trPr>
        <w:tc>
          <w:tcPr>
            <w:tcW w:w="1939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9D9D9"/>
          </w:tcPr>
          <w:p w14:paraId="69EE6903" w14:textId="77777777" w:rsidR="00976EF1" w:rsidRPr="009A161A" w:rsidRDefault="00976EF1" w:rsidP="00976EF1">
            <w:pPr>
              <w:spacing w:before="60" w:after="60"/>
              <w:jc w:val="both"/>
              <w:rPr>
                <w:b/>
                <w:bCs/>
                <w:color w:val="163D82"/>
                <w:sz w:val="18"/>
                <w:szCs w:val="18"/>
              </w:rPr>
            </w:pPr>
            <w:r w:rsidRPr="009A161A">
              <w:rPr>
                <w:b/>
                <w:bCs/>
                <w:color w:val="163D82"/>
                <w:sz w:val="18"/>
                <w:szCs w:val="18"/>
              </w:rPr>
              <w:t>Directed</w:t>
            </w:r>
          </w:p>
        </w:tc>
        <w:tc>
          <w:tcPr>
            <w:tcW w:w="93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vAlign w:val="center"/>
          </w:tcPr>
          <w:p w14:paraId="7A3F7BD1" w14:textId="77777777" w:rsidR="00976EF1" w:rsidRPr="00A377B4" w:rsidRDefault="00B550EF" w:rsidP="009A161A">
            <w:pPr>
              <w:spacing w:before="60" w:after="60"/>
              <w:jc w:val="center"/>
              <w:rPr>
                <w:rFonts w:eastAsia="Calibri" w:cs="Arial"/>
                <w:b/>
                <w:color w:val="000000"/>
                <w:sz w:val="18"/>
                <w:szCs w:val="18"/>
              </w:rPr>
            </w:pPr>
            <w:r w:rsidRPr="00A377B4">
              <w:rPr>
                <w:rFonts w:eastAsia="Calibri" w:cs="Arial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vAlign w:val="center"/>
          </w:tcPr>
          <w:p w14:paraId="707DF80F" w14:textId="2171B1F5" w:rsidR="00976EF1" w:rsidRPr="00A377B4" w:rsidRDefault="007E7A5E" w:rsidP="007E7A5E">
            <w:pPr>
              <w:spacing w:before="60" w:after="60"/>
              <w:jc w:val="center"/>
              <w:rPr>
                <w:rFonts w:eastAsia="Calibri" w:cs="Arial"/>
                <w:b/>
                <w:color w:val="000000"/>
                <w:sz w:val="18"/>
                <w:szCs w:val="18"/>
              </w:rPr>
            </w:pPr>
            <w:r>
              <w:rPr>
                <w:rFonts w:eastAsia="Calibri" w:cs="Arial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109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vAlign w:val="center"/>
          </w:tcPr>
          <w:p w14:paraId="2BA25076" w14:textId="77777777" w:rsidR="00976EF1" w:rsidRPr="00A377B4" w:rsidRDefault="00B550EF" w:rsidP="009A161A">
            <w:pPr>
              <w:spacing w:before="60" w:after="60"/>
              <w:jc w:val="center"/>
              <w:rPr>
                <w:rFonts w:eastAsia="Calibri" w:cs="Arial"/>
                <w:b/>
                <w:color w:val="000000"/>
                <w:sz w:val="18"/>
                <w:szCs w:val="18"/>
              </w:rPr>
            </w:pPr>
            <w:r w:rsidRPr="00A377B4">
              <w:rPr>
                <w:rFonts w:eastAsia="Calibri" w:cs="Arial"/>
                <w:b/>
                <w:color w:val="000000"/>
                <w:sz w:val="18"/>
                <w:szCs w:val="18"/>
              </w:rPr>
              <w:t>5</w:t>
            </w:r>
          </w:p>
        </w:tc>
      </w:tr>
      <w:tr w:rsidR="00976EF1" w:rsidRPr="0039427B" w14:paraId="14467BA3" w14:textId="77777777" w:rsidTr="009A161A">
        <w:trPr>
          <w:trHeight w:val="397"/>
          <w:jc w:val="center"/>
        </w:trPr>
        <w:tc>
          <w:tcPr>
            <w:tcW w:w="1939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9D9D9"/>
          </w:tcPr>
          <w:p w14:paraId="4135D45D" w14:textId="77777777" w:rsidR="00976EF1" w:rsidRPr="009A161A" w:rsidRDefault="00976EF1" w:rsidP="00976EF1">
            <w:pPr>
              <w:spacing w:before="60" w:after="60"/>
              <w:jc w:val="both"/>
              <w:rPr>
                <w:b/>
                <w:bCs/>
                <w:color w:val="163D82"/>
                <w:sz w:val="18"/>
                <w:szCs w:val="18"/>
              </w:rPr>
            </w:pPr>
            <w:r w:rsidRPr="009A161A">
              <w:rPr>
                <w:b/>
                <w:bCs/>
                <w:color w:val="163D82"/>
                <w:sz w:val="18"/>
                <w:szCs w:val="18"/>
              </w:rPr>
              <w:t>Compliance</w:t>
            </w:r>
          </w:p>
        </w:tc>
        <w:tc>
          <w:tcPr>
            <w:tcW w:w="93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vAlign w:val="center"/>
          </w:tcPr>
          <w:p w14:paraId="4920C049" w14:textId="77777777" w:rsidR="00976EF1" w:rsidRPr="00A377B4" w:rsidRDefault="00B550EF" w:rsidP="009A161A">
            <w:pPr>
              <w:spacing w:before="60" w:after="60"/>
              <w:jc w:val="center"/>
              <w:rPr>
                <w:rFonts w:eastAsia="Calibri" w:cs="Arial"/>
                <w:b/>
                <w:color w:val="000000"/>
                <w:sz w:val="18"/>
                <w:szCs w:val="18"/>
              </w:rPr>
            </w:pPr>
            <w:r w:rsidRPr="00A377B4">
              <w:rPr>
                <w:rFonts w:eastAsia="Calibri" w:cs="Arial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104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vAlign w:val="center"/>
          </w:tcPr>
          <w:p w14:paraId="087D9BD2" w14:textId="21C4C352" w:rsidR="00976EF1" w:rsidRPr="00A377B4" w:rsidRDefault="00B550EF" w:rsidP="009A161A">
            <w:pPr>
              <w:spacing w:before="60" w:after="60"/>
              <w:jc w:val="center"/>
              <w:rPr>
                <w:rFonts w:eastAsia="Calibri" w:cs="Arial"/>
                <w:b/>
                <w:color w:val="000000"/>
                <w:sz w:val="18"/>
                <w:szCs w:val="18"/>
              </w:rPr>
            </w:pPr>
            <w:r w:rsidRPr="00A377B4">
              <w:rPr>
                <w:rFonts w:eastAsia="Calibri" w:cs="Arial"/>
                <w:b/>
                <w:color w:val="000000"/>
                <w:sz w:val="18"/>
                <w:szCs w:val="18"/>
              </w:rPr>
              <w:t>2</w:t>
            </w:r>
            <w:r w:rsidR="007E7A5E">
              <w:rPr>
                <w:rFonts w:eastAsia="Calibri" w:cs="Arial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109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vAlign w:val="center"/>
          </w:tcPr>
          <w:p w14:paraId="55CF7EF6" w14:textId="77777777" w:rsidR="00976EF1" w:rsidRPr="00A377B4" w:rsidRDefault="00B550EF" w:rsidP="009A161A">
            <w:pPr>
              <w:spacing w:before="60" w:after="60"/>
              <w:jc w:val="center"/>
              <w:rPr>
                <w:rFonts w:eastAsia="Calibri" w:cs="Arial"/>
                <w:b/>
                <w:color w:val="000000"/>
                <w:sz w:val="18"/>
                <w:szCs w:val="18"/>
              </w:rPr>
            </w:pPr>
            <w:r w:rsidRPr="00A377B4">
              <w:rPr>
                <w:rFonts w:eastAsia="Calibri" w:cs="Arial"/>
                <w:b/>
                <w:color w:val="000000"/>
                <w:sz w:val="18"/>
                <w:szCs w:val="18"/>
              </w:rPr>
              <w:t>13</w:t>
            </w:r>
          </w:p>
        </w:tc>
      </w:tr>
      <w:tr w:rsidR="00976EF1" w:rsidRPr="0039427B" w14:paraId="05334E0A" w14:textId="77777777" w:rsidTr="009A161A">
        <w:trPr>
          <w:trHeight w:val="397"/>
          <w:jc w:val="center"/>
        </w:trPr>
        <w:tc>
          <w:tcPr>
            <w:tcW w:w="1939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9D9D9"/>
          </w:tcPr>
          <w:p w14:paraId="6F01CEA4" w14:textId="77777777" w:rsidR="00976EF1" w:rsidRPr="009A161A" w:rsidRDefault="00976EF1" w:rsidP="00976EF1">
            <w:pPr>
              <w:spacing w:before="60" w:after="60"/>
              <w:jc w:val="both"/>
              <w:rPr>
                <w:b/>
                <w:bCs/>
                <w:color w:val="163D82"/>
                <w:sz w:val="18"/>
                <w:szCs w:val="18"/>
              </w:rPr>
            </w:pPr>
            <w:r w:rsidRPr="009A161A">
              <w:rPr>
                <w:b/>
                <w:bCs/>
                <w:color w:val="163D82"/>
                <w:sz w:val="18"/>
                <w:szCs w:val="18"/>
              </w:rPr>
              <w:t>Operational</w:t>
            </w:r>
          </w:p>
        </w:tc>
        <w:tc>
          <w:tcPr>
            <w:tcW w:w="93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vAlign w:val="center"/>
          </w:tcPr>
          <w:p w14:paraId="33614CC9" w14:textId="77777777" w:rsidR="00976EF1" w:rsidRPr="00A377B4" w:rsidRDefault="00B550EF" w:rsidP="009A161A">
            <w:pPr>
              <w:spacing w:before="60" w:after="60"/>
              <w:jc w:val="center"/>
              <w:rPr>
                <w:rFonts w:eastAsia="Calibri" w:cs="Arial"/>
                <w:b/>
                <w:color w:val="000000"/>
                <w:sz w:val="18"/>
                <w:szCs w:val="18"/>
              </w:rPr>
            </w:pPr>
            <w:r w:rsidRPr="00A377B4">
              <w:rPr>
                <w:rFonts w:eastAsia="Calibri" w:cs="Arial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vAlign w:val="center"/>
          </w:tcPr>
          <w:p w14:paraId="36CB8161" w14:textId="77777777" w:rsidR="00976EF1" w:rsidRPr="00A377B4" w:rsidRDefault="00B550EF" w:rsidP="009A161A">
            <w:pPr>
              <w:spacing w:before="60" w:after="60"/>
              <w:jc w:val="center"/>
              <w:rPr>
                <w:rFonts w:eastAsia="Calibri" w:cs="Arial"/>
                <w:b/>
                <w:color w:val="000000"/>
                <w:sz w:val="18"/>
                <w:szCs w:val="18"/>
              </w:rPr>
            </w:pPr>
            <w:r w:rsidRPr="00A377B4">
              <w:rPr>
                <w:rFonts w:eastAsia="Calibri" w:cs="Arial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109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vAlign w:val="center"/>
          </w:tcPr>
          <w:p w14:paraId="382F2F38" w14:textId="77777777" w:rsidR="00976EF1" w:rsidRPr="00A377B4" w:rsidRDefault="00B550EF" w:rsidP="009A161A">
            <w:pPr>
              <w:spacing w:before="60" w:after="60"/>
              <w:jc w:val="center"/>
              <w:rPr>
                <w:rFonts w:eastAsia="Calibri" w:cs="Arial"/>
                <w:b/>
                <w:color w:val="000000"/>
                <w:sz w:val="18"/>
                <w:szCs w:val="18"/>
              </w:rPr>
            </w:pPr>
            <w:r w:rsidRPr="00A377B4">
              <w:rPr>
                <w:rFonts w:eastAsia="Calibri" w:cs="Arial"/>
                <w:b/>
                <w:color w:val="000000"/>
                <w:sz w:val="18"/>
                <w:szCs w:val="18"/>
              </w:rPr>
              <w:t>3</w:t>
            </w:r>
          </w:p>
        </w:tc>
      </w:tr>
      <w:tr w:rsidR="00976EF1" w:rsidRPr="0039427B" w14:paraId="19A7A773" w14:textId="77777777" w:rsidTr="009A161A">
        <w:trPr>
          <w:trHeight w:val="397"/>
          <w:jc w:val="center"/>
        </w:trPr>
        <w:tc>
          <w:tcPr>
            <w:tcW w:w="1939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9D9D9"/>
          </w:tcPr>
          <w:p w14:paraId="1C458F2E" w14:textId="77777777" w:rsidR="00976EF1" w:rsidRPr="009A161A" w:rsidRDefault="00976EF1" w:rsidP="00976EF1">
            <w:pPr>
              <w:spacing w:before="60" w:after="60"/>
              <w:jc w:val="both"/>
              <w:rPr>
                <w:b/>
                <w:bCs/>
                <w:color w:val="163D82"/>
                <w:sz w:val="18"/>
                <w:szCs w:val="18"/>
              </w:rPr>
            </w:pPr>
            <w:r w:rsidRPr="009A161A">
              <w:rPr>
                <w:b/>
                <w:bCs/>
                <w:color w:val="163D82"/>
                <w:sz w:val="18"/>
                <w:szCs w:val="18"/>
              </w:rPr>
              <w:t>Reputational</w:t>
            </w:r>
          </w:p>
        </w:tc>
        <w:tc>
          <w:tcPr>
            <w:tcW w:w="93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vAlign w:val="center"/>
          </w:tcPr>
          <w:p w14:paraId="33929E5F" w14:textId="77777777" w:rsidR="00976EF1" w:rsidRPr="00A377B4" w:rsidRDefault="00B550EF" w:rsidP="009A161A">
            <w:pPr>
              <w:spacing w:before="60" w:after="60"/>
              <w:jc w:val="center"/>
              <w:rPr>
                <w:rFonts w:eastAsia="Calibri" w:cs="Arial"/>
                <w:b/>
                <w:color w:val="000000"/>
                <w:sz w:val="18"/>
                <w:szCs w:val="18"/>
              </w:rPr>
            </w:pPr>
            <w:r w:rsidRPr="00A377B4">
              <w:rPr>
                <w:rFonts w:eastAsia="Calibri" w:cs="Arial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104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vAlign w:val="center"/>
          </w:tcPr>
          <w:p w14:paraId="1AD26101" w14:textId="77777777" w:rsidR="00976EF1" w:rsidRPr="00A377B4" w:rsidRDefault="00B550EF" w:rsidP="009A161A">
            <w:pPr>
              <w:spacing w:before="60" w:after="60"/>
              <w:jc w:val="center"/>
              <w:rPr>
                <w:rFonts w:eastAsia="Calibri" w:cs="Arial"/>
                <w:b/>
                <w:color w:val="000000"/>
                <w:sz w:val="18"/>
                <w:szCs w:val="18"/>
              </w:rPr>
            </w:pPr>
            <w:r w:rsidRPr="00A377B4">
              <w:rPr>
                <w:rFonts w:eastAsia="Calibri" w:cs="Arial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109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vAlign w:val="center"/>
          </w:tcPr>
          <w:p w14:paraId="13E02993" w14:textId="77777777" w:rsidR="00976EF1" w:rsidRPr="00A377B4" w:rsidRDefault="00B550EF" w:rsidP="009A161A">
            <w:pPr>
              <w:spacing w:before="60" w:after="60"/>
              <w:jc w:val="center"/>
              <w:rPr>
                <w:rFonts w:eastAsia="Calibri" w:cs="Arial"/>
                <w:b/>
                <w:color w:val="000000"/>
                <w:sz w:val="18"/>
                <w:szCs w:val="18"/>
              </w:rPr>
            </w:pPr>
            <w:r w:rsidRPr="00A377B4">
              <w:rPr>
                <w:rFonts w:eastAsia="Calibri" w:cs="Arial"/>
                <w:b/>
                <w:color w:val="000000"/>
                <w:sz w:val="18"/>
                <w:szCs w:val="18"/>
              </w:rPr>
              <w:t>0</w:t>
            </w:r>
          </w:p>
        </w:tc>
      </w:tr>
    </w:tbl>
    <w:p w14:paraId="4FCF9F59" w14:textId="77777777" w:rsidR="00220380" w:rsidRDefault="00220380" w:rsidP="00A32532">
      <w:pPr>
        <w:spacing w:before="120" w:after="120" w:line="271" w:lineRule="auto"/>
        <w:jc w:val="both"/>
        <w:rPr>
          <w:b/>
          <w:color w:val="DC0D15"/>
          <w:sz w:val="20"/>
          <w:szCs w:val="20"/>
        </w:rPr>
      </w:pPr>
    </w:p>
    <w:p w14:paraId="6B20F87D" w14:textId="77777777" w:rsidR="003F0CF2" w:rsidRDefault="003F0CF2" w:rsidP="00A32532">
      <w:pPr>
        <w:spacing w:before="120" w:after="120" w:line="271" w:lineRule="auto"/>
        <w:jc w:val="both"/>
        <w:rPr>
          <w:sz w:val="20"/>
          <w:szCs w:val="20"/>
        </w:rPr>
      </w:pPr>
      <w:r w:rsidRPr="00DD0F1E">
        <w:rPr>
          <w:b/>
          <w:color w:val="DC0D15"/>
          <w:sz w:val="20"/>
          <w:szCs w:val="20"/>
        </w:rPr>
        <w:t>Operational Effectiveness Opportunities:</w:t>
      </w:r>
      <w:r w:rsidRPr="007D381D">
        <w:rPr>
          <w:color w:val="DC0D15"/>
          <w:sz w:val="20"/>
          <w:szCs w:val="20"/>
        </w:rPr>
        <w:t xml:space="preserve"> </w:t>
      </w:r>
      <w:r w:rsidRPr="003F0CF2">
        <w:rPr>
          <w:sz w:val="20"/>
          <w:szCs w:val="20"/>
        </w:rPr>
        <w:t xml:space="preserve">One of the roles of internal audit is to add value and during the financial year we provided advice on opportunities to enhance the operational effectiveness of the areas reviewed </w:t>
      </w:r>
      <w:r>
        <w:rPr>
          <w:sz w:val="20"/>
          <w:szCs w:val="20"/>
        </w:rPr>
        <w:t>and the number</w:t>
      </w:r>
      <w:r w:rsidRPr="003F0CF2">
        <w:rPr>
          <w:sz w:val="20"/>
          <w:szCs w:val="20"/>
        </w:rPr>
        <w:t xml:space="preserve"> of these opportunities </w:t>
      </w:r>
      <w:r>
        <w:rPr>
          <w:sz w:val="20"/>
          <w:szCs w:val="20"/>
        </w:rPr>
        <w:t>is</w:t>
      </w:r>
      <w:r w:rsidRPr="003F0CF2">
        <w:rPr>
          <w:sz w:val="20"/>
          <w:szCs w:val="20"/>
        </w:rPr>
        <w:t xml:space="preserve"> summarised below.</w:t>
      </w:r>
    </w:p>
    <w:tbl>
      <w:tblPr>
        <w:tblW w:w="0" w:type="auto"/>
        <w:jc w:val="center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CellMar>
          <w:top w:w="120" w:type="dxa"/>
          <w:left w:w="60" w:type="dxa"/>
          <w:bottom w:w="120" w:type="dxa"/>
          <w:right w:w="60" w:type="dxa"/>
        </w:tblCellMar>
        <w:tblLook w:val="0000" w:firstRow="0" w:lastRow="0" w:firstColumn="0" w:lastColumn="0" w:noHBand="0" w:noVBand="0"/>
      </w:tblPr>
      <w:tblGrid>
        <w:gridCol w:w="2190"/>
      </w:tblGrid>
      <w:tr w:rsidR="00CC7EDD" w:rsidRPr="0067694D" w14:paraId="259654BC" w14:textId="77777777" w:rsidTr="00C71EF4">
        <w:trPr>
          <w:trHeight w:hRule="exact" w:val="397"/>
          <w:jc w:val="center"/>
        </w:trPr>
        <w:tc>
          <w:tcPr>
            <w:tcW w:w="2190" w:type="dxa"/>
            <w:tcBorders>
              <w:bottom w:val="single" w:sz="12" w:space="0" w:color="FFFFFF"/>
            </w:tcBorders>
            <w:shd w:val="clear" w:color="auto" w:fill="D9D9D9"/>
          </w:tcPr>
          <w:p w14:paraId="6AE9C779" w14:textId="77777777" w:rsidR="00CC7EDD" w:rsidRPr="0067694D" w:rsidRDefault="00CC7EDD" w:rsidP="00C71EF4">
            <w:pPr>
              <w:jc w:val="center"/>
              <w:rPr>
                <w:rFonts w:eastAsia="Calibri" w:cs="Arial"/>
                <w:b/>
                <w:color w:val="163D82"/>
                <w:sz w:val="18"/>
                <w:szCs w:val="18"/>
              </w:rPr>
            </w:pPr>
            <w:r w:rsidRPr="0067694D">
              <w:rPr>
                <w:rFonts w:eastAsia="Calibri" w:cs="Arial"/>
                <w:b/>
                <w:color w:val="163D82"/>
                <w:sz w:val="18"/>
                <w:szCs w:val="18"/>
              </w:rPr>
              <w:t>Operational</w:t>
            </w:r>
          </w:p>
        </w:tc>
      </w:tr>
      <w:tr w:rsidR="00CC7EDD" w:rsidRPr="0055555C" w14:paraId="38768E95" w14:textId="77777777" w:rsidTr="00C71EF4">
        <w:trPr>
          <w:trHeight w:hRule="exact" w:val="397"/>
          <w:jc w:val="center"/>
        </w:trPr>
        <w:tc>
          <w:tcPr>
            <w:tcW w:w="2190" w:type="dxa"/>
            <w:shd w:val="clear" w:color="auto" w:fill="F2F2F2"/>
          </w:tcPr>
          <w:p w14:paraId="133D79CE" w14:textId="77777777" w:rsidR="00CC7EDD" w:rsidRPr="0039427B" w:rsidRDefault="00B550EF" w:rsidP="00C71EF4">
            <w:pPr>
              <w:jc w:val="center"/>
              <w:rPr>
                <w:rFonts w:eastAsia="Calibri" w:cs="Arial"/>
                <w:b/>
                <w:color w:val="000000"/>
                <w:sz w:val="18"/>
                <w:szCs w:val="18"/>
                <w:highlight w:val="yellow"/>
              </w:rPr>
            </w:pPr>
            <w:r w:rsidRPr="00B550EF">
              <w:rPr>
                <w:rFonts w:eastAsia="Calibri" w:cs="Arial"/>
                <w:b/>
                <w:color w:val="000000"/>
                <w:sz w:val="18"/>
                <w:szCs w:val="18"/>
              </w:rPr>
              <w:t>14</w:t>
            </w:r>
          </w:p>
        </w:tc>
      </w:tr>
    </w:tbl>
    <w:p w14:paraId="3748AD31" w14:textId="77777777" w:rsidR="00CC7EDD" w:rsidRPr="00220380" w:rsidRDefault="00CC7EDD" w:rsidP="00A32532">
      <w:pPr>
        <w:spacing w:before="120" w:after="120" w:line="271" w:lineRule="auto"/>
        <w:jc w:val="both"/>
        <w:rPr>
          <w:sz w:val="8"/>
          <w:szCs w:val="20"/>
        </w:rPr>
      </w:pPr>
    </w:p>
    <w:p w14:paraId="7A28FA14" w14:textId="77777777" w:rsidR="00A31C66" w:rsidRPr="009A161A" w:rsidRDefault="00A31C66" w:rsidP="00A32532">
      <w:pPr>
        <w:spacing w:before="120" w:after="120" w:line="271" w:lineRule="auto"/>
        <w:rPr>
          <w:rFonts w:eastAsia="Calibri" w:cs="Arial"/>
          <w:b/>
          <w:color w:val="DC0D15"/>
          <w:sz w:val="20"/>
          <w:szCs w:val="20"/>
          <w:lang w:eastAsia="en-GB"/>
        </w:rPr>
      </w:pPr>
      <w:r w:rsidRPr="009A161A">
        <w:rPr>
          <w:rFonts w:eastAsia="Calibri" w:cs="Arial"/>
          <w:b/>
          <w:color w:val="DC0D15"/>
          <w:sz w:val="20"/>
          <w:szCs w:val="20"/>
          <w:lang w:eastAsia="en-GB"/>
        </w:rPr>
        <w:t>INDEPENDENCE AND OBJECTIVITY OF INTERNAL AUDIT</w:t>
      </w:r>
    </w:p>
    <w:p w14:paraId="110EC3D6" w14:textId="77777777" w:rsidR="00A31C66" w:rsidRDefault="00A31C66" w:rsidP="00A32532">
      <w:pPr>
        <w:spacing w:before="120" w:after="120" w:line="271" w:lineRule="auto"/>
        <w:jc w:val="both"/>
        <w:rPr>
          <w:sz w:val="20"/>
          <w:szCs w:val="20"/>
        </w:rPr>
      </w:pPr>
      <w:r w:rsidRPr="00A31C66">
        <w:rPr>
          <w:sz w:val="20"/>
          <w:szCs w:val="20"/>
        </w:rPr>
        <w:t>There were no limitations or restrictions placed on the internal audit service which impaired either the independence or objectivity of the service provided.</w:t>
      </w:r>
    </w:p>
    <w:p w14:paraId="7E7B91E0" w14:textId="77777777" w:rsidR="005B17CC" w:rsidRDefault="005B17CC" w:rsidP="00A32532">
      <w:pPr>
        <w:spacing w:before="120" w:after="120" w:line="271" w:lineRule="auto"/>
        <w:jc w:val="both"/>
        <w:rPr>
          <w:rFonts w:eastAsia="Calibri" w:cs="Arial"/>
          <w:b/>
          <w:color w:val="DC0D15"/>
          <w:sz w:val="20"/>
          <w:szCs w:val="20"/>
          <w:lang w:eastAsia="en-GB"/>
        </w:rPr>
      </w:pPr>
    </w:p>
    <w:p w14:paraId="659833DC" w14:textId="77777777" w:rsidR="003F0CF2" w:rsidRPr="009A161A" w:rsidRDefault="003F0CF2" w:rsidP="00A32532">
      <w:pPr>
        <w:spacing w:before="120" w:after="120" w:line="271" w:lineRule="auto"/>
        <w:jc w:val="both"/>
        <w:rPr>
          <w:rFonts w:eastAsia="Calibri" w:cs="Arial"/>
          <w:b/>
          <w:color w:val="DC0D15"/>
          <w:sz w:val="20"/>
          <w:szCs w:val="20"/>
          <w:lang w:eastAsia="en-GB"/>
        </w:rPr>
      </w:pPr>
      <w:r w:rsidRPr="009A161A">
        <w:rPr>
          <w:rFonts w:eastAsia="Calibri" w:cs="Arial"/>
          <w:b/>
          <w:color w:val="DC0D15"/>
          <w:sz w:val="20"/>
          <w:szCs w:val="20"/>
          <w:lang w:eastAsia="en-GB"/>
        </w:rPr>
        <w:t xml:space="preserve">PERFORMANCE AND QUALITY ASSURANCE </w:t>
      </w:r>
    </w:p>
    <w:p w14:paraId="1B0A77EF" w14:textId="77777777" w:rsidR="008C09F8" w:rsidRDefault="008C09F8" w:rsidP="00A32532">
      <w:pPr>
        <w:spacing w:before="120" w:after="120" w:line="271" w:lineRule="auto"/>
        <w:jc w:val="both"/>
        <w:rPr>
          <w:sz w:val="20"/>
          <w:szCs w:val="20"/>
        </w:rPr>
      </w:pPr>
      <w:r w:rsidRPr="003A51CC">
        <w:rPr>
          <w:sz w:val="20"/>
          <w:szCs w:val="20"/>
        </w:rPr>
        <w:t xml:space="preserve">The following Performance Targets </w:t>
      </w:r>
      <w:r w:rsidR="003F0CF2">
        <w:rPr>
          <w:sz w:val="20"/>
          <w:szCs w:val="20"/>
        </w:rPr>
        <w:t>were</w:t>
      </w:r>
      <w:r w:rsidRPr="003A51CC">
        <w:rPr>
          <w:sz w:val="20"/>
          <w:szCs w:val="20"/>
        </w:rPr>
        <w:t xml:space="preserve"> used to measure the performance of internal audit in delivering the Annual Plan</w:t>
      </w:r>
      <w:r w:rsidR="00C41A98">
        <w:rPr>
          <w:sz w:val="20"/>
          <w:szCs w:val="20"/>
        </w:rPr>
        <w:t>.</w:t>
      </w:r>
    </w:p>
    <w:tbl>
      <w:tblPr>
        <w:tblW w:w="6833" w:type="dxa"/>
        <w:jc w:val="center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000" w:firstRow="0" w:lastRow="0" w:firstColumn="0" w:lastColumn="0" w:noHBand="0" w:noVBand="0"/>
      </w:tblPr>
      <w:tblGrid>
        <w:gridCol w:w="3984"/>
        <w:gridCol w:w="1508"/>
        <w:gridCol w:w="1327"/>
        <w:gridCol w:w="14"/>
      </w:tblGrid>
      <w:tr w:rsidR="0067694D" w:rsidRPr="0067694D" w14:paraId="64BE1458" w14:textId="77777777" w:rsidTr="009A161A">
        <w:trPr>
          <w:trHeight w:val="397"/>
          <w:jc w:val="center"/>
        </w:trPr>
        <w:tc>
          <w:tcPr>
            <w:tcW w:w="398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9D9D9"/>
            <w:vAlign w:val="center"/>
          </w:tcPr>
          <w:p w14:paraId="7BA7CCB5" w14:textId="77777777" w:rsidR="003367FE" w:rsidRPr="009A161A" w:rsidRDefault="003367FE" w:rsidP="009A161A">
            <w:pPr>
              <w:spacing w:before="60" w:after="60"/>
              <w:jc w:val="center"/>
              <w:rPr>
                <w:b/>
                <w:bCs/>
                <w:color w:val="163D82"/>
                <w:sz w:val="18"/>
                <w:szCs w:val="18"/>
              </w:rPr>
            </w:pPr>
            <w:r w:rsidRPr="009A161A">
              <w:rPr>
                <w:b/>
                <w:bCs/>
                <w:color w:val="163D82"/>
                <w:sz w:val="18"/>
                <w:szCs w:val="18"/>
              </w:rPr>
              <w:t>Performance Measure</w:t>
            </w:r>
          </w:p>
        </w:tc>
        <w:tc>
          <w:tcPr>
            <w:tcW w:w="150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9D9D9"/>
            <w:vAlign w:val="center"/>
          </w:tcPr>
          <w:p w14:paraId="6F65477E" w14:textId="77777777" w:rsidR="003367FE" w:rsidRPr="009A161A" w:rsidRDefault="003367FE" w:rsidP="009A161A">
            <w:pPr>
              <w:spacing w:before="60" w:after="60"/>
              <w:jc w:val="center"/>
              <w:rPr>
                <w:b/>
                <w:bCs/>
                <w:color w:val="163D82"/>
                <w:sz w:val="18"/>
                <w:szCs w:val="18"/>
              </w:rPr>
            </w:pPr>
            <w:r w:rsidRPr="009A161A">
              <w:rPr>
                <w:b/>
                <w:bCs/>
                <w:color w:val="163D82"/>
                <w:sz w:val="18"/>
                <w:szCs w:val="18"/>
              </w:rPr>
              <w:t>Target</w:t>
            </w:r>
          </w:p>
        </w:tc>
        <w:tc>
          <w:tcPr>
            <w:tcW w:w="1341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D9D9D9"/>
            <w:vAlign w:val="center"/>
          </w:tcPr>
          <w:p w14:paraId="1B74A3D6" w14:textId="77777777" w:rsidR="003367FE" w:rsidRPr="009A161A" w:rsidRDefault="003367FE" w:rsidP="009A161A">
            <w:pPr>
              <w:spacing w:before="60" w:after="60"/>
              <w:jc w:val="center"/>
              <w:rPr>
                <w:b/>
                <w:bCs/>
                <w:color w:val="163D82"/>
                <w:sz w:val="18"/>
                <w:szCs w:val="18"/>
              </w:rPr>
            </w:pPr>
            <w:r w:rsidRPr="009A161A">
              <w:rPr>
                <w:b/>
                <w:bCs/>
                <w:color w:val="163D82"/>
                <w:sz w:val="18"/>
                <w:szCs w:val="18"/>
              </w:rPr>
              <w:t>Attained</w:t>
            </w:r>
          </w:p>
        </w:tc>
      </w:tr>
      <w:tr w:rsidR="003367FE" w:rsidRPr="009A5C43" w14:paraId="093B851C" w14:textId="77777777" w:rsidTr="005D554C">
        <w:trPr>
          <w:trHeight w:val="397"/>
          <w:jc w:val="center"/>
        </w:trPr>
        <w:tc>
          <w:tcPr>
            <w:tcW w:w="398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</w:tcPr>
          <w:p w14:paraId="6B1F585F" w14:textId="77777777" w:rsidR="003367FE" w:rsidRPr="0039427B" w:rsidRDefault="003367FE" w:rsidP="00A74D31">
            <w:pPr>
              <w:pStyle w:val="Style1"/>
              <w:spacing w:before="60" w:after="60" w:line="240" w:lineRule="auto"/>
              <w:rPr>
                <w:sz w:val="18"/>
                <w:szCs w:val="18"/>
              </w:rPr>
            </w:pPr>
            <w:r w:rsidRPr="0039427B">
              <w:rPr>
                <w:rFonts w:cs="Arial"/>
                <w:sz w:val="18"/>
                <w:szCs w:val="18"/>
              </w:rPr>
              <w:t>Completion of Planned Audits</w:t>
            </w:r>
          </w:p>
        </w:tc>
        <w:tc>
          <w:tcPr>
            <w:tcW w:w="150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vAlign w:val="center"/>
          </w:tcPr>
          <w:p w14:paraId="2C8E1DA3" w14:textId="77777777" w:rsidR="003367FE" w:rsidRPr="0039427B" w:rsidRDefault="003367FE" w:rsidP="00A74D3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39427B">
              <w:rPr>
                <w:sz w:val="18"/>
                <w:szCs w:val="18"/>
              </w:rPr>
              <w:t>100%</w:t>
            </w:r>
          </w:p>
        </w:tc>
        <w:tc>
          <w:tcPr>
            <w:tcW w:w="1341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vAlign w:val="center"/>
          </w:tcPr>
          <w:p w14:paraId="6313CA0F" w14:textId="77777777" w:rsidR="003367FE" w:rsidRPr="0039427B" w:rsidRDefault="003367FE" w:rsidP="00A74D3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39427B">
              <w:rPr>
                <w:sz w:val="18"/>
                <w:szCs w:val="18"/>
              </w:rPr>
              <w:t>100%</w:t>
            </w:r>
          </w:p>
        </w:tc>
      </w:tr>
      <w:tr w:rsidR="003367FE" w:rsidRPr="009A5C43" w14:paraId="7B0CF172" w14:textId="77777777" w:rsidTr="005D554C">
        <w:trPr>
          <w:trHeight w:val="397"/>
          <w:jc w:val="center"/>
        </w:trPr>
        <w:tc>
          <w:tcPr>
            <w:tcW w:w="398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</w:tcPr>
          <w:p w14:paraId="4B6E269D" w14:textId="77777777" w:rsidR="003367FE" w:rsidRPr="0039427B" w:rsidRDefault="003367FE" w:rsidP="00A74D31">
            <w:pPr>
              <w:spacing w:before="60" w:after="60"/>
              <w:jc w:val="both"/>
              <w:rPr>
                <w:sz w:val="18"/>
                <w:szCs w:val="18"/>
              </w:rPr>
            </w:pPr>
            <w:r w:rsidRPr="0039427B">
              <w:rPr>
                <w:rFonts w:cs="Arial"/>
                <w:sz w:val="18"/>
                <w:szCs w:val="18"/>
              </w:rPr>
              <w:t>Audits Completed in Time Allocation</w:t>
            </w:r>
          </w:p>
        </w:tc>
        <w:tc>
          <w:tcPr>
            <w:tcW w:w="150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vAlign w:val="center"/>
          </w:tcPr>
          <w:p w14:paraId="5BCC2BA7" w14:textId="77777777" w:rsidR="003367FE" w:rsidRPr="0039427B" w:rsidRDefault="003367FE" w:rsidP="00A74D3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39427B">
              <w:rPr>
                <w:sz w:val="18"/>
                <w:szCs w:val="18"/>
              </w:rPr>
              <w:t>100%</w:t>
            </w:r>
          </w:p>
        </w:tc>
        <w:tc>
          <w:tcPr>
            <w:tcW w:w="1341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vAlign w:val="center"/>
          </w:tcPr>
          <w:p w14:paraId="42B37E9C" w14:textId="77777777" w:rsidR="003367FE" w:rsidRPr="0039427B" w:rsidRDefault="003367FE" w:rsidP="00A74D3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39427B">
              <w:rPr>
                <w:sz w:val="18"/>
                <w:szCs w:val="18"/>
              </w:rPr>
              <w:t>100%</w:t>
            </w:r>
          </w:p>
        </w:tc>
      </w:tr>
      <w:tr w:rsidR="003367FE" w:rsidRPr="009A5C43" w14:paraId="2503BF5F" w14:textId="77777777" w:rsidTr="005D554C">
        <w:trPr>
          <w:trHeight w:val="397"/>
          <w:jc w:val="center"/>
        </w:trPr>
        <w:tc>
          <w:tcPr>
            <w:tcW w:w="398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</w:tcPr>
          <w:p w14:paraId="3A97AD42" w14:textId="77777777" w:rsidR="003367FE" w:rsidRPr="0039427B" w:rsidRDefault="003367FE" w:rsidP="00A74D31">
            <w:pPr>
              <w:spacing w:before="60" w:after="60"/>
              <w:jc w:val="both"/>
              <w:rPr>
                <w:sz w:val="18"/>
                <w:szCs w:val="18"/>
              </w:rPr>
            </w:pPr>
            <w:r w:rsidRPr="0039427B">
              <w:rPr>
                <w:rFonts w:cs="Arial"/>
                <w:sz w:val="18"/>
                <w:szCs w:val="18"/>
              </w:rPr>
              <w:t>Final report issued within 10 working days of receipt of responses</w:t>
            </w:r>
          </w:p>
        </w:tc>
        <w:tc>
          <w:tcPr>
            <w:tcW w:w="150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vAlign w:val="center"/>
          </w:tcPr>
          <w:p w14:paraId="67DE86C7" w14:textId="13601C53" w:rsidR="003367FE" w:rsidRPr="0039427B" w:rsidRDefault="003367FE" w:rsidP="00A74D31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39427B">
              <w:rPr>
                <w:sz w:val="18"/>
                <w:szCs w:val="18"/>
              </w:rPr>
              <w:t>95%</w:t>
            </w:r>
          </w:p>
        </w:tc>
        <w:tc>
          <w:tcPr>
            <w:tcW w:w="1341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vAlign w:val="center"/>
          </w:tcPr>
          <w:p w14:paraId="5EE57D46" w14:textId="77777777" w:rsidR="003367FE" w:rsidRPr="0039427B" w:rsidRDefault="00B83E5B" w:rsidP="00A74D31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</w:t>
            </w:r>
            <w:r w:rsidR="003367FE" w:rsidRPr="0039427B">
              <w:rPr>
                <w:sz w:val="18"/>
                <w:szCs w:val="18"/>
              </w:rPr>
              <w:t>%</w:t>
            </w:r>
          </w:p>
        </w:tc>
      </w:tr>
      <w:tr w:rsidR="005D554C" w:rsidRPr="005D554C" w14:paraId="2E55F19A" w14:textId="77777777" w:rsidTr="005D554C">
        <w:trPr>
          <w:gridAfter w:val="1"/>
          <w:wAfter w:w="14" w:type="dxa"/>
          <w:trHeight w:val="397"/>
          <w:jc w:val="center"/>
        </w:trPr>
        <w:tc>
          <w:tcPr>
            <w:tcW w:w="398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</w:tcPr>
          <w:p w14:paraId="1BD16A4B" w14:textId="77777777" w:rsidR="005D554C" w:rsidRPr="0039427B" w:rsidRDefault="005D554C" w:rsidP="00A74D31">
            <w:pPr>
              <w:spacing w:before="60" w:after="60"/>
              <w:jc w:val="both"/>
              <w:rPr>
                <w:rFonts w:cs="Arial"/>
                <w:sz w:val="18"/>
                <w:szCs w:val="18"/>
              </w:rPr>
            </w:pPr>
            <w:r w:rsidRPr="0039427B">
              <w:rPr>
                <w:rFonts w:cs="Arial"/>
                <w:sz w:val="18"/>
                <w:szCs w:val="18"/>
              </w:rPr>
              <w:t>Compliance with Public Sector Internal Audit Standards</w:t>
            </w:r>
          </w:p>
        </w:tc>
        <w:tc>
          <w:tcPr>
            <w:tcW w:w="150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vAlign w:val="center"/>
          </w:tcPr>
          <w:p w14:paraId="4BE77D5C" w14:textId="77777777" w:rsidR="005D554C" w:rsidRPr="0039427B" w:rsidRDefault="005D554C" w:rsidP="005D554C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39427B">
              <w:rPr>
                <w:rFonts w:cs="Arial"/>
                <w:sz w:val="18"/>
                <w:szCs w:val="18"/>
              </w:rPr>
              <w:t>100%</w:t>
            </w:r>
          </w:p>
        </w:tc>
        <w:tc>
          <w:tcPr>
            <w:tcW w:w="13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vAlign w:val="center"/>
          </w:tcPr>
          <w:p w14:paraId="0AC12285" w14:textId="77777777" w:rsidR="005D554C" w:rsidRPr="0039427B" w:rsidRDefault="005D554C" w:rsidP="005D554C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39427B">
              <w:rPr>
                <w:rFonts w:cs="Arial"/>
                <w:sz w:val="18"/>
                <w:szCs w:val="18"/>
              </w:rPr>
              <w:t>100%</w:t>
            </w:r>
          </w:p>
        </w:tc>
      </w:tr>
    </w:tbl>
    <w:p w14:paraId="32227E02" w14:textId="77777777" w:rsidR="003F0CF2" w:rsidRPr="003F0CF2" w:rsidRDefault="003F0CF2" w:rsidP="00A32532">
      <w:pPr>
        <w:spacing w:before="120" w:after="120" w:line="271" w:lineRule="auto"/>
        <w:jc w:val="both"/>
        <w:rPr>
          <w:sz w:val="20"/>
          <w:szCs w:val="20"/>
        </w:rPr>
      </w:pPr>
      <w:r w:rsidRPr="003F0CF2">
        <w:rPr>
          <w:sz w:val="20"/>
          <w:szCs w:val="20"/>
        </w:rPr>
        <w:t xml:space="preserve">Ongoing quality assurance work was carried out throughout the year and we continue to comply with ISO 9001 standards. An independent </w:t>
      </w:r>
      <w:r w:rsidR="00420756">
        <w:rPr>
          <w:sz w:val="20"/>
          <w:szCs w:val="20"/>
        </w:rPr>
        <w:t xml:space="preserve">external </w:t>
      </w:r>
      <w:r w:rsidRPr="003F0CF2">
        <w:rPr>
          <w:sz w:val="20"/>
          <w:szCs w:val="20"/>
        </w:rPr>
        <w:t xml:space="preserve">review was carried out </w:t>
      </w:r>
      <w:r w:rsidR="00420756">
        <w:rPr>
          <w:sz w:val="20"/>
          <w:szCs w:val="20"/>
        </w:rPr>
        <w:t>of our compliance of the Public Sector Internal Audit Standards (PSIAS) in 201</w:t>
      </w:r>
      <w:r w:rsidR="00976EF1">
        <w:rPr>
          <w:sz w:val="20"/>
          <w:szCs w:val="20"/>
        </w:rPr>
        <w:t>6</w:t>
      </w:r>
      <w:r w:rsidR="00420756">
        <w:rPr>
          <w:sz w:val="20"/>
          <w:szCs w:val="20"/>
        </w:rPr>
        <w:t xml:space="preserve"> and in particular to meet the requirement of an independent </w:t>
      </w:r>
      <w:r w:rsidR="00391489">
        <w:rPr>
          <w:sz w:val="20"/>
          <w:szCs w:val="20"/>
        </w:rPr>
        <w:t xml:space="preserve">five </w:t>
      </w:r>
      <w:r w:rsidR="00420756">
        <w:rPr>
          <w:sz w:val="20"/>
          <w:szCs w:val="20"/>
        </w:rPr>
        <w:t>year review, the outcome confirmed full compliance with all the standards. Our work also complies with</w:t>
      </w:r>
      <w:r w:rsidRPr="003F0CF2">
        <w:rPr>
          <w:sz w:val="20"/>
          <w:szCs w:val="20"/>
        </w:rPr>
        <w:t xml:space="preserve"> the IIA-UK Professional Standards. </w:t>
      </w:r>
    </w:p>
    <w:p w14:paraId="7048DD21" w14:textId="77777777" w:rsidR="00220380" w:rsidRPr="00220380" w:rsidRDefault="00220380" w:rsidP="00A31C66">
      <w:pPr>
        <w:spacing w:before="180" w:after="120" w:line="271" w:lineRule="auto"/>
        <w:rPr>
          <w:rFonts w:eastAsia="Calibri" w:cs="Arial"/>
          <w:b/>
          <w:color w:val="DC0D15"/>
          <w:sz w:val="2"/>
          <w:szCs w:val="20"/>
          <w:lang w:eastAsia="en-GB"/>
        </w:rPr>
      </w:pPr>
    </w:p>
    <w:p w14:paraId="365822FD" w14:textId="77777777" w:rsidR="00151164" w:rsidRPr="007D381D" w:rsidRDefault="00151164" w:rsidP="00A31C66">
      <w:pPr>
        <w:spacing w:before="180" w:after="120" w:line="271" w:lineRule="auto"/>
        <w:rPr>
          <w:rFonts w:eastAsia="Calibri" w:cs="Arial"/>
          <w:b/>
          <w:color w:val="DC0D15"/>
          <w:sz w:val="20"/>
          <w:szCs w:val="20"/>
          <w:lang w:eastAsia="en-GB"/>
        </w:rPr>
      </w:pPr>
      <w:r w:rsidRPr="007D381D">
        <w:rPr>
          <w:rFonts w:eastAsia="Calibri" w:cs="Arial"/>
          <w:b/>
          <w:color w:val="DC0D15"/>
          <w:sz w:val="20"/>
          <w:szCs w:val="20"/>
          <w:lang w:eastAsia="en-GB"/>
        </w:rPr>
        <w:t>RELEASE OF REPORT</w:t>
      </w:r>
    </w:p>
    <w:p w14:paraId="6E43223E" w14:textId="77777777" w:rsidR="00151164" w:rsidRDefault="00525298" w:rsidP="00FC032F">
      <w:pPr>
        <w:spacing w:before="120" w:after="120" w:line="271" w:lineRule="auto"/>
        <w:jc w:val="both"/>
        <w:rPr>
          <w:sz w:val="20"/>
          <w:szCs w:val="20"/>
        </w:rPr>
      </w:pPr>
      <w:r>
        <w:rPr>
          <w:sz w:val="20"/>
          <w:szCs w:val="20"/>
        </w:rPr>
        <w:t>The table</w:t>
      </w:r>
      <w:r w:rsidR="00D16019" w:rsidRPr="003A51CC">
        <w:rPr>
          <w:sz w:val="20"/>
          <w:szCs w:val="20"/>
        </w:rPr>
        <w:t xml:space="preserve"> </w:t>
      </w:r>
      <w:r w:rsidR="00151164" w:rsidRPr="003A51CC">
        <w:rPr>
          <w:sz w:val="20"/>
          <w:szCs w:val="20"/>
        </w:rPr>
        <w:t xml:space="preserve">below sets out the history of this </w:t>
      </w:r>
      <w:r w:rsidR="00A31C66">
        <w:rPr>
          <w:sz w:val="20"/>
          <w:szCs w:val="20"/>
        </w:rPr>
        <w:t>Annual Report</w:t>
      </w:r>
      <w:r w:rsidR="00151164" w:rsidRPr="003A51CC">
        <w:rPr>
          <w:sz w:val="20"/>
          <w:szCs w:val="20"/>
        </w:rPr>
        <w:t>.</w:t>
      </w:r>
    </w:p>
    <w:tbl>
      <w:tblPr>
        <w:tblW w:w="6633" w:type="dxa"/>
        <w:jc w:val="center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000" w:firstRow="0" w:lastRow="0" w:firstColumn="0" w:lastColumn="0" w:noHBand="0" w:noVBand="0"/>
      </w:tblPr>
      <w:tblGrid>
        <w:gridCol w:w="3798"/>
        <w:gridCol w:w="2835"/>
      </w:tblGrid>
      <w:tr w:rsidR="00206FEB" w:rsidRPr="00B41089" w14:paraId="37E35C42" w14:textId="77777777" w:rsidTr="007523D0">
        <w:trPr>
          <w:jc w:val="center"/>
        </w:trPr>
        <w:tc>
          <w:tcPr>
            <w:tcW w:w="3798" w:type="dxa"/>
            <w:shd w:val="clear" w:color="auto" w:fill="D9D9D9"/>
          </w:tcPr>
          <w:p w14:paraId="208598AA" w14:textId="779CA22C" w:rsidR="00206FEB" w:rsidRPr="007D381D" w:rsidRDefault="00206FEB" w:rsidP="00770B4C">
            <w:pPr>
              <w:spacing w:before="60" w:after="60"/>
              <w:jc w:val="both"/>
              <w:rPr>
                <w:rFonts w:cs="Arial"/>
                <w:b/>
                <w:color w:val="163D82"/>
                <w:sz w:val="18"/>
              </w:rPr>
            </w:pPr>
            <w:r w:rsidRPr="007D381D">
              <w:rPr>
                <w:b/>
                <w:bCs/>
                <w:color w:val="163D82"/>
                <w:sz w:val="18"/>
                <w:szCs w:val="18"/>
              </w:rPr>
              <w:t xml:space="preserve">Date </w:t>
            </w:r>
            <w:r w:rsidR="00770B4C">
              <w:rPr>
                <w:b/>
                <w:bCs/>
                <w:color w:val="163D82"/>
                <w:sz w:val="18"/>
                <w:szCs w:val="18"/>
              </w:rPr>
              <w:t>draft r</w:t>
            </w:r>
            <w:r w:rsidR="00A31C66" w:rsidRPr="007D381D">
              <w:rPr>
                <w:b/>
                <w:bCs/>
                <w:color w:val="163D82"/>
                <w:sz w:val="18"/>
                <w:szCs w:val="18"/>
              </w:rPr>
              <w:t>eport</w:t>
            </w:r>
            <w:r w:rsidRPr="007D381D">
              <w:rPr>
                <w:b/>
                <w:bCs/>
                <w:color w:val="163D82"/>
                <w:sz w:val="18"/>
                <w:szCs w:val="18"/>
              </w:rPr>
              <w:t xml:space="preserve"> issued:</w:t>
            </w:r>
          </w:p>
        </w:tc>
        <w:tc>
          <w:tcPr>
            <w:tcW w:w="2835" w:type="dxa"/>
            <w:shd w:val="clear" w:color="auto" w:fill="F3F3F3"/>
          </w:tcPr>
          <w:p w14:paraId="403E7A37" w14:textId="77777777" w:rsidR="00206FEB" w:rsidRPr="00B41089" w:rsidRDefault="0048516D" w:rsidP="00F2620C">
            <w:pPr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8</w:t>
            </w:r>
            <w:r w:rsidRPr="0048516D">
              <w:rPr>
                <w:rFonts w:cs="Arial"/>
                <w:color w:val="000000"/>
                <w:sz w:val="18"/>
                <w:vertAlign w:val="superscript"/>
              </w:rPr>
              <w:t>th</w:t>
            </w:r>
            <w:r>
              <w:rPr>
                <w:rFonts w:cs="Arial"/>
                <w:color w:val="000000"/>
                <w:sz w:val="18"/>
              </w:rPr>
              <w:t xml:space="preserve"> </w:t>
            </w:r>
            <w:r w:rsidR="00B550EF">
              <w:rPr>
                <w:rFonts w:cs="Arial"/>
                <w:color w:val="000000"/>
                <w:sz w:val="18"/>
              </w:rPr>
              <w:t>May</w:t>
            </w:r>
            <w:r w:rsidR="00220380">
              <w:rPr>
                <w:rFonts w:cs="Arial"/>
                <w:color w:val="000000"/>
                <w:sz w:val="18"/>
              </w:rPr>
              <w:t xml:space="preserve"> 2018</w:t>
            </w:r>
          </w:p>
        </w:tc>
      </w:tr>
      <w:tr w:rsidR="00770B4C" w:rsidRPr="00B41089" w14:paraId="413CD618" w14:textId="77777777" w:rsidTr="007523D0">
        <w:trPr>
          <w:jc w:val="center"/>
        </w:trPr>
        <w:tc>
          <w:tcPr>
            <w:tcW w:w="3798" w:type="dxa"/>
            <w:shd w:val="clear" w:color="auto" w:fill="D9D9D9"/>
          </w:tcPr>
          <w:p w14:paraId="164F9316" w14:textId="4249905C" w:rsidR="00770B4C" w:rsidRPr="007D381D" w:rsidRDefault="00770B4C" w:rsidP="00D56F31">
            <w:pPr>
              <w:spacing w:before="60" w:after="60"/>
              <w:jc w:val="both"/>
              <w:rPr>
                <w:b/>
                <w:bCs/>
                <w:color w:val="163D82"/>
                <w:sz w:val="18"/>
                <w:szCs w:val="18"/>
              </w:rPr>
            </w:pPr>
            <w:r>
              <w:rPr>
                <w:b/>
                <w:bCs/>
                <w:color w:val="163D82"/>
                <w:sz w:val="18"/>
                <w:szCs w:val="18"/>
              </w:rPr>
              <w:t>Date final report issued:</w:t>
            </w:r>
          </w:p>
        </w:tc>
        <w:tc>
          <w:tcPr>
            <w:tcW w:w="2835" w:type="dxa"/>
            <w:shd w:val="clear" w:color="auto" w:fill="F3F3F3"/>
          </w:tcPr>
          <w:p w14:paraId="05CA6978" w14:textId="1DEDE56E" w:rsidR="00770B4C" w:rsidRDefault="00770B4C" w:rsidP="00F2620C">
            <w:pPr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10</w:t>
            </w:r>
            <w:r w:rsidRPr="00770B4C">
              <w:rPr>
                <w:rFonts w:cs="Arial"/>
                <w:color w:val="000000"/>
                <w:sz w:val="18"/>
                <w:vertAlign w:val="superscript"/>
              </w:rPr>
              <w:t>th</w:t>
            </w:r>
            <w:r>
              <w:rPr>
                <w:rFonts w:cs="Arial"/>
                <w:color w:val="000000"/>
                <w:sz w:val="18"/>
              </w:rPr>
              <w:t xml:space="preserve"> May 2018</w:t>
            </w:r>
          </w:p>
        </w:tc>
      </w:tr>
    </w:tbl>
    <w:p w14:paraId="2857265F" w14:textId="77777777" w:rsidR="00CA58B1" w:rsidRDefault="00CA58B1" w:rsidP="00E51C55">
      <w:pPr>
        <w:spacing w:before="200"/>
        <w:rPr>
          <w:rFonts w:cs="Arial"/>
          <w:b/>
          <w:color w:val="365F91"/>
        </w:rPr>
        <w:sectPr w:rsidR="00CA58B1" w:rsidSect="003B0AD1">
          <w:type w:val="continuous"/>
          <w:pgSz w:w="16839" w:h="11907" w:orient="landscape" w:code="9"/>
          <w:pgMar w:top="1412" w:right="1104" w:bottom="1134" w:left="1418" w:header="709" w:footer="352" w:gutter="0"/>
          <w:cols w:num="2" w:space="708"/>
          <w:docGrid w:linePitch="360"/>
        </w:sectPr>
      </w:pPr>
    </w:p>
    <w:p w14:paraId="3267CE8C" w14:textId="77777777" w:rsidR="0039427B" w:rsidRPr="009A161A" w:rsidRDefault="0039427B" w:rsidP="00FE3D2D">
      <w:pPr>
        <w:pBdr>
          <w:bottom w:val="single" w:sz="24" w:space="4" w:color="DC0D15"/>
        </w:pBdr>
        <w:spacing w:before="120" w:after="120" w:line="271" w:lineRule="auto"/>
        <w:rPr>
          <w:rFonts w:cs="Arial"/>
          <w:b/>
          <w:color w:val="163D82"/>
          <w:sz w:val="32"/>
        </w:rPr>
      </w:pPr>
      <w:r w:rsidRPr="009A161A">
        <w:rPr>
          <w:rFonts w:cs="Arial"/>
          <w:b/>
          <w:color w:val="163D82"/>
          <w:sz w:val="32"/>
        </w:rPr>
        <w:lastRenderedPageBreak/>
        <w:t>Annexes</w:t>
      </w:r>
    </w:p>
    <w:p w14:paraId="536BA800" w14:textId="77777777" w:rsidR="00C27A09" w:rsidRPr="009A161A" w:rsidRDefault="00C27A09" w:rsidP="0048516D">
      <w:pPr>
        <w:jc w:val="right"/>
        <w:rPr>
          <w:rFonts w:eastAsia="Times New Roman" w:cs="Arial"/>
          <w:b/>
          <w:color w:val="DC0D15"/>
          <w:sz w:val="20"/>
          <w:szCs w:val="20"/>
        </w:rPr>
      </w:pPr>
      <w:r w:rsidRPr="009A161A">
        <w:rPr>
          <w:rFonts w:eastAsia="Times New Roman" w:cs="Arial"/>
          <w:b/>
          <w:color w:val="DC0D15"/>
          <w:sz w:val="20"/>
          <w:szCs w:val="20"/>
        </w:rPr>
        <w:t>Annex A</w:t>
      </w:r>
    </w:p>
    <w:p w14:paraId="6418EB5A" w14:textId="77777777" w:rsidR="00C27A09" w:rsidRPr="009A161A" w:rsidRDefault="00C27A09" w:rsidP="0048516D">
      <w:pPr>
        <w:pStyle w:val="Heading2"/>
        <w:tabs>
          <w:tab w:val="left" w:pos="4730"/>
        </w:tabs>
        <w:jc w:val="center"/>
        <w:rPr>
          <w:rFonts w:cs="Arial"/>
          <w:bCs w:val="0"/>
          <w:color w:val="DC0D15"/>
          <w:sz w:val="20"/>
        </w:rPr>
      </w:pPr>
      <w:r w:rsidRPr="009A161A">
        <w:rPr>
          <w:rFonts w:cs="Arial"/>
          <w:bCs w:val="0"/>
          <w:color w:val="DC0D15"/>
          <w:sz w:val="20"/>
        </w:rPr>
        <w:t>Actual against planned Internal Audit Work 201</w:t>
      </w:r>
      <w:r w:rsidR="00942D5C">
        <w:rPr>
          <w:rFonts w:cs="Arial"/>
          <w:bCs w:val="0"/>
          <w:color w:val="DC0D15"/>
          <w:sz w:val="20"/>
        </w:rPr>
        <w:t>7</w:t>
      </w:r>
      <w:r w:rsidRPr="009A161A">
        <w:rPr>
          <w:rFonts w:cs="Arial"/>
          <w:bCs w:val="0"/>
          <w:color w:val="DC0D15"/>
          <w:sz w:val="20"/>
        </w:rPr>
        <w:t>/1</w:t>
      </w:r>
      <w:r w:rsidR="00942D5C">
        <w:rPr>
          <w:rFonts w:cs="Arial"/>
          <w:bCs w:val="0"/>
          <w:color w:val="DC0D15"/>
          <w:sz w:val="20"/>
        </w:rPr>
        <w:t>8</w:t>
      </w:r>
    </w:p>
    <w:tbl>
      <w:tblPr>
        <w:tblW w:w="14584" w:type="dxa"/>
        <w:tblInd w:w="-23" w:type="dxa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4122"/>
        <w:gridCol w:w="1363"/>
        <w:gridCol w:w="1028"/>
        <w:gridCol w:w="1029"/>
        <w:gridCol w:w="2959"/>
        <w:gridCol w:w="3243"/>
      </w:tblGrid>
      <w:tr w:rsidR="00D64945" w:rsidRPr="00D64945" w14:paraId="54F5B625" w14:textId="77777777" w:rsidTr="009A161A">
        <w:tc>
          <w:tcPr>
            <w:tcW w:w="4962" w:type="dxa"/>
            <w:gridSpan w:val="2"/>
            <w:tcBorders>
              <w:bottom w:val="single" w:sz="18" w:space="0" w:color="FFFFFF"/>
            </w:tcBorders>
            <w:shd w:val="clear" w:color="auto" w:fill="D9D9D9"/>
            <w:vAlign w:val="center"/>
          </w:tcPr>
          <w:p w14:paraId="2B09D65B" w14:textId="77777777" w:rsidR="00D64945" w:rsidRPr="009A161A" w:rsidRDefault="00D64945" w:rsidP="009A161A">
            <w:pPr>
              <w:spacing w:before="60" w:after="60"/>
              <w:jc w:val="center"/>
              <w:rPr>
                <w:rFonts w:cs="Arial"/>
                <w:b/>
                <w:color w:val="163D82"/>
                <w:sz w:val="18"/>
              </w:rPr>
            </w:pPr>
            <w:r w:rsidRPr="009A161A">
              <w:rPr>
                <w:rFonts w:cs="Arial"/>
                <w:b/>
                <w:color w:val="163D82"/>
                <w:sz w:val="18"/>
              </w:rPr>
              <w:t>System</w:t>
            </w:r>
          </w:p>
        </w:tc>
        <w:tc>
          <w:tcPr>
            <w:tcW w:w="1363" w:type="dxa"/>
            <w:tcBorders>
              <w:bottom w:val="single" w:sz="18" w:space="0" w:color="FFFFFF"/>
            </w:tcBorders>
            <w:shd w:val="clear" w:color="auto" w:fill="D9D9D9"/>
            <w:vAlign w:val="center"/>
          </w:tcPr>
          <w:p w14:paraId="337121CC" w14:textId="77777777" w:rsidR="00D64945" w:rsidRPr="009A161A" w:rsidRDefault="00D64945" w:rsidP="009A161A">
            <w:pPr>
              <w:spacing w:before="60" w:after="60"/>
              <w:jc w:val="center"/>
              <w:rPr>
                <w:rFonts w:cs="Arial"/>
                <w:b/>
                <w:color w:val="163D82"/>
                <w:sz w:val="18"/>
              </w:rPr>
            </w:pPr>
            <w:r w:rsidRPr="009A161A">
              <w:rPr>
                <w:rFonts w:cs="Arial"/>
                <w:b/>
                <w:color w:val="163D82"/>
                <w:sz w:val="18"/>
              </w:rPr>
              <w:t>Type</w:t>
            </w:r>
          </w:p>
        </w:tc>
        <w:tc>
          <w:tcPr>
            <w:tcW w:w="1028" w:type="dxa"/>
            <w:tcBorders>
              <w:bottom w:val="single" w:sz="18" w:space="0" w:color="FFFFFF"/>
            </w:tcBorders>
            <w:shd w:val="clear" w:color="auto" w:fill="D9D9D9"/>
            <w:vAlign w:val="center"/>
          </w:tcPr>
          <w:p w14:paraId="162A668E" w14:textId="77777777" w:rsidR="00D64945" w:rsidRPr="009A161A" w:rsidRDefault="00D64945" w:rsidP="009A161A">
            <w:pPr>
              <w:spacing w:before="60" w:after="60"/>
              <w:jc w:val="center"/>
              <w:rPr>
                <w:rFonts w:cs="Arial"/>
                <w:b/>
                <w:color w:val="163D82"/>
                <w:sz w:val="18"/>
              </w:rPr>
            </w:pPr>
            <w:r w:rsidRPr="009A161A">
              <w:rPr>
                <w:rFonts w:cs="Arial"/>
                <w:b/>
                <w:color w:val="163D82"/>
                <w:sz w:val="18"/>
              </w:rPr>
              <w:t>Planned Days</w:t>
            </w:r>
          </w:p>
        </w:tc>
        <w:tc>
          <w:tcPr>
            <w:tcW w:w="1029" w:type="dxa"/>
            <w:tcBorders>
              <w:bottom w:val="single" w:sz="18" w:space="0" w:color="FFFFFF"/>
            </w:tcBorders>
            <w:shd w:val="clear" w:color="auto" w:fill="D9D9D9"/>
            <w:vAlign w:val="center"/>
          </w:tcPr>
          <w:p w14:paraId="73AD0816" w14:textId="77777777" w:rsidR="00D64945" w:rsidRPr="009A161A" w:rsidRDefault="00D64945" w:rsidP="009A161A">
            <w:pPr>
              <w:spacing w:before="60" w:after="60"/>
              <w:jc w:val="center"/>
              <w:rPr>
                <w:rFonts w:cs="Arial"/>
                <w:b/>
                <w:color w:val="163D82"/>
                <w:sz w:val="18"/>
              </w:rPr>
            </w:pPr>
            <w:r w:rsidRPr="009A161A">
              <w:rPr>
                <w:rFonts w:cs="Arial"/>
                <w:b/>
                <w:color w:val="163D82"/>
                <w:sz w:val="18"/>
              </w:rPr>
              <w:t>Actual Days</w:t>
            </w:r>
          </w:p>
        </w:tc>
        <w:tc>
          <w:tcPr>
            <w:tcW w:w="2959" w:type="dxa"/>
            <w:tcBorders>
              <w:bottom w:val="single" w:sz="18" w:space="0" w:color="FFFFFF"/>
            </w:tcBorders>
            <w:shd w:val="clear" w:color="auto" w:fill="D9D9D9"/>
            <w:vAlign w:val="center"/>
          </w:tcPr>
          <w:p w14:paraId="501C1E2A" w14:textId="77777777" w:rsidR="00D64945" w:rsidRPr="009A161A" w:rsidRDefault="00D64945" w:rsidP="009A161A">
            <w:pPr>
              <w:spacing w:before="60" w:after="60"/>
              <w:jc w:val="center"/>
              <w:rPr>
                <w:rFonts w:cs="Arial"/>
                <w:b/>
                <w:color w:val="163D82"/>
                <w:sz w:val="18"/>
              </w:rPr>
            </w:pPr>
            <w:r w:rsidRPr="009A161A">
              <w:rPr>
                <w:rFonts w:cs="Arial"/>
                <w:b/>
                <w:color w:val="163D82"/>
                <w:sz w:val="18"/>
              </w:rPr>
              <w:t>Assurance Assessment</w:t>
            </w:r>
          </w:p>
        </w:tc>
        <w:tc>
          <w:tcPr>
            <w:tcW w:w="3243" w:type="dxa"/>
            <w:tcBorders>
              <w:bottom w:val="single" w:sz="18" w:space="0" w:color="FFFFFF"/>
            </w:tcBorders>
            <w:shd w:val="clear" w:color="auto" w:fill="D9D9D9"/>
            <w:vAlign w:val="center"/>
          </w:tcPr>
          <w:p w14:paraId="61BE19EE" w14:textId="77777777" w:rsidR="00D64945" w:rsidRPr="009A161A" w:rsidRDefault="00D64945" w:rsidP="009A161A">
            <w:pPr>
              <w:spacing w:before="60" w:after="60"/>
              <w:jc w:val="center"/>
              <w:rPr>
                <w:rFonts w:cs="Arial"/>
                <w:b/>
                <w:color w:val="163D82"/>
                <w:sz w:val="18"/>
              </w:rPr>
            </w:pPr>
            <w:r w:rsidRPr="009A161A">
              <w:rPr>
                <w:rFonts w:cs="Arial"/>
                <w:b/>
                <w:color w:val="163D82"/>
                <w:sz w:val="18"/>
              </w:rPr>
              <w:t>Comments</w:t>
            </w:r>
          </w:p>
        </w:tc>
      </w:tr>
      <w:tr w:rsidR="003B71C0" w14:paraId="07B941DC" w14:textId="77777777" w:rsidTr="00DD0F1E">
        <w:tc>
          <w:tcPr>
            <w:tcW w:w="4962" w:type="dxa"/>
            <w:gridSpan w:val="2"/>
            <w:shd w:val="clear" w:color="auto" w:fill="F2F2F2"/>
            <w:vAlign w:val="center"/>
          </w:tcPr>
          <w:p w14:paraId="71599EDA" w14:textId="77777777" w:rsidR="003B71C0" w:rsidRPr="008D437F" w:rsidRDefault="003B71C0" w:rsidP="003B71C0">
            <w:pPr>
              <w:pStyle w:val="Header"/>
              <w:spacing w:before="60" w:after="60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Purchase Cards</w:t>
            </w:r>
          </w:p>
        </w:tc>
        <w:tc>
          <w:tcPr>
            <w:tcW w:w="1363" w:type="dxa"/>
            <w:shd w:val="clear" w:color="auto" w:fill="F2F2F2"/>
            <w:vAlign w:val="center"/>
          </w:tcPr>
          <w:p w14:paraId="1630033D" w14:textId="77777777" w:rsidR="003B71C0" w:rsidRPr="008D437F" w:rsidRDefault="003B71C0" w:rsidP="003B71C0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Assurance</w:t>
            </w:r>
          </w:p>
        </w:tc>
        <w:tc>
          <w:tcPr>
            <w:tcW w:w="1028" w:type="dxa"/>
            <w:shd w:val="clear" w:color="auto" w:fill="F2F2F2"/>
            <w:vAlign w:val="center"/>
          </w:tcPr>
          <w:p w14:paraId="4AF90052" w14:textId="77777777" w:rsidR="003B71C0" w:rsidRPr="008D437F" w:rsidRDefault="003B71C0" w:rsidP="003B71C0">
            <w:pPr>
              <w:spacing w:before="60" w:after="60"/>
              <w:jc w:val="center"/>
              <w:rPr>
                <w:rFonts w:eastAsia="Arial Unicode MS" w:cs="Arial"/>
                <w:sz w:val="18"/>
                <w:szCs w:val="18"/>
              </w:rPr>
            </w:pPr>
            <w:r>
              <w:rPr>
                <w:rFonts w:eastAsia="Arial Unicode MS" w:cs="Arial"/>
                <w:sz w:val="18"/>
                <w:szCs w:val="18"/>
              </w:rPr>
              <w:t>4</w:t>
            </w:r>
          </w:p>
        </w:tc>
        <w:tc>
          <w:tcPr>
            <w:tcW w:w="1029" w:type="dxa"/>
            <w:shd w:val="clear" w:color="auto" w:fill="F2F2F2"/>
            <w:vAlign w:val="center"/>
          </w:tcPr>
          <w:p w14:paraId="4D8E165E" w14:textId="77777777" w:rsidR="003B71C0" w:rsidRPr="008E233A" w:rsidRDefault="003B71C0" w:rsidP="003B71C0">
            <w:pPr>
              <w:spacing w:before="40" w:after="40" w:line="271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E233A"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959" w:type="dxa"/>
            <w:shd w:val="clear" w:color="auto" w:fill="F2F2F2"/>
            <w:vAlign w:val="center"/>
          </w:tcPr>
          <w:p w14:paraId="5EFCE00D" w14:textId="77777777" w:rsidR="003B71C0" w:rsidRPr="009A161A" w:rsidRDefault="008A59C7" w:rsidP="003B71C0">
            <w:pPr>
              <w:spacing w:before="40" w:after="40" w:line="271" w:lineRule="auto"/>
              <w:jc w:val="center"/>
              <w:rPr>
                <w:rFonts w:eastAsia="Arial Unicode MS" w:cs="Arial"/>
                <w:sz w:val="18"/>
                <w:szCs w:val="18"/>
              </w:rPr>
            </w:pPr>
            <w:r>
              <w:rPr>
                <w:rFonts w:eastAsia="Arial Unicode MS" w:cs="Arial"/>
                <w:sz w:val="18"/>
                <w:szCs w:val="18"/>
              </w:rPr>
              <w:t>Reasonable</w:t>
            </w:r>
          </w:p>
        </w:tc>
        <w:tc>
          <w:tcPr>
            <w:tcW w:w="3243" w:type="dxa"/>
            <w:shd w:val="clear" w:color="auto" w:fill="F2F2F2"/>
            <w:vAlign w:val="center"/>
          </w:tcPr>
          <w:p w14:paraId="262C2CA3" w14:textId="77777777" w:rsidR="003B71C0" w:rsidRPr="009A161A" w:rsidRDefault="003B71C0" w:rsidP="003B71C0">
            <w:pPr>
              <w:spacing w:before="40" w:after="40" w:line="271" w:lineRule="auto"/>
              <w:jc w:val="center"/>
              <w:rPr>
                <w:rFonts w:eastAsia="Arial Unicode MS" w:cs="Arial"/>
                <w:sz w:val="18"/>
                <w:szCs w:val="18"/>
              </w:rPr>
            </w:pPr>
            <w:r>
              <w:rPr>
                <w:rFonts w:eastAsia="Arial Unicode MS" w:cs="Arial"/>
                <w:sz w:val="18"/>
                <w:szCs w:val="18"/>
              </w:rPr>
              <w:t>Final report issued</w:t>
            </w:r>
          </w:p>
        </w:tc>
      </w:tr>
      <w:tr w:rsidR="003B71C0" w14:paraId="2A1F9AAD" w14:textId="77777777" w:rsidTr="003B71C0">
        <w:tc>
          <w:tcPr>
            <w:tcW w:w="4962" w:type="dxa"/>
            <w:gridSpan w:val="2"/>
            <w:shd w:val="clear" w:color="auto" w:fill="F2F2F2"/>
            <w:vAlign w:val="center"/>
          </w:tcPr>
          <w:p w14:paraId="692043D3" w14:textId="77777777" w:rsidR="003B71C0" w:rsidRPr="008D437F" w:rsidRDefault="003B71C0" w:rsidP="003B71C0">
            <w:pPr>
              <w:pStyle w:val="Header"/>
              <w:spacing w:before="60" w:after="60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ICT – Cyber Security</w:t>
            </w:r>
          </w:p>
        </w:tc>
        <w:tc>
          <w:tcPr>
            <w:tcW w:w="1363" w:type="dxa"/>
            <w:shd w:val="clear" w:color="auto" w:fill="F2F2F2"/>
            <w:vAlign w:val="center"/>
          </w:tcPr>
          <w:p w14:paraId="15D6EA9E" w14:textId="77777777" w:rsidR="003B71C0" w:rsidRPr="008D437F" w:rsidRDefault="003B71C0" w:rsidP="003B71C0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Assurance</w:t>
            </w:r>
          </w:p>
        </w:tc>
        <w:tc>
          <w:tcPr>
            <w:tcW w:w="1028" w:type="dxa"/>
            <w:shd w:val="clear" w:color="auto" w:fill="F2F2F2"/>
            <w:vAlign w:val="center"/>
          </w:tcPr>
          <w:p w14:paraId="70F377A0" w14:textId="77777777" w:rsidR="003B71C0" w:rsidRPr="008D437F" w:rsidRDefault="003B71C0" w:rsidP="003B71C0">
            <w:pPr>
              <w:spacing w:before="60" w:after="60"/>
              <w:jc w:val="center"/>
              <w:rPr>
                <w:rFonts w:eastAsia="Arial Unicode MS" w:cs="Arial"/>
                <w:sz w:val="18"/>
                <w:szCs w:val="18"/>
              </w:rPr>
            </w:pPr>
            <w:r>
              <w:rPr>
                <w:rFonts w:eastAsia="Arial Unicode MS" w:cs="Arial"/>
                <w:sz w:val="18"/>
                <w:szCs w:val="18"/>
              </w:rPr>
              <w:t>7</w:t>
            </w:r>
          </w:p>
        </w:tc>
        <w:tc>
          <w:tcPr>
            <w:tcW w:w="1029" w:type="dxa"/>
            <w:shd w:val="clear" w:color="auto" w:fill="F2F2F2"/>
            <w:vAlign w:val="center"/>
          </w:tcPr>
          <w:p w14:paraId="47413939" w14:textId="77777777" w:rsidR="003B71C0" w:rsidRPr="008E233A" w:rsidRDefault="003B71C0" w:rsidP="003B71C0">
            <w:pPr>
              <w:spacing w:before="40" w:after="40" w:line="271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E233A">
              <w:rPr>
                <w:rFonts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2959" w:type="dxa"/>
            <w:shd w:val="clear" w:color="auto" w:fill="F2F2F2"/>
            <w:vAlign w:val="center"/>
          </w:tcPr>
          <w:p w14:paraId="2C3D228A" w14:textId="77777777" w:rsidR="003B71C0" w:rsidRPr="009A161A" w:rsidRDefault="008A59C7" w:rsidP="003B71C0">
            <w:pPr>
              <w:spacing w:before="40" w:after="40" w:line="271" w:lineRule="auto"/>
              <w:jc w:val="center"/>
              <w:rPr>
                <w:rFonts w:eastAsia="Arial Unicode MS" w:cs="Arial"/>
                <w:sz w:val="18"/>
                <w:szCs w:val="18"/>
              </w:rPr>
            </w:pPr>
            <w:r>
              <w:rPr>
                <w:rFonts w:eastAsia="Arial Unicode MS" w:cs="Arial"/>
                <w:sz w:val="18"/>
                <w:szCs w:val="18"/>
              </w:rPr>
              <w:t>Reasonable</w:t>
            </w:r>
          </w:p>
        </w:tc>
        <w:tc>
          <w:tcPr>
            <w:tcW w:w="3243" w:type="dxa"/>
            <w:shd w:val="clear" w:color="auto" w:fill="F2F2F2"/>
            <w:vAlign w:val="center"/>
          </w:tcPr>
          <w:p w14:paraId="4062D203" w14:textId="77777777" w:rsidR="003B71C0" w:rsidRDefault="003B71C0" w:rsidP="003B71C0">
            <w:pPr>
              <w:jc w:val="center"/>
            </w:pPr>
            <w:r w:rsidRPr="00DC7A68">
              <w:rPr>
                <w:rFonts w:eastAsia="Arial Unicode MS" w:cs="Arial"/>
                <w:sz w:val="18"/>
                <w:szCs w:val="18"/>
              </w:rPr>
              <w:t>Final report issued</w:t>
            </w:r>
          </w:p>
        </w:tc>
      </w:tr>
      <w:tr w:rsidR="003B71C0" w14:paraId="4C2AC716" w14:textId="77777777" w:rsidTr="003B71C0">
        <w:tc>
          <w:tcPr>
            <w:tcW w:w="4962" w:type="dxa"/>
            <w:gridSpan w:val="2"/>
            <w:shd w:val="clear" w:color="auto" w:fill="F2F2F2"/>
            <w:vAlign w:val="center"/>
          </w:tcPr>
          <w:p w14:paraId="197DB3AB" w14:textId="77777777" w:rsidR="003B71C0" w:rsidRPr="008D437F" w:rsidRDefault="003B71C0" w:rsidP="003B71C0">
            <w:pPr>
              <w:pStyle w:val="Header"/>
              <w:spacing w:before="60" w:after="60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Estates Management - Strategy</w:t>
            </w:r>
          </w:p>
        </w:tc>
        <w:tc>
          <w:tcPr>
            <w:tcW w:w="1363" w:type="dxa"/>
            <w:shd w:val="clear" w:color="auto" w:fill="F2F2F2"/>
            <w:vAlign w:val="center"/>
          </w:tcPr>
          <w:p w14:paraId="06627247" w14:textId="77777777" w:rsidR="003B71C0" w:rsidRPr="008D437F" w:rsidRDefault="003B71C0" w:rsidP="003B71C0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Appraisal</w:t>
            </w:r>
          </w:p>
        </w:tc>
        <w:tc>
          <w:tcPr>
            <w:tcW w:w="1028" w:type="dxa"/>
            <w:shd w:val="clear" w:color="auto" w:fill="F2F2F2"/>
            <w:vAlign w:val="center"/>
          </w:tcPr>
          <w:p w14:paraId="09C6C864" w14:textId="77777777" w:rsidR="003B71C0" w:rsidRPr="00EB0564" w:rsidRDefault="003B71C0" w:rsidP="003B71C0">
            <w:pPr>
              <w:spacing w:before="60" w:after="60"/>
              <w:jc w:val="center"/>
              <w:rPr>
                <w:rFonts w:eastAsia="Arial Unicode MS" w:cs="Arial"/>
                <w:sz w:val="18"/>
                <w:szCs w:val="18"/>
              </w:rPr>
            </w:pPr>
            <w:r w:rsidRPr="00EB0564">
              <w:rPr>
                <w:rFonts w:eastAsia="Arial Unicode MS" w:cs="Arial"/>
                <w:sz w:val="18"/>
                <w:szCs w:val="18"/>
              </w:rPr>
              <w:t>6</w:t>
            </w:r>
          </w:p>
        </w:tc>
        <w:tc>
          <w:tcPr>
            <w:tcW w:w="1029" w:type="dxa"/>
            <w:shd w:val="clear" w:color="auto" w:fill="F2F2F2"/>
            <w:vAlign w:val="center"/>
          </w:tcPr>
          <w:p w14:paraId="2A025974" w14:textId="77777777" w:rsidR="003B71C0" w:rsidRPr="008E233A" w:rsidRDefault="003B71C0" w:rsidP="003B71C0">
            <w:pPr>
              <w:spacing w:before="40" w:after="40" w:line="271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E233A">
              <w:rPr>
                <w:rFonts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959" w:type="dxa"/>
            <w:shd w:val="clear" w:color="auto" w:fill="F2F2F2"/>
            <w:vAlign w:val="center"/>
          </w:tcPr>
          <w:p w14:paraId="372E88AA" w14:textId="77777777" w:rsidR="003B71C0" w:rsidRPr="009A161A" w:rsidRDefault="008A59C7" w:rsidP="003B71C0">
            <w:pPr>
              <w:spacing w:before="40" w:after="40" w:line="271" w:lineRule="auto"/>
              <w:jc w:val="center"/>
              <w:rPr>
                <w:rFonts w:eastAsia="Arial Unicode MS" w:cs="Arial"/>
                <w:sz w:val="18"/>
                <w:szCs w:val="18"/>
              </w:rPr>
            </w:pPr>
            <w:r>
              <w:rPr>
                <w:rFonts w:eastAsia="Arial Unicode MS" w:cs="Arial"/>
                <w:sz w:val="18"/>
                <w:szCs w:val="18"/>
              </w:rPr>
              <w:t>Substantial</w:t>
            </w:r>
          </w:p>
        </w:tc>
        <w:tc>
          <w:tcPr>
            <w:tcW w:w="3243" w:type="dxa"/>
            <w:shd w:val="clear" w:color="auto" w:fill="F2F2F2"/>
            <w:vAlign w:val="center"/>
          </w:tcPr>
          <w:p w14:paraId="0F3DAD37" w14:textId="77777777" w:rsidR="003B71C0" w:rsidRDefault="003B71C0" w:rsidP="003B71C0">
            <w:pPr>
              <w:jc w:val="center"/>
            </w:pPr>
            <w:r w:rsidRPr="00DC7A68">
              <w:rPr>
                <w:rFonts w:eastAsia="Arial Unicode MS" w:cs="Arial"/>
                <w:sz w:val="18"/>
                <w:szCs w:val="18"/>
              </w:rPr>
              <w:t>Final report issued</w:t>
            </w:r>
          </w:p>
        </w:tc>
      </w:tr>
      <w:tr w:rsidR="003B71C0" w14:paraId="13AB7E78" w14:textId="77777777" w:rsidTr="003B71C0">
        <w:tc>
          <w:tcPr>
            <w:tcW w:w="4962" w:type="dxa"/>
            <w:gridSpan w:val="2"/>
            <w:shd w:val="clear" w:color="auto" w:fill="F2F2F2"/>
            <w:vAlign w:val="center"/>
          </w:tcPr>
          <w:p w14:paraId="202461FF" w14:textId="77777777" w:rsidR="003B71C0" w:rsidRPr="008D437F" w:rsidRDefault="003B71C0" w:rsidP="003B71C0">
            <w:pPr>
              <w:spacing w:before="60" w:after="60"/>
              <w:jc w:val="both"/>
              <w:rPr>
                <w:rFonts w:eastAsia="Calibri" w:cs="Arial"/>
                <w:color w:val="000000"/>
                <w:sz w:val="18"/>
                <w:szCs w:val="18"/>
              </w:rPr>
            </w:pPr>
            <w:r>
              <w:rPr>
                <w:rFonts w:eastAsia="Calibri" w:cs="Arial"/>
                <w:color w:val="000000"/>
                <w:sz w:val="18"/>
                <w:szCs w:val="18"/>
              </w:rPr>
              <w:t>Governance – Strategic Control and Corporate Governance</w:t>
            </w:r>
          </w:p>
        </w:tc>
        <w:tc>
          <w:tcPr>
            <w:tcW w:w="1363" w:type="dxa"/>
            <w:shd w:val="clear" w:color="auto" w:fill="F2F2F2"/>
            <w:vAlign w:val="center"/>
          </w:tcPr>
          <w:p w14:paraId="2ED046A9" w14:textId="77777777" w:rsidR="003B71C0" w:rsidRDefault="003B71C0" w:rsidP="003B71C0">
            <w:pPr>
              <w:spacing w:before="60" w:after="60"/>
              <w:jc w:val="center"/>
              <w:rPr>
                <w:rFonts w:eastAsia="Calibri" w:cs="Arial"/>
                <w:color w:val="000000"/>
                <w:sz w:val="18"/>
                <w:szCs w:val="18"/>
              </w:rPr>
            </w:pPr>
            <w:r>
              <w:rPr>
                <w:rFonts w:eastAsia="Calibri" w:cs="Arial"/>
                <w:color w:val="000000"/>
                <w:sz w:val="18"/>
                <w:szCs w:val="18"/>
              </w:rPr>
              <w:t>Assurance</w:t>
            </w:r>
          </w:p>
        </w:tc>
        <w:tc>
          <w:tcPr>
            <w:tcW w:w="1028" w:type="dxa"/>
            <w:tcBorders>
              <w:bottom w:val="single" w:sz="18" w:space="0" w:color="FFFFFF"/>
            </w:tcBorders>
            <w:shd w:val="clear" w:color="auto" w:fill="F2F2F2"/>
            <w:vAlign w:val="center"/>
          </w:tcPr>
          <w:p w14:paraId="07337EC4" w14:textId="77777777" w:rsidR="003B71C0" w:rsidRPr="008D437F" w:rsidRDefault="003B71C0" w:rsidP="003B71C0">
            <w:pPr>
              <w:spacing w:before="60" w:after="60"/>
              <w:jc w:val="center"/>
              <w:rPr>
                <w:rFonts w:eastAsia="Arial Unicode MS" w:cs="Arial"/>
                <w:sz w:val="18"/>
                <w:szCs w:val="18"/>
              </w:rPr>
            </w:pPr>
            <w:r>
              <w:rPr>
                <w:rFonts w:eastAsia="Arial Unicode MS" w:cs="Arial"/>
                <w:sz w:val="18"/>
                <w:szCs w:val="18"/>
              </w:rPr>
              <w:t>6</w:t>
            </w:r>
          </w:p>
        </w:tc>
        <w:tc>
          <w:tcPr>
            <w:tcW w:w="1029" w:type="dxa"/>
            <w:tcBorders>
              <w:bottom w:val="single" w:sz="18" w:space="0" w:color="FFFFFF"/>
            </w:tcBorders>
            <w:shd w:val="clear" w:color="auto" w:fill="F2F2F2"/>
            <w:vAlign w:val="center"/>
          </w:tcPr>
          <w:p w14:paraId="5D92CF9C" w14:textId="77777777" w:rsidR="003B71C0" w:rsidRPr="008E233A" w:rsidRDefault="003B71C0" w:rsidP="003B71C0">
            <w:pPr>
              <w:spacing w:before="40" w:after="40" w:line="271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E233A">
              <w:rPr>
                <w:rFonts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959" w:type="dxa"/>
            <w:shd w:val="clear" w:color="auto" w:fill="F2F2F2"/>
            <w:vAlign w:val="center"/>
          </w:tcPr>
          <w:p w14:paraId="64338C88" w14:textId="77777777" w:rsidR="003B71C0" w:rsidRPr="009A161A" w:rsidRDefault="008A59C7" w:rsidP="003B71C0">
            <w:pPr>
              <w:spacing w:before="40" w:after="40" w:line="271" w:lineRule="auto"/>
              <w:jc w:val="center"/>
              <w:rPr>
                <w:rFonts w:eastAsia="Arial Unicode MS" w:cs="Arial"/>
                <w:sz w:val="18"/>
                <w:szCs w:val="18"/>
              </w:rPr>
            </w:pPr>
            <w:r>
              <w:rPr>
                <w:rFonts w:eastAsia="Arial Unicode MS" w:cs="Arial"/>
                <w:sz w:val="18"/>
                <w:szCs w:val="18"/>
              </w:rPr>
              <w:t>Reasonable</w:t>
            </w:r>
          </w:p>
        </w:tc>
        <w:tc>
          <w:tcPr>
            <w:tcW w:w="3243" w:type="dxa"/>
            <w:shd w:val="clear" w:color="auto" w:fill="F2F2F2"/>
            <w:vAlign w:val="center"/>
          </w:tcPr>
          <w:p w14:paraId="28A316B9" w14:textId="77777777" w:rsidR="003B71C0" w:rsidRDefault="003B71C0" w:rsidP="003B71C0">
            <w:pPr>
              <w:jc w:val="center"/>
            </w:pPr>
            <w:r w:rsidRPr="00DC7A68">
              <w:rPr>
                <w:rFonts w:eastAsia="Arial Unicode MS" w:cs="Arial"/>
                <w:sz w:val="18"/>
                <w:szCs w:val="18"/>
              </w:rPr>
              <w:t>Final report issued</w:t>
            </w:r>
          </w:p>
        </w:tc>
      </w:tr>
      <w:tr w:rsidR="003B71C0" w14:paraId="23964276" w14:textId="77777777" w:rsidTr="003B71C0">
        <w:tc>
          <w:tcPr>
            <w:tcW w:w="4962" w:type="dxa"/>
            <w:gridSpan w:val="2"/>
            <w:shd w:val="clear" w:color="auto" w:fill="F2F2F2"/>
            <w:vAlign w:val="center"/>
          </w:tcPr>
          <w:p w14:paraId="351F6B1B" w14:textId="77777777" w:rsidR="003B71C0" w:rsidRPr="008D437F" w:rsidRDefault="003B71C0" w:rsidP="003B71C0">
            <w:pPr>
              <w:spacing w:before="60" w:after="60"/>
              <w:jc w:val="both"/>
              <w:rPr>
                <w:rFonts w:eastAsia="Calibri" w:cs="Arial"/>
                <w:color w:val="000000"/>
                <w:sz w:val="18"/>
                <w:szCs w:val="18"/>
              </w:rPr>
            </w:pPr>
            <w:r>
              <w:rPr>
                <w:rFonts w:eastAsia="Calibri" w:cs="Arial"/>
                <w:color w:val="000000"/>
                <w:sz w:val="18"/>
                <w:szCs w:val="18"/>
              </w:rPr>
              <w:t>Key Financial Controls</w:t>
            </w:r>
          </w:p>
        </w:tc>
        <w:tc>
          <w:tcPr>
            <w:tcW w:w="1363" w:type="dxa"/>
            <w:shd w:val="clear" w:color="auto" w:fill="F2F2F2"/>
            <w:vAlign w:val="center"/>
          </w:tcPr>
          <w:p w14:paraId="115CB66A" w14:textId="77777777" w:rsidR="003B71C0" w:rsidRDefault="003B71C0" w:rsidP="003B71C0">
            <w:pPr>
              <w:spacing w:before="60" w:after="60"/>
              <w:jc w:val="center"/>
              <w:rPr>
                <w:rFonts w:eastAsia="Calibri" w:cs="Arial"/>
                <w:color w:val="000000"/>
                <w:sz w:val="18"/>
                <w:szCs w:val="18"/>
              </w:rPr>
            </w:pPr>
            <w:r>
              <w:rPr>
                <w:rFonts w:eastAsia="Calibri" w:cs="Arial"/>
                <w:color w:val="000000"/>
                <w:sz w:val="18"/>
                <w:szCs w:val="18"/>
              </w:rPr>
              <w:t>Assurance</w:t>
            </w:r>
          </w:p>
        </w:tc>
        <w:tc>
          <w:tcPr>
            <w:tcW w:w="1028" w:type="dxa"/>
            <w:tcBorders>
              <w:bottom w:val="single" w:sz="18" w:space="0" w:color="FFFFFF"/>
            </w:tcBorders>
            <w:shd w:val="clear" w:color="auto" w:fill="F2F2F2"/>
            <w:vAlign w:val="center"/>
          </w:tcPr>
          <w:p w14:paraId="2CCEBE8D" w14:textId="77777777" w:rsidR="003B71C0" w:rsidRPr="008D437F" w:rsidRDefault="003B71C0" w:rsidP="003B71C0">
            <w:pPr>
              <w:spacing w:before="60" w:after="60"/>
              <w:jc w:val="center"/>
              <w:rPr>
                <w:rFonts w:eastAsia="Arial Unicode MS" w:cs="Arial"/>
                <w:sz w:val="18"/>
                <w:szCs w:val="18"/>
              </w:rPr>
            </w:pPr>
            <w:r>
              <w:rPr>
                <w:rFonts w:eastAsia="Arial Unicode MS" w:cs="Arial"/>
                <w:sz w:val="18"/>
                <w:szCs w:val="18"/>
              </w:rPr>
              <w:t>8</w:t>
            </w:r>
          </w:p>
        </w:tc>
        <w:tc>
          <w:tcPr>
            <w:tcW w:w="1029" w:type="dxa"/>
            <w:tcBorders>
              <w:bottom w:val="single" w:sz="18" w:space="0" w:color="FFFFFF"/>
            </w:tcBorders>
            <w:shd w:val="clear" w:color="auto" w:fill="F2F2F2"/>
            <w:vAlign w:val="center"/>
          </w:tcPr>
          <w:p w14:paraId="1270E9FD" w14:textId="77777777" w:rsidR="003B71C0" w:rsidRPr="008E233A" w:rsidRDefault="003B71C0" w:rsidP="003B71C0">
            <w:pPr>
              <w:spacing w:before="40" w:after="40" w:line="271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E233A">
              <w:rPr>
                <w:rFonts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2959" w:type="dxa"/>
            <w:shd w:val="clear" w:color="auto" w:fill="F2F2F2"/>
            <w:vAlign w:val="center"/>
          </w:tcPr>
          <w:p w14:paraId="10CD3C52" w14:textId="77777777" w:rsidR="003B71C0" w:rsidRPr="009A161A" w:rsidRDefault="008A59C7" w:rsidP="003B71C0">
            <w:pPr>
              <w:spacing w:before="40" w:after="40" w:line="271" w:lineRule="auto"/>
              <w:jc w:val="center"/>
              <w:rPr>
                <w:rFonts w:eastAsia="Arial Unicode MS" w:cs="Arial"/>
                <w:sz w:val="18"/>
                <w:szCs w:val="18"/>
              </w:rPr>
            </w:pPr>
            <w:r>
              <w:rPr>
                <w:rFonts w:eastAsia="Arial Unicode MS" w:cs="Arial"/>
                <w:sz w:val="18"/>
                <w:szCs w:val="18"/>
              </w:rPr>
              <w:t>Reasonable</w:t>
            </w:r>
          </w:p>
        </w:tc>
        <w:tc>
          <w:tcPr>
            <w:tcW w:w="3243" w:type="dxa"/>
            <w:shd w:val="clear" w:color="auto" w:fill="F2F2F2"/>
            <w:vAlign w:val="center"/>
          </w:tcPr>
          <w:p w14:paraId="2C8FCC1D" w14:textId="77777777" w:rsidR="003B71C0" w:rsidRDefault="003B71C0" w:rsidP="003B71C0">
            <w:pPr>
              <w:jc w:val="center"/>
            </w:pPr>
            <w:r w:rsidRPr="00DC7A68">
              <w:rPr>
                <w:rFonts w:eastAsia="Arial Unicode MS" w:cs="Arial"/>
                <w:sz w:val="18"/>
                <w:szCs w:val="18"/>
              </w:rPr>
              <w:t>Final report issued</w:t>
            </w:r>
          </w:p>
        </w:tc>
      </w:tr>
      <w:tr w:rsidR="003B71C0" w14:paraId="1C29F0CC" w14:textId="77777777" w:rsidTr="003B71C0">
        <w:tc>
          <w:tcPr>
            <w:tcW w:w="4962" w:type="dxa"/>
            <w:gridSpan w:val="2"/>
            <w:shd w:val="clear" w:color="auto" w:fill="F2F2F2"/>
            <w:vAlign w:val="center"/>
          </w:tcPr>
          <w:p w14:paraId="56807F1C" w14:textId="77777777" w:rsidR="003B71C0" w:rsidRDefault="003B71C0" w:rsidP="003B71C0">
            <w:pPr>
              <w:spacing w:before="60" w:after="60"/>
              <w:jc w:val="both"/>
              <w:rPr>
                <w:rFonts w:eastAsia="Calibri" w:cs="Arial"/>
                <w:color w:val="000000"/>
                <w:sz w:val="18"/>
                <w:szCs w:val="18"/>
              </w:rPr>
            </w:pPr>
            <w:r>
              <w:rPr>
                <w:rFonts w:eastAsia="Calibri" w:cs="Arial"/>
                <w:color w:val="000000"/>
                <w:sz w:val="18"/>
                <w:szCs w:val="18"/>
              </w:rPr>
              <w:t>Budgetary Control</w:t>
            </w:r>
          </w:p>
        </w:tc>
        <w:tc>
          <w:tcPr>
            <w:tcW w:w="1363" w:type="dxa"/>
            <w:shd w:val="clear" w:color="auto" w:fill="F2F2F2"/>
            <w:vAlign w:val="center"/>
          </w:tcPr>
          <w:p w14:paraId="1A9931A3" w14:textId="77777777" w:rsidR="003B71C0" w:rsidRDefault="003B71C0" w:rsidP="003B71C0">
            <w:pPr>
              <w:spacing w:before="60" w:after="60"/>
              <w:jc w:val="center"/>
              <w:rPr>
                <w:rFonts w:eastAsia="Calibri" w:cs="Arial"/>
                <w:color w:val="000000"/>
                <w:sz w:val="18"/>
                <w:szCs w:val="18"/>
              </w:rPr>
            </w:pPr>
            <w:r>
              <w:rPr>
                <w:rFonts w:eastAsia="Calibri" w:cs="Arial"/>
                <w:color w:val="000000"/>
                <w:sz w:val="18"/>
                <w:szCs w:val="18"/>
              </w:rPr>
              <w:t>Assurance</w:t>
            </w:r>
          </w:p>
        </w:tc>
        <w:tc>
          <w:tcPr>
            <w:tcW w:w="1028" w:type="dxa"/>
            <w:tcBorders>
              <w:bottom w:val="single" w:sz="18" w:space="0" w:color="FFFFFF"/>
            </w:tcBorders>
            <w:shd w:val="clear" w:color="auto" w:fill="F2F2F2"/>
            <w:vAlign w:val="center"/>
          </w:tcPr>
          <w:p w14:paraId="0211F33D" w14:textId="77777777" w:rsidR="003B71C0" w:rsidRDefault="003B71C0" w:rsidP="003B71C0">
            <w:pPr>
              <w:spacing w:before="60" w:after="60"/>
              <w:jc w:val="center"/>
              <w:rPr>
                <w:rFonts w:eastAsia="Arial Unicode MS" w:cs="Arial"/>
                <w:sz w:val="18"/>
                <w:szCs w:val="18"/>
              </w:rPr>
            </w:pPr>
            <w:r>
              <w:rPr>
                <w:rFonts w:eastAsia="Arial Unicode MS" w:cs="Arial"/>
                <w:sz w:val="18"/>
                <w:szCs w:val="18"/>
              </w:rPr>
              <w:t>8</w:t>
            </w:r>
          </w:p>
        </w:tc>
        <w:tc>
          <w:tcPr>
            <w:tcW w:w="1029" w:type="dxa"/>
            <w:tcBorders>
              <w:bottom w:val="single" w:sz="18" w:space="0" w:color="FFFFFF"/>
            </w:tcBorders>
            <w:shd w:val="clear" w:color="auto" w:fill="F2F2F2"/>
            <w:vAlign w:val="center"/>
          </w:tcPr>
          <w:p w14:paraId="05AD2768" w14:textId="77777777" w:rsidR="003B71C0" w:rsidRPr="008E233A" w:rsidRDefault="003B71C0" w:rsidP="003B71C0">
            <w:pPr>
              <w:spacing w:before="40" w:after="40" w:line="271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E233A">
              <w:rPr>
                <w:rFonts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2959" w:type="dxa"/>
            <w:shd w:val="clear" w:color="auto" w:fill="F2F2F2"/>
            <w:vAlign w:val="center"/>
          </w:tcPr>
          <w:p w14:paraId="5ECD75C2" w14:textId="77777777" w:rsidR="003B71C0" w:rsidRPr="009A161A" w:rsidRDefault="008A59C7" w:rsidP="003B71C0">
            <w:pPr>
              <w:spacing w:before="40" w:after="40" w:line="271" w:lineRule="auto"/>
              <w:jc w:val="center"/>
              <w:rPr>
                <w:rFonts w:eastAsia="Arial Unicode MS" w:cs="Arial"/>
                <w:sz w:val="18"/>
                <w:szCs w:val="18"/>
              </w:rPr>
            </w:pPr>
            <w:r>
              <w:rPr>
                <w:rFonts w:eastAsia="Arial Unicode MS" w:cs="Arial"/>
                <w:sz w:val="18"/>
                <w:szCs w:val="18"/>
              </w:rPr>
              <w:t>Substantial</w:t>
            </w:r>
          </w:p>
        </w:tc>
        <w:tc>
          <w:tcPr>
            <w:tcW w:w="3243" w:type="dxa"/>
            <w:shd w:val="clear" w:color="auto" w:fill="F2F2F2"/>
            <w:vAlign w:val="center"/>
          </w:tcPr>
          <w:p w14:paraId="0B2B6E0F" w14:textId="77777777" w:rsidR="003B71C0" w:rsidRDefault="003B71C0" w:rsidP="003B71C0">
            <w:pPr>
              <w:jc w:val="center"/>
            </w:pPr>
            <w:r w:rsidRPr="00DC7A68">
              <w:rPr>
                <w:rFonts w:eastAsia="Arial Unicode MS" w:cs="Arial"/>
                <w:sz w:val="18"/>
                <w:szCs w:val="18"/>
              </w:rPr>
              <w:t>Final report issued</w:t>
            </w:r>
          </w:p>
        </w:tc>
      </w:tr>
      <w:tr w:rsidR="003B71C0" w14:paraId="4D3238A5" w14:textId="77777777" w:rsidTr="003B71C0">
        <w:tc>
          <w:tcPr>
            <w:tcW w:w="4962" w:type="dxa"/>
            <w:gridSpan w:val="2"/>
            <w:shd w:val="clear" w:color="auto" w:fill="F2F2F2"/>
            <w:vAlign w:val="center"/>
          </w:tcPr>
          <w:p w14:paraId="10077032" w14:textId="77777777" w:rsidR="003B71C0" w:rsidRDefault="003B71C0" w:rsidP="0048516D">
            <w:pPr>
              <w:spacing w:before="60" w:after="60"/>
              <w:jc w:val="both"/>
              <w:rPr>
                <w:rFonts w:eastAsia="Calibri" w:cs="Arial"/>
                <w:color w:val="000000"/>
                <w:sz w:val="18"/>
                <w:szCs w:val="18"/>
              </w:rPr>
            </w:pPr>
            <w:r>
              <w:rPr>
                <w:rFonts w:eastAsia="Calibri" w:cs="Arial"/>
                <w:color w:val="000000"/>
                <w:sz w:val="18"/>
                <w:szCs w:val="18"/>
              </w:rPr>
              <w:t xml:space="preserve">Fleet </w:t>
            </w:r>
            <w:r w:rsidR="0048516D">
              <w:rPr>
                <w:rFonts w:eastAsia="Calibri" w:cs="Arial"/>
                <w:color w:val="000000"/>
                <w:sz w:val="18"/>
                <w:szCs w:val="18"/>
              </w:rPr>
              <w:t>M</w:t>
            </w:r>
            <w:r>
              <w:rPr>
                <w:rFonts w:eastAsia="Calibri" w:cs="Arial"/>
                <w:color w:val="000000"/>
                <w:sz w:val="18"/>
                <w:szCs w:val="18"/>
              </w:rPr>
              <w:t>anagement – Maintenance, Repairs, Disposal and Fuel Use</w:t>
            </w:r>
          </w:p>
        </w:tc>
        <w:tc>
          <w:tcPr>
            <w:tcW w:w="1363" w:type="dxa"/>
            <w:shd w:val="clear" w:color="auto" w:fill="F2F2F2"/>
            <w:vAlign w:val="center"/>
          </w:tcPr>
          <w:p w14:paraId="0867D67B" w14:textId="77777777" w:rsidR="003B71C0" w:rsidRDefault="003B71C0" w:rsidP="003B71C0">
            <w:pPr>
              <w:spacing w:before="60" w:after="60"/>
              <w:jc w:val="center"/>
              <w:rPr>
                <w:rFonts w:eastAsia="Calibri" w:cs="Arial"/>
                <w:color w:val="000000"/>
                <w:sz w:val="18"/>
                <w:szCs w:val="18"/>
              </w:rPr>
            </w:pPr>
            <w:r>
              <w:rPr>
                <w:rFonts w:eastAsia="Calibri" w:cs="Arial"/>
                <w:color w:val="000000"/>
                <w:sz w:val="18"/>
                <w:szCs w:val="18"/>
              </w:rPr>
              <w:t>Assurance</w:t>
            </w:r>
          </w:p>
        </w:tc>
        <w:tc>
          <w:tcPr>
            <w:tcW w:w="1028" w:type="dxa"/>
            <w:tcBorders>
              <w:bottom w:val="single" w:sz="18" w:space="0" w:color="FFFFFF"/>
            </w:tcBorders>
            <w:shd w:val="clear" w:color="auto" w:fill="F2F2F2"/>
            <w:vAlign w:val="center"/>
          </w:tcPr>
          <w:p w14:paraId="129BD586" w14:textId="77777777" w:rsidR="003B71C0" w:rsidRDefault="003B71C0" w:rsidP="003B71C0">
            <w:pPr>
              <w:spacing w:before="60" w:after="60"/>
              <w:jc w:val="center"/>
              <w:rPr>
                <w:rFonts w:eastAsia="Arial Unicode MS" w:cs="Arial"/>
                <w:sz w:val="18"/>
                <w:szCs w:val="18"/>
              </w:rPr>
            </w:pPr>
            <w:r>
              <w:rPr>
                <w:rFonts w:eastAsia="Arial Unicode MS" w:cs="Arial"/>
                <w:sz w:val="18"/>
                <w:szCs w:val="18"/>
              </w:rPr>
              <w:t>8</w:t>
            </w:r>
          </w:p>
        </w:tc>
        <w:tc>
          <w:tcPr>
            <w:tcW w:w="1029" w:type="dxa"/>
            <w:tcBorders>
              <w:bottom w:val="single" w:sz="18" w:space="0" w:color="FFFFFF"/>
            </w:tcBorders>
            <w:shd w:val="clear" w:color="auto" w:fill="F2F2F2"/>
            <w:vAlign w:val="center"/>
          </w:tcPr>
          <w:p w14:paraId="7F5B28ED" w14:textId="77777777" w:rsidR="003B71C0" w:rsidRPr="008E233A" w:rsidRDefault="003B71C0" w:rsidP="003B71C0">
            <w:pPr>
              <w:spacing w:before="40" w:after="40" w:line="271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E233A">
              <w:rPr>
                <w:rFonts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2959" w:type="dxa"/>
            <w:shd w:val="clear" w:color="auto" w:fill="F2F2F2"/>
            <w:vAlign w:val="center"/>
          </w:tcPr>
          <w:p w14:paraId="673E1597" w14:textId="77777777" w:rsidR="003B71C0" w:rsidRPr="009A161A" w:rsidRDefault="008A59C7" w:rsidP="003B71C0">
            <w:pPr>
              <w:spacing w:before="40" w:after="40" w:line="271" w:lineRule="auto"/>
              <w:jc w:val="center"/>
              <w:rPr>
                <w:rFonts w:eastAsia="Arial Unicode MS" w:cs="Arial"/>
                <w:sz w:val="18"/>
                <w:szCs w:val="18"/>
              </w:rPr>
            </w:pPr>
            <w:r>
              <w:rPr>
                <w:rFonts w:eastAsia="Arial Unicode MS" w:cs="Arial"/>
                <w:sz w:val="18"/>
                <w:szCs w:val="18"/>
              </w:rPr>
              <w:t>Reasonable</w:t>
            </w:r>
          </w:p>
        </w:tc>
        <w:tc>
          <w:tcPr>
            <w:tcW w:w="3243" w:type="dxa"/>
            <w:shd w:val="clear" w:color="auto" w:fill="F2F2F2"/>
            <w:vAlign w:val="center"/>
          </w:tcPr>
          <w:p w14:paraId="53CF27AF" w14:textId="77777777" w:rsidR="003B71C0" w:rsidRDefault="003B71C0" w:rsidP="003B71C0">
            <w:pPr>
              <w:jc w:val="center"/>
            </w:pPr>
            <w:r w:rsidRPr="00DC7A68">
              <w:rPr>
                <w:rFonts w:eastAsia="Arial Unicode MS" w:cs="Arial"/>
                <w:sz w:val="18"/>
                <w:szCs w:val="18"/>
              </w:rPr>
              <w:t>Final report issued</w:t>
            </w:r>
          </w:p>
        </w:tc>
      </w:tr>
      <w:tr w:rsidR="003B71C0" w14:paraId="7C421A44" w14:textId="77777777" w:rsidTr="003B71C0">
        <w:tc>
          <w:tcPr>
            <w:tcW w:w="4962" w:type="dxa"/>
            <w:gridSpan w:val="2"/>
            <w:shd w:val="clear" w:color="auto" w:fill="F2F2F2"/>
            <w:vAlign w:val="center"/>
          </w:tcPr>
          <w:p w14:paraId="1AB3E424" w14:textId="77777777" w:rsidR="003B71C0" w:rsidRDefault="003B71C0" w:rsidP="003B71C0">
            <w:pPr>
              <w:spacing w:before="60" w:after="60"/>
              <w:jc w:val="both"/>
              <w:rPr>
                <w:rFonts w:eastAsia="Calibri" w:cs="Arial"/>
                <w:color w:val="000000"/>
                <w:sz w:val="18"/>
                <w:szCs w:val="18"/>
              </w:rPr>
            </w:pPr>
            <w:r>
              <w:rPr>
                <w:rFonts w:eastAsia="Calibri" w:cs="Arial"/>
                <w:color w:val="000000"/>
                <w:sz w:val="18"/>
                <w:szCs w:val="18"/>
              </w:rPr>
              <w:t>HR Management – Absence Management and Occupational Health</w:t>
            </w:r>
          </w:p>
        </w:tc>
        <w:tc>
          <w:tcPr>
            <w:tcW w:w="1363" w:type="dxa"/>
            <w:shd w:val="clear" w:color="auto" w:fill="F2F2F2"/>
            <w:vAlign w:val="center"/>
          </w:tcPr>
          <w:p w14:paraId="0243F686" w14:textId="77777777" w:rsidR="003B71C0" w:rsidRDefault="003B71C0" w:rsidP="003B71C0">
            <w:pPr>
              <w:spacing w:before="60" w:after="60"/>
              <w:jc w:val="center"/>
              <w:rPr>
                <w:rFonts w:eastAsia="Calibri" w:cs="Arial"/>
                <w:color w:val="000000"/>
                <w:sz w:val="18"/>
                <w:szCs w:val="18"/>
              </w:rPr>
            </w:pPr>
            <w:r>
              <w:rPr>
                <w:rFonts w:eastAsia="Calibri" w:cs="Arial"/>
                <w:color w:val="000000"/>
                <w:sz w:val="18"/>
                <w:szCs w:val="18"/>
              </w:rPr>
              <w:t>Assurance</w:t>
            </w:r>
          </w:p>
        </w:tc>
        <w:tc>
          <w:tcPr>
            <w:tcW w:w="1028" w:type="dxa"/>
            <w:tcBorders>
              <w:bottom w:val="single" w:sz="18" w:space="0" w:color="FFFFFF"/>
            </w:tcBorders>
            <w:shd w:val="clear" w:color="auto" w:fill="F2F2F2"/>
            <w:vAlign w:val="center"/>
          </w:tcPr>
          <w:p w14:paraId="04552410" w14:textId="77777777" w:rsidR="003B71C0" w:rsidRDefault="003B71C0" w:rsidP="003B71C0">
            <w:pPr>
              <w:spacing w:before="60" w:after="60"/>
              <w:jc w:val="center"/>
              <w:rPr>
                <w:rFonts w:eastAsia="Arial Unicode MS" w:cs="Arial"/>
                <w:sz w:val="18"/>
                <w:szCs w:val="18"/>
              </w:rPr>
            </w:pPr>
            <w:r>
              <w:rPr>
                <w:rFonts w:eastAsia="Arial Unicode MS" w:cs="Arial"/>
                <w:sz w:val="18"/>
                <w:szCs w:val="18"/>
              </w:rPr>
              <w:t>8</w:t>
            </w:r>
          </w:p>
        </w:tc>
        <w:tc>
          <w:tcPr>
            <w:tcW w:w="1029" w:type="dxa"/>
            <w:tcBorders>
              <w:bottom w:val="single" w:sz="18" w:space="0" w:color="FFFFFF"/>
            </w:tcBorders>
            <w:shd w:val="clear" w:color="auto" w:fill="F2F2F2"/>
            <w:vAlign w:val="center"/>
          </w:tcPr>
          <w:p w14:paraId="515521D3" w14:textId="77777777" w:rsidR="003B71C0" w:rsidRPr="008E233A" w:rsidRDefault="003B71C0" w:rsidP="003B71C0">
            <w:pPr>
              <w:spacing w:before="40" w:after="40" w:line="271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E233A">
              <w:rPr>
                <w:rFonts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2959" w:type="dxa"/>
            <w:shd w:val="clear" w:color="auto" w:fill="F2F2F2"/>
            <w:vAlign w:val="center"/>
          </w:tcPr>
          <w:p w14:paraId="49FF8C56" w14:textId="77777777" w:rsidR="003B71C0" w:rsidRPr="009A161A" w:rsidRDefault="008A59C7" w:rsidP="003B71C0">
            <w:pPr>
              <w:spacing w:before="40" w:after="40" w:line="271" w:lineRule="auto"/>
              <w:jc w:val="center"/>
              <w:rPr>
                <w:rFonts w:eastAsia="Arial Unicode MS" w:cs="Arial"/>
                <w:sz w:val="18"/>
                <w:szCs w:val="18"/>
              </w:rPr>
            </w:pPr>
            <w:r>
              <w:rPr>
                <w:rFonts w:eastAsia="Arial Unicode MS" w:cs="Arial"/>
                <w:sz w:val="18"/>
                <w:szCs w:val="18"/>
              </w:rPr>
              <w:t>Reasonable</w:t>
            </w:r>
          </w:p>
        </w:tc>
        <w:tc>
          <w:tcPr>
            <w:tcW w:w="3243" w:type="dxa"/>
            <w:shd w:val="clear" w:color="auto" w:fill="F2F2F2"/>
            <w:vAlign w:val="center"/>
          </w:tcPr>
          <w:p w14:paraId="6BB790FD" w14:textId="77777777" w:rsidR="003B71C0" w:rsidRDefault="003B71C0" w:rsidP="003B71C0">
            <w:pPr>
              <w:jc w:val="center"/>
            </w:pPr>
            <w:r w:rsidRPr="00DC7A68">
              <w:rPr>
                <w:rFonts w:eastAsia="Arial Unicode MS" w:cs="Arial"/>
                <w:sz w:val="18"/>
                <w:szCs w:val="18"/>
              </w:rPr>
              <w:t>Final report issued</w:t>
            </w:r>
          </w:p>
        </w:tc>
      </w:tr>
      <w:tr w:rsidR="003B71C0" w14:paraId="505793AE" w14:textId="77777777" w:rsidTr="003B71C0">
        <w:tc>
          <w:tcPr>
            <w:tcW w:w="4962" w:type="dxa"/>
            <w:gridSpan w:val="2"/>
            <w:shd w:val="clear" w:color="auto" w:fill="F2F2F2"/>
            <w:vAlign w:val="center"/>
          </w:tcPr>
          <w:p w14:paraId="0EF69353" w14:textId="77777777" w:rsidR="003B71C0" w:rsidRDefault="003B71C0" w:rsidP="003B71C0">
            <w:pPr>
              <w:spacing w:before="60" w:after="60"/>
              <w:jc w:val="both"/>
              <w:rPr>
                <w:rFonts w:eastAsia="Calibri" w:cs="Arial"/>
                <w:color w:val="000000"/>
                <w:sz w:val="18"/>
                <w:szCs w:val="18"/>
              </w:rPr>
            </w:pPr>
            <w:r>
              <w:rPr>
                <w:rFonts w:eastAsia="Calibri" w:cs="Arial"/>
                <w:color w:val="000000"/>
                <w:sz w:val="18"/>
                <w:szCs w:val="18"/>
              </w:rPr>
              <w:t>FOI/Data Protection and Document Security</w:t>
            </w:r>
          </w:p>
        </w:tc>
        <w:tc>
          <w:tcPr>
            <w:tcW w:w="1363" w:type="dxa"/>
            <w:shd w:val="clear" w:color="auto" w:fill="F2F2F2"/>
            <w:vAlign w:val="center"/>
          </w:tcPr>
          <w:p w14:paraId="247E8AEE" w14:textId="77777777" w:rsidR="003B71C0" w:rsidRDefault="003B71C0" w:rsidP="003B71C0">
            <w:pPr>
              <w:spacing w:before="60" w:after="60"/>
              <w:jc w:val="center"/>
              <w:rPr>
                <w:rFonts w:eastAsia="Calibri" w:cs="Arial"/>
                <w:color w:val="000000"/>
                <w:sz w:val="18"/>
                <w:szCs w:val="18"/>
              </w:rPr>
            </w:pPr>
            <w:r>
              <w:rPr>
                <w:rFonts w:eastAsia="Calibri" w:cs="Arial"/>
                <w:color w:val="000000"/>
                <w:sz w:val="18"/>
                <w:szCs w:val="18"/>
              </w:rPr>
              <w:t>Assurance</w:t>
            </w:r>
          </w:p>
        </w:tc>
        <w:tc>
          <w:tcPr>
            <w:tcW w:w="1028" w:type="dxa"/>
            <w:tcBorders>
              <w:bottom w:val="single" w:sz="18" w:space="0" w:color="FFFFFF"/>
            </w:tcBorders>
            <w:shd w:val="clear" w:color="auto" w:fill="F2F2F2"/>
            <w:vAlign w:val="center"/>
          </w:tcPr>
          <w:p w14:paraId="25A493A5" w14:textId="77777777" w:rsidR="003B71C0" w:rsidRDefault="003B71C0" w:rsidP="003B71C0">
            <w:pPr>
              <w:spacing w:before="60" w:after="60"/>
              <w:jc w:val="center"/>
              <w:rPr>
                <w:rFonts w:eastAsia="Arial Unicode MS" w:cs="Arial"/>
                <w:sz w:val="18"/>
                <w:szCs w:val="18"/>
              </w:rPr>
            </w:pPr>
            <w:r>
              <w:rPr>
                <w:rFonts w:eastAsia="Arial Unicode MS" w:cs="Arial"/>
                <w:sz w:val="18"/>
                <w:szCs w:val="18"/>
              </w:rPr>
              <w:t>8</w:t>
            </w:r>
          </w:p>
        </w:tc>
        <w:tc>
          <w:tcPr>
            <w:tcW w:w="1029" w:type="dxa"/>
            <w:tcBorders>
              <w:bottom w:val="single" w:sz="18" w:space="0" w:color="FFFFFF"/>
            </w:tcBorders>
            <w:shd w:val="clear" w:color="auto" w:fill="F2F2F2"/>
            <w:vAlign w:val="center"/>
          </w:tcPr>
          <w:p w14:paraId="35C0E9D9" w14:textId="77777777" w:rsidR="003B71C0" w:rsidRPr="008E233A" w:rsidRDefault="003B71C0" w:rsidP="003B71C0">
            <w:pPr>
              <w:spacing w:before="40" w:after="40" w:line="271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E233A">
              <w:rPr>
                <w:rFonts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2959" w:type="dxa"/>
            <w:shd w:val="clear" w:color="auto" w:fill="F2F2F2"/>
            <w:vAlign w:val="center"/>
          </w:tcPr>
          <w:p w14:paraId="44D7F98E" w14:textId="77777777" w:rsidR="003B71C0" w:rsidRPr="009A161A" w:rsidRDefault="008A59C7" w:rsidP="003B71C0">
            <w:pPr>
              <w:spacing w:before="40" w:after="40" w:line="271" w:lineRule="auto"/>
              <w:jc w:val="center"/>
              <w:rPr>
                <w:rFonts w:eastAsia="Arial Unicode MS" w:cs="Arial"/>
                <w:sz w:val="18"/>
                <w:szCs w:val="18"/>
              </w:rPr>
            </w:pPr>
            <w:r>
              <w:rPr>
                <w:rFonts w:eastAsia="Arial Unicode MS" w:cs="Arial"/>
                <w:sz w:val="18"/>
                <w:szCs w:val="18"/>
              </w:rPr>
              <w:t>Limited</w:t>
            </w:r>
          </w:p>
        </w:tc>
        <w:tc>
          <w:tcPr>
            <w:tcW w:w="3243" w:type="dxa"/>
            <w:shd w:val="clear" w:color="auto" w:fill="F2F2F2"/>
            <w:vAlign w:val="center"/>
          </w:tcPr>
          <w:p w14:paraId="2C8DA09E" w14:textId="77777777" w:rsidR="003B71C0" w:rsidRDefault="003B71C0" w:rsidP="003B71C0">
            <w:pPr>
              <w:jc w:val="center"/>
            </w:pPr>
            <w:r w:rsidRPr="00DC7A68">
              <w:rPr>
                <w:rFonts w:eastAsia="Arial Unicode MS" w:cs="Arial"/>
                <w:sz w:val="18"/>
                <w:szCs w:val="18"/>
              </w:rPr>
              <w:t>Final report issued</w:t>
            </w:r>
          </w:p>
        </w:tc>
      </w:tr>
      <w:tr w:rsidR="003B71C0" w14:paraId="5A444B6D" w14:textId="77777777" w:rsidTr="003B71C0">
        <w:tc>
          <w:tcPr>
            <w:tcW w:w="4962" w:type="dxa"/>
            <w:gridSpan w:val="2"/>
            <w:shd w:val="clear" w:color="auto" w:fill="F2F2F2"/>
            <w:vAlign w:val="center"/>
          </w:tcPr>
          <w:p w14:paraId="4AC96296" w14:textId="77777777" w:rsidR="003B71C0" w:rsidRPr="008D437F" w:rsidRDefault="003B71C0" w:rsidP="003B71C0">
            <w:pPr>
              <w:spacing w:before="60" w:after="60"/>
              <w:jc w:val="both"/>
              <w:rPr>
                <w:rFonts w:eastAsia="Calibri" w:cs="Arial"/>
                <w:color w:val="000000"/>
                <w:sz w:val="18"/>
                <w:szCs w:val="18"/>
              </w:rPr>
            </w:pPr>
            <w:r>
              <w:rPr>
                <w:rFonts w:eastAsia="Calibri" w:cs="Arial"/>
                <w:color w:val="000000"/>
                <w:sz w:val="18"/>
                <w:szCs w:val="18"/>
              </w:rPr>
              <w:t>Risk Management – Business Continuity</w:t>
            </w:r>
          </w:p>
        </w:tc>
        <w:tc>
          <w:tcPr>
            <w:tcW w:w="1363" w:type="dxa"/>
            <w:shd w:val="clear" w:color="auto" w:fill="F2F2F2"/>
            <w:vAlign w:val="center"/>
          </w:tcPr>
          <w:p w14:paraId="2AD7EF4F" w14:textId="77777777" w:rsidR="003B71C0" w:rsidRPr="008D437F" w:rsidRDefault="003B71C0" w:rsidP="003B71C0">
            <w:pPr>
              <w:spacing w:before="60" w:after="60"/>
              <w:jc w:val="center"/>
              <w:rPr>
                <w:rFonts w:eastAsia="Calibri" w:cs="Arial"/>
                <w:color w:val="000000"/>
                <w:sz w:val="18"/>
                <w:szCs w:val="18"/>
              </w:rPr>
            </w:pPr>
            <w:r>
              <w:rPr>
                <w:rFonts w:eastAsia="Calibri" w:cs="Arial"/>
                <w:color w:val="000000"/>
                <w:sz w:val="18"/>
                <w:szCs w:val="18"/>
              </w:rPr>
              <w:t>Assurance</w:t>
            </w:r>
          </w:p>
        </w:tc>
        <w:tc>
          <w:tcPr>
            <w:tcW w:w="1028" w:type="dxa"/>
            <w:tcBorders>
              <w:bottom w:val="single" w:sz="18" w:space="0" w:color="FFFFFF"/>
            </w:tcBorders>
            <w:shd w:val="clear" w:color="auto" w:fill="F2F2F2"/>
            <w:vAlign w:val="center"/>
          </w:tcPr>
          <w:p w14:paraId="390462DF" w14:textId="77777777" w:rsidR="003B71C0" w:rsidRPr="008D437F" w:rsidRDefault="003B71C0" w:rsidP="003B71C0">
            <w:pPr>
              <w:spacing w:before="60" w:after="60"/>
              <w:jc w:val="center"/>
              <w:rPr>
                <w:rFonts w:eastAsia="Arial Unicode MS" w:cs="Arial"/>
                <w:sz w:val="18"/>
                <w:szCs w:val="18"/>
              </w:rPr>
            </w:pPr>
            <w:r>
              <w:rPr>
                <w:rFonts w:eastAsia="Arial Unicode MS" w:cs="Arial"/>
                <w:sz w:val="18"/>
                <w:szCs w:val="18"/>
              </w:rPr>
              <w:t>6</w:t>
            </w:r>
          </w:p>
        </w:tc>
        <w:tc>
          <w:tcPr>
            <w:tcW w:w="1029" w:type="dxa"/>
            <w:tcBorders>
              <w:bottom w:val="single" w:sz="18" w:space="0" w:color="FFFFFF"/>
            </w:tcBorders>
            <w:shd w:val="clear" w:color="auto" w:fill="F2F2F2"/>
            <w:vAlign w:val="center"/>
          </w:tcPr>
          <w:p w14:paraId="7851CF30" w14:textId="77777777" w:rsidR="003B71C0" w:rsidRPr="008E233A" w:rsidRDefault="003B71C0" w:rsidP="003B71C0">
            <w:pPr>
              <w:spacing w:before="40" w:after="40" w:line="271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E233A">
              <w:rPr>
                <w:rFonts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959" w:type="dxa"/>
            <w:shd w:val="clear" w:color="auto" w:fill="F2F2F2"/>
            <w:vAlign w:val="center"/>
          </w:tcPr>
          <w:p w14:paraId="75865DE5" w14:textId="77777777" w:rsidR="003B71C0" w:rsidRPr="009A161A" w:rsidRDefault="008A59C7" w:rsidP="003B71C0">
            <w:pPr>
              <w:spacing w:before="40" w:after="40" w:line="271" w:lineRule="auto"/>
              <w:jc w:val="center"/>
              <w:rPr>
                <w:rFonts w:eastAsia="Arial Unicode MS" w:cs="Arial"/>
                <w:sz w:val="18"/>
                <w:szCs w:val="18"/>
              </w:rPr>
            </w:pPr>
            <w:r>
              <w:rPr>
                <w:rFonts w:eastAsia="Arial Unicode MS" w:cs="Arial"/>
                <w:sz w:val="18"/>
                <w:szCs w:val="18"/>
              </w:rPr>
              <w:t>Substantial</w:t>
            </w:r>
          </w:p>
        </w:tc>
        <w:tc>
          <w:tcPr>
            <w:tcW w:w="3243" w:type="dxa"/>
            <w:shd w:val="clear" w:color="auto" w:fill="F2F2F2"/>
            <w:vAlign w:val="center"/>
          </w:tcPr>
          <w:p w14:paraId="3ECD04F7" w14:textId="77777777" w:rsidR="003B71C0" w:rsidRDefault="003B71C0" w:rsidP="003B71C0">
            <w:pPr>
              <w:jc w:val="center"/>
            </w:pPr>
            <w:r w:rsidRPr="00DC7A68">
              <w:rPr>
                <w:rFonts w:eastAsia="Arial Unicode MS" w:cs="Arial"/>
                <w:sz w:val="18"/>
                <w:szCs w:val="18"/>
              </w:rPr>
              <w:t>Final report issued</w:t>
            </w:r>
          </w:p>
        </w:tc>
      </w:tr>
      <w:tr w:rsidR="003B71C0" w14:paraId="64F7F294" w14:textId="77777777" w:rsidTr="003B71C0">
        <w:tc>
          <w:tcPr>
            <w:tcW w:w="4962" w:type="dxa"/>
            <w:gridSpan w:val="2"/>
            <w:shd w:val="clear" w:color="auto" w:fill="F2F2F2"/>
            <w:vAlign w:val="center"/>
          </w:tcPr>
          <w:p w14:paraId="090E6A52" w14:textId="77777777" w:rsidR="003B71C0" w:rsidRDefault="003B71C0" w:rsidP="003B71C0">
            <w:pPr>
              <w:spacing w:before="60" w:after="60"/>
              <w:jc w:val="both"/>
              <w:rPr>
                <w:rFonts w:eastAsia="Calibri" w:cs="Arial"/>
                <w:color w:val="000000"/>
                <w:sz w:val="18"/>
                <w:szCs w:val="18"/>
              </w:rPr>
            </w:pPr>
            <w:r>
              <w:rPr>
                <w:rFonts w:eastAsia="Calibri" w:cs="Arial"/>
                <w:color w:val="000000"/>
                <w:sz w:val="18"/>
                <w:szCs w:val="18"/>
              </w:rPr>
              <w:t>Payroll</w:t>
            </w:r>
          </w:p>
        </w:tc>
        <w:tc>
          <w:tcPr>
            <w:tcW w:w="1363" w:type="dxa"/>
            <w:shd w:val="clear" w:color="auto" w:fill="F2F2F2"/>
            <w:vAlign w:val="center"/>
          </w:tcPr>
          <w:p w14:paraId="0911777A" w14:textId="77777777" w:rsidR="003B71C0" w:rsidRDefault="003B71C0" w:rsidP="003B71C0">
            <w:pPr>
              <w:spacing w:before="60" w:after="60"/>
              <w:jc w:val="center"/>
              <w:rPr>
                <w:rFonts w:eastAsia="Calibri" w:cs="Arial"/>
                <w:color w:val="000000"/>
                <w:sz w:val="18"/>
                <w:szCs w:val="18"/>
              </w:rPr>
            </w:pPr>
            <w:r>
              <w:rPr>
                <w:rFonts w:eastAsia="Calibri" w:cs="Arial"/>
                <w:color w:val="000000"/>
                <w:sz w:val="18"/>
                <w:szCs w:val="18"/>
              </w:rPr>
              <w:t>Assurance</w:t>
            </w:r>
          </w:p>
        </w:tc>
        <w:tc>
          <w:tcPr>
            <w:tcW w:w="1028" w:type="dxa"/>
            <w:tcBorders>
              <w:bottom w:val="single" w:sz="18" w:space="0" w:color="FFFFFF"/>
            </w:tcBorders>
            <w:shd w:val="clear" w:color="auto" w:fill="F2F2F2"/>
            <w:vAlign w:val="center"/>
          </w:tcPr>
          <w:p w14:paraId="7E2132D2" w14:textId="77777777" w:rsidR="003B71C0" w:rsidRDefault="003B71C0" w:rsidP="003B71C0">
            <w:pPr>
              <w:spacing w:before="60" w:after="60"/>
              <w:jc w:val="center"/>
              <w:rPr>
                <w:rFonts w:eastAsia="Arial Unicode MS" w:cs="Arial"/>
                <w:sz w:val="18"/>
                <w:szCs w:val="18"/>
              </w:rPr>
            </w:pPr>
            <w:r>
              <w:rPr>
                <w:rFonts w:eastAsia="Arial Unicode MS" w:cs="Arial"/>
                <w:sz w:val="18"/>
                <w:szCs w:val="18"/>
              </w:rPr>
              <w:t>8</w:t>
            </w:r>
          </w:p>
        </w:tc>
        <w:tc>
          <w:tcPr>
            <w:tcW w:w="1029" w:type="dxa"/>
            <w:tcBorders>
              <w:bottom w:val="single" w:sz="18" w:space="0" w:color="FFFFFF"/>
            </w:tcBorders>
            <w:shd w:val="clear" w:color="auto" w:fill="F2F2F2"/>
            <w:vAlign w:val="center"/>
          </w:tcPr>
          <w:p w14:paraId="5AA7A8A2" w14:textId="77777777" w:rsidR="003B71C0" w:rsidRPr="008E233A" w:rsidRDefault="003B71C0" w:rsidP="003B71C0">
            <w:pPr>
              <w:spacing w:before="40" w:after="40" w:line="271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E233A">
              <w:rPr>
                <w:rFonts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2959" w:type="dxa"/>
            <w:shd w:val="clear" w:color="auto" w:fill="F2F2F2"/>
            <w:vAlign w:val="center"/>
          </w:tcPr>
          <w:p w14:paraId="6CFD42EA" w14:textId="77777777" w:rsidR="003B71C0" w:rsidRPr="009A161A" w:rsidRDefault="008A59C7" w:rsidP="003B71C0">
            <w:pPr>
              <w:spacing w:before="40" w:after="40" w:line="271" w:lineRule="auto"/>
              <w:jc w:val="center"/>
              <w:rPr>
                <w:rFonts w:eastAsia="Arial Unicode MS" w:cs="Arial"/>
                <w:sz w:val="18"/>
                <w:szCs w:val="18"/>
              </w:rPr>
            </w:pPr>
            <w:r>
              <w:rPr>
                <w:rFonts w:eastAsia="Arial Unicode MS" w:cs="Arial"/>
                <w:sz w:val="18"/>
                <w:szCs w:val="18"/>
              </w:rPr>
              <w:t>Substantial</w:t>
            </w:r>
          </w:p>
        </w:tc>
        <w:tc>
          <w:tcPr>
            <w:tcW w:w="3243" w:type="dxa"/>
            <w:shd w:val="clear" w:color="auto" w:fill="F2F2F2"/>
            <w:vAlign w:val="center"/>
          </w:tcPr>
          <w:p w14:paraId="4AFCF2B5" w14:textId="77777777" w:rsidR="003B71C0" w:rsidRDefault="003B71C0" w:rsidP="003B71C0">
            <w:pPr>
              <w:jc w:val="center"/>
            </w:pPr>
            <w:r w:rsidRPr="008E233A">
              <w:rPr>
                <w:rFonts w:eastAsia="Arial Unicode MS" w:cs="Arial"/>
                <w:sz w:val="18"/>
                <w:szCs w:val="18"/>
              </w:rPr>
              <w:t>Final report issued</w:t>
            </w:r>
          </w:p>
        </w:tc>
      </w:tr>
      <w:tr w:rsidR="003B71C0" w14:paraId="69C6993C" w14:textId="77777777" w:rsidTr="003B71C0">
        <w:tc>
          <w:tcPr>
            <w:tcW w:w="4962" w:type="dxa"/>
            <w:gridSpan w:val="2"/>
            <w:shd w:val="clear" w:color="auto" w:fill="F2F2F2"/>
            <w:vAlign w:val="center"/>
          </w:tcPr>
          <w:p w14:paraId="1721F607" w14:textId="77777777" w:rsidR="003B71C0" w:rsidRPr="008D437F" w:rsidRDefault="003B71C0" w:rsidP="003B71C0">
            <w:pPr>
              <w:spacing w:before="60" w:after="60"/>
              <w:jc w:val="both"/>
              <w:rPr>
                <w:rFonts w:eastAsia="Calibri" w:cs="Arial"/>
                <w:color w:val="000000"/>
                <w:sz w:val="18"/>
                <w:szCs w:val="18"/>
              </w:rPr>
            </w:pPr>
            <w:r>
              <w:rPr>
                <w:rFonts w:eastAsia="Calibri" w:cs="Arial"/>
                <w:color w:val="000000"/>
                <w:sz w:val="18"/>
                <w:szCs w:val="18"/>
              </w:rPr>
              <w:t>ICT – Business Continuity</w:t>
            </w:r>
          </w:p>
        </w:tc>
        <w:tc>
          <w:tcPr>
            <w:tcW w:w="1363" w:type="dxa"/>
            <w:shd w:val="clear" w:color="auto" w:fill="F2F2F2"/>
            <w:vAlign w:val="center"/>
          </w:tcPr>
          <w:p w14:paraId="0CE8315B" w14:textId="77777777" w:rsidR="003B71C0" w:rsidRPr="008D437F" w:rsidRDefault="003B71C0" w:rsidP="003B71C0">
            <w:pPr>
              <w:spacing w:before="60" w:after="60"/>
              <w:jc w:val="center"/>
              <w:rPr>
                <w:rFonts w:eastAsia="Calibri" w:cs="Arial"/>
                <w:color w:val="000000"/>
                <w:sz w:val="18"/>
                <w:szCs w:val="18"/>
              </w:rPr>
            </w:pPr>
            <w:r>
              <w:rPr>
                <w:rFonts w:eastAsia="Calibri" w:cs="Arial"/>
                <w:color w:val="000000"/>
                <w:sz w:val="18"/>
                <w:szCs w:val="18"/>
              </w:rPr>
              <w:t>Assurance</w:t>
            </w:r>
          </w:p>
        </w:tc>
        <w:tc>
          <w:tcPr>
            <w:tcW w:w="1028" w:type="dxa"/>
            <w:tcBorders>
              <w:bottom w:val="single" w:sz="18" w:space="0" w:color="FFFFFF"/>
            </w:tcBorders>
            <w:shd w:val="clear" w:color="auto" w:fill="F2F2F2"/>
            <w:vAlign w:val="center"/>
          </w:tcPr>
          <w:p w14:paraId="42BA161F" w14:textId="77777777" w:rsidR="003B71C0" w:rsidRPr="008D437F" w:rsidRDefault="003B71C0" w:rsidP="003B71C0">
            <w:pPr>
              <w:spacing w:before="60" w:after="60"/>
              <w:jc w:val="center"/>
              <w:rPr>
                <w:rFonts w:eastAsia="Arial Unicode MS" w:cs="Arial"/>
                <w:sz w:val="18"/>
                <w:szCs w:val="18"/>
              </w:rPr>
            </w:pPr>
            <w:r>
              <w:rPr>
                <w:rFonts w:eastAsia="Arial Unicode MS" w:cs="Arial"/>
                <w:sz w:val="18"/>
                <w:szCs w:val="18"/>
              </w:rPr>
              <w:t>6</w:t>
            </w:r>
          </w:p>
        </w:tc>
        <w:tc>
          <w:tcPr>
            <w:tcW w:w="1029" w:type="dxa"/>
            <w:tcBorders>
              <w:bottom w:val="single" w:sz="18" w:space="0" w:color="FFFFFF"/>
            </w:tcBorders>
            <w:shd w:val="clear" w:color="auto" w:fill="F2F2F2"/>
            <w:vAlign w:val="center"/>
          </w:tcPr>
          <w:p w14:paraId="77EF8796" w14:textId="77777777" w:rsidR="003B71C0" w:rsidRPr="008E233A" w:rsidRDefault="003B71C0" w:rsidP="003B71C0">
            <w:pPr>
              <w:spacing w:before="40" w:after="40" w:line="271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E233A">
              <w:rPr>
                <w:rFonts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959" w:type="dxa"/>
            <w:shd w:val="clear" w:color="auto" w:fill="F2F2F2"/>
            <w:vAlign w:val="center"/>
          </w:tcPr>
          <w:p w14:paraId="3B318E03" w14:textId="77777777" w:rsidR="003B71C0" w:rsidRPr="009A161A" w:rsidRDefault="008A59C7" w:rsidP="003B71C0">
            <w:pPr>
              <w:spacing w:before="40" w:after="40" w:line="271" w:lineRule="auto"/>
              <w:jc w:val="center"/>
              <w:rPr>
                <w:rFonts w:eastAsia="Arial Unicode MS" w:cs="Arial"/>
                <w:sz w:val="18"/>
                <w:szCs w:val="18"/>
              </w:rPr>
            </w:pPr>
            <w:r>
              <w:rPr>
                <w:rFonts w:eastAsia="Arial Unicode MS" w:cs="Arial"/>
                <w:sz w:val="18"/>
                <w:szCs w:val="18"/>
              </w:rPr>
              <w:t>Reasonable</w:t>
            </w:r>
          </w:p>
        </w:tc>
        <w:tc>
          <w:tcPr>
            <w:tcW w:w="3243" w:type="dxa"/>
            <w:shd w:val="clear" w:color="auto" w:fill="F2F2F2"/>
            <w:vAlign w:val="center"/>
          </w:tcPr>
          <w:p w14:paraId="7721E121" w14:textId="54206AA9" w:rsidR="003B71C0" w:rsidRPr="008A59C7" w:rsidRDefault="00770B4C" w:rsidP="003B71C0">
            <w:pPr>
              <w:jc w:val="center"/>
              <w:rPr>
                <w:rFonts w:eastAsia="Arial Unicode MS" w:cs="Arial"/>
                <w:sz w:val="18"/>
                <w:szCs w:val="18"/>
              </w:rPr>
            </w:pPr>
            <w:r>
              <w:rPr>
                <w:rFonts w:eastAsia="Arial Unicode MS" w:cs="Arial"/>
                <w:sz w:val="18"/>
                <w:szCs w:val="18"/>
              </w:rPr>
              <w:t xml:space="preserve">Final </w:t>
            </w:r>
            <w:r w:rsidR="008A59C7" w:rsidRPr="007E7A5E">
              <w:rPr>
                <w:rFonts w:eastAsia="Arial Unicode MS" w:cs="Arial"/>
                <w:sz w:val="18"/>
                <w:szCs w:val="18"/>
              </w:rPr>
              <w:t>report issued</w:t>
            </w:r>
          </w:p>
        </w:tc>
      </w:tr>
      <w:tr w:rsidR="003B71C0" w14:paraId="50CB3D98" w14:textId="77777777" w:rsidTr="003B71C0">
        <w:tc>
          <w:tcPr>
            <w:tcW w:w="4962" w:type="dxa"/>
            <w:gridSpan w:val="2"/>
            <w:shd w:val="clear" w:color="auto" w:fill="F2F2F2"/>
            <w:vAlign w:val="center"/>
          </w:tcPr>
          <w:p w14:paraId="02F18285" w14:textId="77777777" w:rsidR="003B71C0" w:rsidRPr="008D437F" w:rsidRDefault="003B71C0" w:rsidP="003B71C0">
            <w:pPr>
              <w:spacing w:before="60" w:after="60"/>
              <w:jc w:val="both"/>
              <w:rPr>
                <w:rFonts w:eastAsia="Calibri" w:cs="Arial"/>
                <w:color w:val="000000"/>
                <w:sz w:val="18"/>
                <w:szCs w:val="18"/>
              </w:rPr>
            </w:pPr>
            <w:r>
              <w:rPr>
                <w:rFonts w:eastAsia="Calibri" w:cs="Arial"/>
                <w:color w:val="000000"/>
                <w:sz w:val="18"/>
                <w:szCs w:val="18"/>
              </w:rPr>
              <w:t>Seized Cash</w:t>
            </w:r>
          </w:p>
        </w:tc>
        <w:tc>
          <w:tcPr>
            <w:tcW w:w="1363" w:type="dxa"/>
            <w:shd w:val="clear" w:color="auto" w:fill="F2F2F2"/>
            <w:vAlign w:val="center"/>
          </w:tcPr>
          <w:p w14:paraId="0628D521" w14:textId="77777777" w:rsidR="003B71C0" w:rsidRPr="008D437F" w:rsidRDefault="003B71C0" w:rsidP="003B71C0">
            <w:pPr>
              <w:spacing w:before="60" w:after="60"/>
              <w:jc w:val="center"/>
              <w:rPr>
                <w:rFonts w:eastAsia="Calibri" w:cs="Arial"/>
                <w:color w:val="000000"/>
                <w:sz w:val="18"/>
                <w:szCs w:val="18"/>
              </w:rPr>
            </w:pPr>
            <w:r>
              <w:rPr>
                <w:rFonts w:eastAsia="Calibri" w:cs="Arial"/>
                <w:color w:val="000000"/>
                <w:sz w:val="18"/>
                <w:szCs w:val="18"/>
              </w:rPr>
              <w:t>Compliance</w:t>
            </w:r>
          </w:p>
        </w:tc>
        <w:tc>
          <w:tcPr>
            <w:tcW w:w="1028" w:type="dxa"/>
            <w:tcBorders>
              <w:bottom w:val="single" w:sz="18" w:space="0" w:color="FFFFFF"/>
            </w:tcBorders>
            <w:shd w:val="clear" w:color="auto" w:fill="F2F2F2"/>
            <w:vAlign w:val="center"/>
          </w:tcPr>
          <w:p w14:paraId="6784F7EE" w14:textId="77777777" w:rsidR="003B71C0" w:rsidRPr="008D437F" w:rsidRDefault="003B71C0" w:rsidP="003B71C0">
            <w:pPr>
              <w:spacing w:before="60" w:after="60"/>
              <w:jc w:val="center"/>
              <w:rPr>
                <w:rFonts w:eastAsia="Arial Unicode MS" w:cs="Arial"/>
                <w:sz w:val="18"/>
                <w:szCs w:val="18"/>
              </w:rPr>
            </w:pPr>
            <w:r>
              <w:rPr>
                <w:rFonts w:eastAsia="Arial Unicode MS" w:cs="Arial"/>
                <w:sz w:val="18"/>
                <w:szCs w:val="18"/>
              </w:rPr>
              <w:t>4</w:t>
            </w:r>
          </w:p>
        </w:tc>
        <w:tc>
          <w:tcPr>
            <w:tcW w:w="1029" w:type="dxa"/>
            <w:tcBorders>
              <w:bottom w:val="single" w:sz="18" w:space="0" w:color="FFFFFF"/>
            </w:tcBorders>
            <w:shd w:val="clear" w:color="auto" w:fill="F2F2F2"/>
            <w:vAlign w:val="center"/>
          </w:tcPr>
          <w:p w14:paraId="732844FB" w14:textId="77777777" w:rsidR="003B71C0" w:rsidRPr="008E233A" w:rsidRDefault="003B71C0" w:rsidP="003B71C0">
            <w:pPr>
              <w:spacing w:before="40" w:after="40" w:line="271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E233A"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959" w:type="dxa"/>
            <w:shd w:val="clear" w:color="auto" w:fill="F2F2F2"/>
            <w:vAlign w:val="center"/>
          </w:tcPr>
          <w:p w14:paraId="6AEB58CD" w14:textId="77777777" w:rsidR="003B71C0" w:rsidRPr="009A161A" w:rsidRDefault="008A59C7" w:rsidP="003B71C0">
            <w:pPr>
              <w:spacing w:before="40" w:after="40" w:line="271" w:lineRule="auto"/>
              <w:jc w:val="center"/>
              <w:rPr>
                <w:rFonts w:eastAsia="Arial Unicode MS" w:cs="Arial"/>
                <w:sz w:val="18"/>
                <w:szCs w:val="18"/>
              </w:rPr>
            </w:pPr>
            <w:r>
              <w:rPr>
                <w:rFonts w:eastAsia="Arial Unicode MS" w:cs="Arial"/>
                <w:sz w:val="18"/>
                <w:szCs w:val="18"/>
              </w:rPr>
              <w:t>Reasonable</w:t>
            </w:r>
          </w:p>
        </w:tc>
        <w:tc>
          <w:tcPr>
            <w:tcW w:w="3243" w:type="dxa"/>
            <w:shd w:val="clear" w:color="auto" w:fill="F2F2F2"/>
            <w:vAlign w:val="center"/>
          </w:tcPr>
          <w:p w14:paraId="61BAA7FB" w14:textId="77777777" w:rsidR="003B71C0" w:rsidRDefault="003B71C0" w:rsidP="003B71C0">
            <w:pPr>
              <w:jc w:val="center"/>
            </w:pPr>
            <w:r w:rsidRPr="00DC7A68">
              <w:rPr>
                <w:rFonts w:eastAsia="Arial Unicode MS" w:cs="Arial"/>
                <w:sz w:val="18"/>
                <w:szCs w:val="18"/>
              </w:rPr>
              <w:t>Final report issued</w:t>
            </w:r>
          </w:p>
        </w:tc>
      </w:tr>
      <w:tr w:rsidR="003B71C0" w14:paraId="09A2659B" w14:textId="77777777" w:rsidTr="003B71C0">
        <w:tc>
          <w:tcPr>
            <w:tcW w:w="4962" w:type="dxa"/>
            <w:gridSpan w:val="2"/>
            <w:shd w:val="clear" w:color="auto" w:fill="F2F2F2"/>
            <w:vAlign w:val="center"/>
          </w:tcPr>
          <w:p w14:paraId="2006E243" w14:textId="77777777" w:rsidR="003B71C0" w:rsidRPr="008D437F" w:rsidRDefault="003B71C0" w:rsidP="003B71C0">
            <w:pPr>
              <w:spacing w:before="60" w:after="60"/>
              <w:jc w:val="both"/>
              <w:rPr>
                <w:rFonts w:eastAsia="Calibri" w:cs="Arial"/>
                <w:color w:val="000000"/>
                <w:sz w:val="18"/>
                <w:szCs w:val="18"/>
              </w:rPr>
            </w:pPr>
            <w:r>
              <w:rPr>
                <w:rFonts w:eastAsia="Calibri" w:cs="Arial"/>
                <w:color w:val="000000"/>
                <w:sz w:val="18"/>
                <w:szCs w:val="18"/>
              </w:rPr>
              <w:t>Corporate Communications</w:t>
            </w:r>
          </w:p>
        </w:tc>
        <w:tc>
          <w:tcPr>
            <w:tcW w:w="1363" w:type="dxa"/>
            <w:shd w:val="clear" w:color="auto" w:fill="F2F2F2"/>
            <w:vAlign w:val="center"/>
          </w:tcPr>
          <w:p w14:paraId="4322E959" w14:textId="77777777" w:rsidR="003B71C0" w:rsidRPr="008D437F" w:rsidRDefault="003B71C0" w:rsidP="003B71C0">
            <w:pPr>
              <w:spacing w:before="60" w:after="60"/>
              <w:jc w:val="center"/>
              <w:rPr>
                <w:rFonts w:eastAsia="Calibri" w:cs="Arial"/>
                <w:color w:val="000000"/>
                <w:sz w:val="18"/>
                <w:szCs w:val="18"/>
              </w:rPr>
            </w:pPr>
            <w:r>
              <w:rPr>
                <w:rFonts w:eastAsia="Calibri" w:cs="Arial"/>
                <w:color w:val="000000"/>
                <w:sz w:val="18"/>
                <w:szCs w:val="18"/>
              </w:rPr>
              <w:t>Appraisal</w:t>
            </w:r>
          </w:p>
        </w:tc>
        <w:tc>
          <w:tcPr>
            <w:tcW w:w="1028" w:type="dxa"/>
            <w:tcBorders>
              <w:bottom w:val="single" w:sz="18" w:space="0" w:color="FFFFFF"/>
            </w:tcBorders>
            <w:shd w:val="clear" w:color="auto" w:fill="F2F2F2"/>
            <w:vAlign w:val="center"/>
          </w:tcPr>
          <w:p w14:paraId="2D5EE056" w14:textId="77777777" w:rsidR="003B71C0" w:rsidRPr="008D437F" w:rsidRDefault="003B71C0" w:rsidP="003B71C0">
            <w:pPr>
              <w:spacing w:before="60" w:after="60"/>
              <w:jc w:val="center"/>
              <w:rPr>
                <w:rFonts w:eastAsia="Arial Unicode MS" w:cs="Arial"/>
                <w:sz w:val="18"/>
                <w:szCs w:val="18"/>
              </w:rPr>
            </w:pPr>
            <w:r>
              <w:rPr>
                <w:rFonts w:eastAsia="Arial Unicode MS" w:cs="Arial"/>
                <w:sz w:val="18"/>
                <w:szCs w:val="18"/>
              </w:rPr>
              <w:t>7</w:t>
            </w:r>
          </w:p>
        </w:tc>
        <w:tc>
          <w:tcPr>
            <w:tcW w:w="1029" w:type="dxa"/>
            <w:tcBorders>
              <w:bottom w:val="single" w:sz="18" w:space="0" w:color="FFFFFF"/>
            </w:tcBorders>
            <w:shd w:val="clear" w:color="auto" w:fill="F2F2F2"/>
            <w:vAlign w:val="center"/>
          </w:tcPr>
          <w:p w14:paraId="2BD11763" w14:textId="77777777" w:rsidR="003B71C0" w:rsidRPr="008E233A" w:rsidRDefault="003B71C0" w:rsidP="003B71C0">
            <w:pPr>
              <w:spacing w:before="40" w:after="40" w:line="271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E233A">
              <w:rPr>
                <w:rFonts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2959" w:type="dxa"/>
            <w:shd w:val="clear" w:color="auto" w:fill="F2F2F2"/>
            <w:vAlign w:val="center"/>
          </w:tcPr>
          <w:p w14:paraId="0F7B0A22" w14:textId="5E5FA917" w:rsidR="003B71C0" w:rsidRPr="009A161A" w:rsidRDefault="007E7A5E" w:rsidP="003B71C0">
            <w:pPr>
              <w:spacing w:before="40" w:after="40" w:line="271" w:lineRule="auto"/>
              <w:jc w:val="center"/>
              <w:rPr>
                <w:rFonts w:eastAsia="Arial Unicode MS" w:cs="Arial"/>
                <w:sz w:val="18"/>
                <w:szCs w:val="18"/>
              </w:rPr>
            </w:pPr>
            <w:r>
              <w:rPr>
                <w:rFonts w:eastAsia="Arial Unicode MS" w:cs="Arial"/>
                <w:sz w:val="18"/>
                <w:szCs w:val="18"/>
              </w:rPr>
              <w:t>Substantial</w:t>
            </w:r>
          </w:p>
        </w:tc>
        <w:tc>
          <w:tcPr>
            <w:tcW w:w="3243" w:type="dxa"/>
            <w:shd w:val="clear" w:color="auto" w:fill="F2F2F2"/>
            <w:vAlign w:val="center"/>
          </w:tcPr>
          <w:p w14:paraId="7E4073AB" w14:textId="77777777" w:rsidR="003B71C0" w:rsidRDefault="003B71C0" w:rsidP="003B71C0">
            <w:pPr>
              <w:jc w:val="center"/>
            </w:pPr>
            <w:r w:rsidRPr="00DC7A68">
              <w:rPr>
                <w:rFonts w:eastAsia="Arial Unicode MS" w:cs="Arial"/>
                <w:sz w:val="18"/>
                <w:szCs w:val="18"/>
              </w:rPr>
              <w:t>Final report issued</w:t>
            </w:r>
          </w:p>
        </w:tc>
      </w:tr>
      <w:tr w:rsidR="003B71C0" w14:paraId="783CBAFB" w14:textId="77777777" w:rsidTr="00DD0F1E">
        <w:tc>
          <w:tcPr>
            <w:tcW w:w="4962" w:type="dxa"/>
            <w:gridSpan w:val="2"/>
            <w:shd w:val="clear" w:color="auto" w:fill="F2F2F2"/>
            <w:vAlign w:val="center"/>
          </w:tcPr>
          <w:p w14:paraId="36208FCD" w14:textId="77777777" w:rsidR="003B71C0" w:rsidRDefault="003B71C0" w:rsidP="003B71C0">
            <w:pPr>
              <w:spacing w:before="60" w:after="60"/>
              <w:jc w:val="both"/>
              <w:rPr>
                <w:rFonts w:eastAsia="Calibri" w:cs="Arial"/>
                <w:color w:val="000000"/>
                <w:sz w:val="18"/>
                <w:szCs w:val="18"/>
              </w:rPr>
            </w:pPr>
            <w:r>
              <w:rPr>
                <w:rFonts w:eastAsia="Calibri" w:cs="Arial"/>
                <w:color w:val="000000"/>
                <w:sz w:val="18"/>
                <w:szCs w:val="18"/>
              </w:rPr>
              <w:t>Follow Up</w:t>
            </w:r>
          </w:p>
        </w:tc>
        <w:tc>
          <w:tcPr>
            <w:tcW w:w="1363" w:type="dxa"/>
            <w:shd w:val="clear" w:color="auto" w:fill="F2F2F2"/>
            <w:vAlign w:val="center"/>
          </w:tcPr>
          <w:p w14:paraId="1A39708F" w14:textId="77777777" w:rsidR="003B71C0" w:rsidRDefault="003B71C0" w:rsidP="003B71C0">
            <w:pPr>
              <w:spacing w:before="60" w:after="60"/>
              <w:jc w:val="center"/>
              <w:rPr>
                <w:rFonts w:eastAsia="Calibri" w:cs="Arial"/>
                <w:color w:val="000000"/>
                <w:sz w:val="18"/>
                <w:szCs w:val="18"/>
              </w:rPr>
            </w:pPr>
            <w:r>
              <w:rPr>
                <w:rFonts w:eastAsia="Calibri" w:cs="Arial"/>
                <w:color w:val="000000"/>
                <w:sz w:val="18"/>
                <w:szCs w:val="18"/>
              </w:rPr>
              <w:t>F/Up</w:t>
            </w:r>
          </w:p>
        </w:tc>
        <w:tc>
          <w:tcPr>
            <w:tcW w:w="1028" w:type="dxa"/>
            <w:tcBorders>
              <w:bottom w:val="single" w:sz="18" w:space="0" w:color="FFFFFF"/>
            </w:tcBorders>
            <w:shd w:val="clear" w:color="auto" w:fill="F2F2F2"/>
            <w:vAlign w:val="center"/>
          </w:tcPr>
          <w:p w14:paraId="289FE38F" w14:textId="77777777" w:rsidR="003B71C0" w:rsidRDefault="003B71C0" w:rsidP="003B71C0">
            <w:pPr>
              <w:spacing w:before="60" w:after="60"/>
              <w:jc w:val="center"/>
              <w:rPr>
                <w:rFonts w:eastAsia="Arial Unicode MS" w:cs="Arial"/>
                <w:sz w:val="18"/>
                <w:szCs w:val="18"/>
              </w:rPr>
            </w:pPr>
            <w:r>
              <w:rPr>
                <w:rFonts w:eastAsia="Arial Unicode MS" w:cs="Arial"/>
                <w:sz w:val="18"/>
                <w:szCs w:val="18"/>
              </w:rPr>
              <w:t>4</w:t>
            </w:r>
          </w:p>
        </w:tc>
        <w:tc>
          <w:tcPr>
            <w:tcW w:w="1029" w:type="dxa"/>
            <w:tcBorders>
              <w:bottom w:val="single" w:sz="18" w:space="0" w:color="FFFFFF"/>
            </w:tcBorders>
            <w:shd w:val="clear" w:color="auto" w:fill="F2F2F2"/>
            <w:vAlign w:val="center"/>
          </w:tcPr>
          <w:p w14:paraId="18E9B4FA" w14:textId="77777777" w:rsidR="003B71C0" w:rsidRPr="008E233A" w:rsidRDefault="003B71C0" w:rsidP="003B71C0">
            <w:pPr>
              <w:spacing w:before="40" w:after="40" w:line="271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E233A"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959" w:type="dxa"/>
            <w:shd w:val="clear" w:color="auto" w:fill="F2F2F2"/>
            <w:vAlign w:val="center"/>
          </w:tcPr>
          <w:p w14:paraId="58D08DFF" w14:textId="77777777" w:rsidR="003B71C0" w:rsidRPr="009A161A" w:rsidRDefault="008A59C7" w:rsidP="003B71C0">
            <w:pPr>
              <w:spacing w:before="40" w:after="40" w:line="271" w:lineRule="auto"/>
              <w:jc w:val="center"/>
              <w:rPr>
                <w:rFonts w:eastAsia="Arial Unicode MS" w:cs="Arial"/>
                <w:sz w:val="18"/>
                <w:szCs w:val="18"/>
              </w:rPr>
            </w:pPr>
            <w:r>
              <w:rPr>
                <w:rFonts w:eastAsia="Arial Unicode MS" w:cs="Arial"/>
                <w:sz w:val="18"/>
                <w:szCs w:val="18"/>
              </w:rPr>
              <w:t>-</w:t>
            </w:r>
          </w:p>
        </w:tc>
        <w:tc>
          <w:tcPr>
            <w:tcW w:w="3243" w:type="dxa"/>
            <w:shd w:val="clear" w:color="auto" w:fill="F2F2F2"/>
            <w:vAlign w:val="center"/>
          </w:tcPr>
          <w:p w14:paraId="53E44BCC" w14:textId="67981132" w:rsidR="003B71C0" w:rsidRPr="007E7A5E" w:rsidRDefault="007E7A5E" w:rsidP="008E233A">
            <w:pPr>
              <w:spacing w:before="40" w:after="40" w:line="271" w:lineRule="auto"/>
              <w:jc w:val="center"/>
              <w:rPr>
                <w:rFonts w:eastAsia="Arial Unicode MS" w:cs="Arial"/>
                <w:sz w:val="18"/>
                <w:szCs w:val="18"/>
              </w:rPr>
            </w:pPr>
            <w:r w:rsidRPr="007E7A5E">
              <w:rPr>
                <w:rFonts w:eastAsia="Arial Unicode MS" w:cs="Arial"/>
                <w:sz w:val="18"/>
                <w:szCs w:val="18"/>
              </w:rPr>
              <w:t>Final</w:t>
            </w:r>
            <w:r w:rsidR="008A59C7" w:rsidRPr="007E7A5E">
              <w:rPr>
                <w:rFonts w:eastAsia="Arial Unicode MS" w:cs="Arial"/>
                <w:sz w:val="18"/>
                <w:szCs w:val="18"/>
              </w:rPr>
              <w:t xml:space="preserve"> report issued</w:t>
            </w:r>
          </w:p>
        </w:tc>
      </w:tr>
      <w:tr w:rsidR="003B71C0" w14:paraId="327CCC2B" w14:textId="77777777" w:rsidTr="00DD0F1E">
        <w:tc>
          <w:tcPr>
            <w:tcW w:w="4962" w:type="dxa"/>
            <w:gridSpan w:val="2"/>
            <w:shd w:val="clear" w:color="auto" w:fill="F2F2F2"/>
            <w:vAlign w:val="center"/>
          </w:tcPr>
          <w:p w14:paraId="4CDE2246" w14:textId="77777777" w:rsidR="003B71C0" w:rsidRDefault="003B71C0" w:rsidP="003B71C0">
            <w:pPr>
              <w:spacing w:before="60" w:after="60"/>
              <w:jc w:val="both"/>
              <w:rPr>
                <w:rFonts w:eastAsia="Times New Roman" w:cs="Arial"/>
                <w:color w:val="000000"/>
                <w:sz w:val="18"/>
                <w:szCs w:val="18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</w:rPr>
              <w:t>Strategic Plan and Annual Plan</w:t>
            </w:r>
          </w:p>
        </w:tc>
        <w:tc>
          <w:tcPr>
            <w:tcW w:w="1363" w:type="dxa"/>
            <w:shd w:val="clear" w:color="auto" w:fill="F2F2F2"/>
            <w:vAlign w:val="center"/>
          </w:tcPr>
          <w:p w14:paraId="00D5B146" w14:textId="77777777" w:rsidR="003B71C0" w:rsidRPr="008D437F" w:rsidRDefault="003B71C0" w:rsidP="003B71C0">
            <w:pPr>
              <w:spacing w:before="60" w:after="6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8" w:type="dxa"/>
            <w:tcBorders>
              <w:bottom w:val="single" w:sz="18" w:space="0" w:color="FFFFFF"/>
            </w:tcBorders>
            <w:shd w:val="clear" w:color="auto" w:fill="F2F2F2"/>
            <w:vAlign w:val="center"/>
          </w:tcPr>
          <w:p w14:paraId="20FE75BE" w14:textId="77777777" w:rsidR="003B71C0" w:rsidRDefault="003B71C0" w:rsidP="003B71C0">
            <w:pPr>
              <w:spacing w:before="60" w:after="60"/>
              <w:jc w:val="center"/>
              <w:rPr>
                <w:rFonts w:eastAsia="Arial Unicode MS" w:cs="Arial"/>
                <w:color w:val="000000"/>
                <w:sz w:val="18"/>
                <w:szCs w:val="18"/>
              </w:rPr>
            </w:pPr>
            <w:r>
              <w:rPr>
                <w:rFonts w:eastAsia="Arial Unicode MS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bottom w:val="single" w:sz="18" w:space="0" w:color="FFFFFF"/>
            </w:tcBorders>
            <w:shd w:val="clear" w:color="auto" w:fill="F2F2F2"/>
            <w:vAlign w:val="center"/>
          </w:tcPr>
          <w:p w14:paraId="5CF7AD0D" w14:textId="77777777" w:rsidR="003B71C0" w:rsidRPr="008E233A" w:rsidRDefault="003B71C0" w:rsidP="003B71C0">
            <w:pPr>
              <w:spacing w:before="40" w:after="40" w:line="271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E233A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59" w:type="dxa"/>
            <w:shd w:val="clear" w:color="auto" w:fill="F2F2F2"/>
            <w:vAlign w:val="center"/>
          </w:tcPr>
          <w:p w14:paraId="24B6A574" w14:textId="77777777" w:rsidR="003B71C0" w:rsidRPr="009A161A" w:rsidRDefault="008A59C7" w:rsidP="003B71C0">
            <w:pPr>
              <w:spacing w:before="40" w:after="40" w:line="271" w:lineRule="auto"/>
              <w:jc w:val="center"/>
              <w:rPr>
                <w:rFonts w:eastAsia="Arial Unicode MS" w:cs="Arial"/>
                <w:sz w:val="18"/>
                <w:szCs w:val="18"/>
              </w:rPr>
            </w:pPr>
            <w:r>
              <w:rPr>
                <w:rFonts w:eastAsia="Arial Unicode MS" w:cs="Arial"/>
                <w:sz w:val="18"/>
                <w:szCs w:val="18"/>
              </w:rPr>
              <w:t>-</w:t>
            </w:r>
          </w:p>
        </w:tc>
        <w:tc>
          <w:tcPr>
            <w:tcW w:w="3243" w:type="dxa"/>
            <w:shd w:val="clear" w:color="auto" w:fill="F2F2F2"/>
            <w:vAlign w:val="center"/>
          </w:tcPr>
          <w:p w14:paraId="0DF60725" w14:textId="77777777" w:rsidR="003B71C0" w:rsidRPr="009A161A" w:rsidRDefault="0048516D" w:rsidP="0048516D">
            <w:pPr>
              <w:spacing w:before="40" w:after="40" w:line="271" w:lineRule="auto"/>
              <w:jc w:val="center"/>
              <w:rPr>
                <w:rFonts w:eastAsia="Arial Unicode MS" w:cs="Arial"/>
                <w:sz w:val="18"/>
                <w:szCs w:val="18"/>
              </w:rPr>
            </w:pPr>
            <w:r>
              <w:rPr>
                <w:rFonts w:eastAsia="Arial Unicode MS" w:cs="Arial"/>
                <w:sz w:val="18"/>
                <w:szCs w:val="18"/>
              </w:rPr>
              <w:t>Final r</w:t>
            </w:r>
            <w:r w:rsidR="008A59C7">
              <w:rPr>
                <w:rFonts w:eastAsia="Arial Unicode MS" w:cs="Arial"/>
                <w:sz w:val="18"/>
                <w:szCs w:val="18"/>
              </w:rPr>
              <w:t>eport issued</w:t>
            </w:r>
          </w:p>
        </w:tc>
      </w:tr>
      <w:tr w:rsidR="003B71C0" w14:paraId="6B735DBE" w14:textId="77777777" w:rsidTr="00DD0F1E">
        <w:tc>
          <w:tcPr>
            <w:tcW w:w="4962" w:type="dxa"/>
            <w:gridSpan w:val="2"/>
            <w:shd w:val="clear" w:color="auto" w:fill="F2F2F2"/>
            <w:vAlign w:val="center"/>
          </w:tcPr>
          <w:p w14:paraId="78B14A29" w14:textId="77777777" w:rsidR="003B71C0" w:rsidRPr="008D437F" w:rsidRDefault="003B71C0" w:rsidP="003B71C0">
            <w:pPr>
              <w:spacing w:before="60" w:after="60"/>
              <w:jc w:val="both"/>
              <w:rPr>
                <w:rFonts w:eastAsia="Times New Roman" w:cs="Arial"/>
                <w:color w:val="000000"/>
                <w:sz w:val="18"/>
                <w:szCs w:val="18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</w:rPr>
              <w:t>2017/18</w:t>
            </w:r>
            <w:r w:rsidRPr="008D437F">
              <w:rPr>
                <w:rFonts w:eastAsia="Times New Roman" w:cs="Arial"/>
                <w:color w:val="000000"/>
                <w:sz w:val="18"/>
                <w:szCs w:val="18"/>
              </w:rPr>
              <w:t xml:space="preserve"> Annual Report</w:t>
            </w:r>
          </w:p>
        </w:tc>
        <w:tc>
          <w:tcPr>
            <w:tcW w:w="1363" w:type="dxa"/>
            <w:shd w:val="clear" w:color="auto" w:fill="F2F2F2"/>
            <w:vAlign w:val="center"/>
          </w:tcPr>
          <w:p w14:paraId="4476FE1B" w14:textId="77777777" w:rsidR="003B71C0" w:rsidRPr="008D437F" w:rsidRDefault="003B71C0" w:rsidP="003B71C0">
            <w:pPr>
              <w:spacing w:before="60" w:after="6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8" w:type="dxa"/>
            <w:tcBorders>
              <w:bottom w:val="single" w:sz="18" w:space="0" w:color="FFFFFF"/>
            </w:tcBorders>
            <w:shd w:val="clear" w:color="auto" w:fill="F2F2F2"/>
            <w:vAlign w:val="center"/>
          </w:tcPr>
          <w:p w14:paraId="23FF2B5A" w14:textId="77777777" w:rsidR="003B71C0" w:rsidRPr="008D437F" w:rsidRDefault="003B71C0" w:rsidP="003B71C0">
            <w:pPr>
              <w:spacing w:before="60" w:after="60"/>
              <w:jc w:val="center"/>
              <w:rPr>
                <w:rFonts w:eastAsia="Arial Unicode MS" w:cs="Arial"/>
                <w:color w:val="000000"/>
                <w:sz w:val="18"/>
                <w:szCs w:val="18"/>
              </w:rPr>
            </w:pPr>
            <w:r>
              <w:rPr>
                <w:rFonts w:eastAsia="Arial Unicode MS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bottom w:val="single" w:sz="18" w:space="0" w:color="FFFFFF"/>
            </w:tcBorders>
            <w:shd w:val="clear" w:color="auto" w:fill="F2F2F2"/>
            <w:vAlign w:val="center"/>
          </w:tcPr>
          <w:p w14:paraId="0F2ED17F" w14:textId="77777777" w:rsidR="003B71C0" w:rsidRPr="008E233A" w:rsidRDefault="003B71C0" w:rsidP="003B71C0">
            <w:pPr>
              <w:spacing w:before="40" w:after="40" w:line="271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E233A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59" w:type="dxa"/>
            <w:shd w:val="clear" w:color="auto" w:fill="F2F2F2"/>
            <w:vAlign w:val="center"/>
          </w:tcPr>
          <w:p w14:paraId="1227B8A6" w14:textId="77777777" w:rsidR="003B71C0" w:rsidRPr="009A161A" w:rsidRDefault="008A59C7" w:rsidP="003B71C0">
            <w:pPr>
              <w:spacing w:before="40" w:after="40" w:line="271" w:lineRule="auto"/>
              <w:jc w:val="center"/>
              <w:rPr>
                <w:rFonts w:eastAsia="Arial Unicode MS" w:cs="Arial"/>
                <w:sz w:val="18"/>
                <w:szCs w:val="18"/>
              </w:rPr>
            </w:pPr>
            <w:r>
              <w:rPr>
                <w:rFonts w:eastAsia="Arial Unicode MS" w:cs="Arial"/>
                <w:sz w:val="18"/>
                <w:szCs w:val="18"/>
              </w:rPr>
              <w:t>-</w:t>
            </w:r>
          </w:p>
        </w:tc>
        <w:tc>
          <w:tcPr>
            <w:tcW w:w="3243" w:type="dxa"/>
            <w:shd w:val="clear" w:color="auto" w:fill="F2F2F2"/>
            <w:vAlign w:val="center"/>
          </w:tcPr>
          <w:p w14:paraId="18E38509" w14:textId="32F012A3" w:rsidR="003B71C0" w:rsidRPr="009A161A" w:rsidRDefault="00770B4C" w:rsidP="0048516D">
            <w:pPr>
              <w:spacing w:before="40" w:after="40" w:line="271" w:lineRule="auto"/>
              <w:jc w:val="center"/>
              <w:rPr>
                <w:rFonts w:eastAsia="Arial Unicode MS" w:cs="Arial"/>
                <w:sz w:val="18"/>
                <w:szCs w:val="18"/>
              </w:rPr>
            </w:pPr>
            <w:r>
              <w:rPr>
                <w:rFonts w:eastAsia="Arial Unicode MS" w:cs="Arial"/>
                <w:sz w:val="18"/>
                <w:szCs w:val="18"/>
              </w:rPr>
              <w:t>Final</w:t>
            </w:r>
            <w:r w:rsidR="0048516D">
              <w:rPr>
                <w:rFonts w:eastAsia="Arial Unicode MS" w:cs="Arial"/>
                <w:sz w:val="18"/>
                <w:szCs w:val="18"/>
              </w:rPr>
              <w:t xml:space="preserve"> r</w:t>
            </w:r>
            <w:r w:rsidR="008A59C7">
              <w:rPr>
                <w:rFonts w:eastAsia="Arial Unicode MS" w:cs="Arial"/>
                <w:sz w:val="18"/>
                <w:szCs w:val="18"/>
              </w:rPr>
              <w:t>eport issued</w:t>
            </w:r>
          </w:p>
        </w:tc>
      </w:tr>
      <w:tr w:rsidR="003B71C0" w14:paraId="4BA154E3" w14:textId="77777777" w:rsidTr="00DD0F1E">
        <w:tc>
          <w:tcPr>
            <w:tcW w:w="4962" w:type="dxa"/>
            <w:gridSpan w:val="2"/>
            <w:shd w:val="clear" w:color="auto" w:fill="F2F2F2"/>
            <w:vAlign w:val="center"/>
          </w:tcPr>
          <w:p w14:paraId="43E03A0F" w14:textId="77777777" w:rsidR="003B71C0" w:rsidRPr="008D437F" w:rsidRDefault="003B71C0" w:rsidP="003B71C0">
            <w:pPr>
              <w:spacing w:before="60" w:after="60"/>
              <w:jc w:val="both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8D437F">
              <w:rPr>
                <w:rFonts w:eastAsia="Times New Roman" w:cs="Arial"/>
                <w:color w:val="000000"/>
                <w:sz w:val="18"/>
                <w:szCs w:val="18"/>
              </w:rPr>
              <w:t>Management</w:t>
            </w:r>
            <w:r>
              <w:rPr>
                <w:rFonts w:eastAsia="Times New Roman" w:cs="Arial"/>
                <w:color w:val="000000"/>
                <w:sz w:val="18"/>
                <w:szCs w:val="18"/>
              </w:rPr>
              <w:t>, Quality Assurance and Support</w:t>
            </w:r>
          </w:p>
        </w:tc>
        <w:tc>
          <w:tcPr>
            <w:tcW w:w="1363" w:type="dxa"/>
            <w:shd w:val="clear" w:color="auto" w:fill="F2F2F2"/>
            <w:vAlign w:val="center"/>
          </w:tcPr>
          <w:p w14:paraId="0C202AFE" w14:textId="77777777" w:rsidR="003B71C0" w:rsidRPr="008D437F" w:rsidRDefault="003B71C0" w:rsidP="003B71C0">
            <w:pPr>
              <w:spacing w:before="60" w:after="6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1028" w:type="dxa"/>
            <w:tcBorders>
              <w:bottom w:val="single" w:sz="18" w:space="0" w:color="FFFFFF"/>
            </w:tcBorders>
            <w:shd w:val="clear" w:color="auto" w:fill="F2F2F2"/>
            <w:vAlign w:val="center"/>
          </w:tcPr>
          <w:p w14:paraId="491E0812" w14:textId="77777777" w:rsidR="003B71C0" w:rsidRPr="008D437F" w:rsidRDefault="003B71C0" w:rsidP="003B71C0">
            <w:pPr>
              <w:spacing w:before="60" w:after="60"/>
              <w:jc w:val="center"/>
              <w:rPr>
                <w:rFonts w:eastAsia="Arial Unicode MS" w:cs="Arial"/>
                <w:color w:val="000000"/>
                <w:sz w:val="18"/>
                <w:szCs w:val="18"/>
              </w:rPr>
            </w:pPr>
            <w:r>
              <w:rPr>
                <w:rFonts w:eastAsia="Arial Unicode MS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29" w:type="dxa"/>
            <w:tcBorders>
              <w:bottom w:val="single" w:sz="18" w:space="0" w:color="FFFFFF"/>
            </w:tcBorders>
            <w:shd w:val="clear" w:color="auto" w:fill="F2F2F2"/>
            <w:vAlign w:val="center"/>
          </w:tcPr>
          <w:p w14:paraId="2028846A" w14:textId="77777777" w:rsidR="003B71C0" w:rsidRPr="008E233A" w:rsidRDefault="003B71C0" w:rsidP="003B71C0">
            <w:pPr>
              <w:spacing w:before="40" w:after="40" w:line="271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E233A">
              <w:rPr>
                <w:rFonts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2959" w:type="dxa"/>
            <w:shd w:val="clear" w:color="auto" w:fill="F2F2F2"/>
            <w:vAlign w:val="center"/>
          </w:tcPr>
          <w:p w14:paraId="4D6CA33C" w14:textId="77777777" w:rsidR="003B71C0" w:rsidRPr="009A161A" w:rsidRDefault="003B71C0" w:rsidP="0048516D">
            <w:pPr>
              <w:spacing w:before="40" w:after="40" w:line="271" w:lineRule="auto"/>
              <w:jc w:val="center"/>
              <w:rPr>
                <w:rFonts w:eastAsia="Arial Unicode MS" w:cs="Arial"/>
                <w:sz w:val="18"/>
                <w:szCs w:val="18"/>
              </w:rPr>
            </w:pPr>
          </w:p>
        </w:tc>
        <w:tc>
          <w:tcPr>
            <w:tcW w:w="3243" w:type="dxa"/>
            <w:shd w:val="clear" w:color="auto" w:fill="F2F2F2"/>
            <w:vAlign w:val="center"/>
          </w:tcPr>
          <w:p w14:paraId="5BBF0EA2" w14:textId="77777777" w:rsidR="003B71C0" w:rsidRPr="009A161A" w:rsidRDefault="003B71C0" w:rsidP="003B71C0">
            <w:pPr>
              <w:spacing w:before="40" w:after="40" w:line="271" w:lineRule="auto"/>
              <w:jc w:val="center"/>
              <w:rPr>
                <w:rFonts w:eastAsia="Arial Unicode MS" w:cs="Arial"/>
                <w:sz w:val="18"/>
                <w:szCs w:val="18"/>
              </w:rPr>
            </w:pPr>
          </w:p>
        </w:tc>
      </w:tr>
      <w:tr w:rsidR="003B71C0" w14:paraId="293A60CF" w14:textId="77777777" w:rsidTr="00D32CBD">
        <w:trPr>
          <w:gridBefore w:val="1"/>
          <w:wBefore w:w="840" w:type="dxa"/>
        </w:trPr>
        <w:tc>
          <w:tcPr>
            <w:tcW w:w="4122" w:type="dxa"/>
            <w:shd w:val="clear" w:color="auto" w:fill="auto"/>
            <w:vAlign w:val="center"/>
          </w:tcPr>
          <w:p w14:paraId="074261DC" w14:textId="77777777" w:rsidR="003B71C0" w:rsidRPr="001D3C01" w:rsidRDefault="003B71C0" w:rsidP="003B71C0">
            <w:pPr>
              <w:spacing w:before="40" w:after="40" w:line="271" w:lineRule="auto"/>
              <w:ind w:right="33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14:paraId="18B0DCC9" w14:textId="77777777" w:rsidR="003B71C0" w:rsidRPr="00D32CBD" w:rsidRDefault="003B71C0" w:rsidP="003B71C0">
            <w:pPr>
              <w:spacing w:before="40" w:after="40" w:line="271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D32CBD">
              <w:rPr>
                <w:rFonts w:cs="Arial"/>
                <w:b/>
                <w:color w:val="000000"/>
                <w:sz w:val="18"/>
                <w:szCs w:val="18"/>
              </w:rPr>
              <w:t>Total Days</w:t>
            </w:r>
          </w:p>
        </w:tc>
        <w:tc>
          <w:tcPr>
            <w:tcW w:w="1028" w:type="dxa"/>
            <w:shd w:val="clear" w:color="auto" w:fill="F2F2F2"/>
            <w:vAlign w:val="center"/>
          </w:tcPr>
          <w:p w14:paraId="5412D6C5" w14:textId="77777777" w:rsidR="003B71C0" w:rsidRPr="001D3C01" w:rsidRDefault="003B71C0" w:rsidP="003B71C0">
            <w:pPr>
              <w:spacing w:before="40" w:after="40" w:line="271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029" w:type="dxa"/>
            <w:shd w:val="clear" w:color="auto" w:fill="F2F2F2"/>
            <w:vAlign w:val="center"/>
          </w:tcPr>
          <w:p w14:paraId="71C635E7" w14:textId="77777777" w:rsidR="003B71C0" w:rsidRPr="001D3C01" w:rsidRDefault="003B71C0" w:rsidP="003B71C0">
            <w:pPr>
              <w:spacing w:before="40" w:after="40" w:line="271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110</w:t>
            </w:r>
          </w:p>
        </w:tc>
        <w:tc>
          <w:tcPr>
            <w:tcW w:w="2959" w:type="dxa"/>
          </w:tcPr>
          <w:p w14:paraId="5C0EE62A" w14:textId="77777777" w:rsidR="003B71C0" w:rsidRPr="001D3C01" w:rsidRDefault="003B71C0" w:rsidP="003B71C0">
            <w:pPr>
              <w:spacing w:before="40" w:after="40" w:line="271" w:lineRule="auto"/>
              <w:ind w:right="34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14:paraId="42A0ADDA" w14:textId="77777777" w:rsidR="003B71C0" w:rsidRPr="001D3C01" w:rsidRDefault="003B71C0" w:rsidP="003B71C0">
            <w:pPr>
              <w:spacing w:before="40" w:after="40" w:line="271" w:lineRule="auto"/>
              <w:ind w:right="34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3FA0AC28" w14:textId="77777777" w:rsidR="00C27A09" w:rsidRPr="0048516D" w:rsidRDefault="00C27A09" w:rsidP="00E1159D">
      <w:pPr>
        <w:spacing w:before="120"/>
        <w:rPr>
          <w:rFonts w:eastAsia="Calibri" w:cs="Arial"/>
          <w:b/>
          <w:sz w:val="2"/>
          <w:szCs w:val="2"/>
          <w:lang w:eastAsia="en-GB"/>
        </w:rPr>
      </w:pPr>
    </w:p>
    <w:sectPr w:rsidR="00C27A09" w:rsidRPr="0048516D" w:rsidSect="00B62233">
      <w:footerReference w:type="default" r:id="rId14"/>
      <w:pgSz w:w="16838" w:h="11906" w:orient="landscape"/>
      <w:pgMar w:top="1134" w:right="1103" w:bottom="1134" w:left="1134" w:header="567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C7FBBB" w14:textId="77777777" w:rsidR="00CA36C3" w:rsidRDefault="00CA36C3" w:rsidP="00E51C55">
      <w:r>
        <w:separator/>
      </w:r>
    </w:p>
  </w:endnote>
  <w:endnote w:type="continuationSeparator" w:id="0">
    <w:p w14:paraId="4F936912" w14:textId="77777777" w:rsidR="00CA36C3" w:rsidRDefault="00CA36C3" w:rsidP="00E51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276" w:type="dxa"/>
      <w:tblLook w:val="04A0" w:firstRow="1" w:lastRow="0" w:firstColumn="1" w:lastColumn="0" w:noHBand="0" w:noVBand="1"/>
    </w:tblPr>
    <w:tblGrid>
      <w:gridCol w:w="13433"/>
      <w:gridCol w:w="1843"/>
    </w:tblGrid>
    <w:tr w:rsidR="003913DF" w:rsidRPr="005F2A3C" w14:paraId="043EA50D" w14:textId="77777777" w:rsidTr="002A092F">
      <w:trPr>
        <w:trHeight w:val="567"/>
      </w:trPr>
      <w:tc>
        <w:tcPr>
          <w:tcW w:w="13433" w:type="dxa"/>
          <w:shd w:val="clear" w:color="auto" w:fill="949596"/>
          <w:vAlign w:val="center"/>
        </w:tcPr>
        <w:p w14:paraId="75D7FC60" w14:textId="77777777" w:rsidR="003913DF" w:rsidRPr="005F2A3C" w:rsidRDefault="003B71C0" w:rsidP="003B71C0">
          <w:pPr>
            <w:pStyle w:val="Header"/>
            <w:rPr>
              <w:rFonts w:eastAsia="Times New Roman" w:cs="Arial"/>
              <w:b/>
              <w:color w:val="FFFFFF"/>
            </w:rPr>
          </w:pPr>
          <w:r>
            <w:rPr>
              <w:rFonts w:eastAsia="Times New Roman" w:cs="Arial"/>
              <w:b/>
              <w:color w:val="FFFFFF"/>
              <w:sz w:val="24"/>
            </w:rPr>
            <w:t xml:space="preserve">May </w:t>
          </w:r>
          <w:r w:rsidR="00D10CF7">
            <w:rPr>
              <w:rFonts w:eastAsia="Times New Roman" w:cs="Arial"/>
              <w:b/>
              <w:color w:val="FFFFFF"/>
              <w:sz w:val="24"/>
            </w:rPr>
            <w:t>201</w:t>
          </w:r>
          <w:r w:rsidR="00C86FC0">
            <w:rPr>
              <w:rFonts w:eastAsia="Times New Roman" w:cs="Arial"/>
              <w:b/>
              <w:color w:val="FFFFFF"/>
              <w:sz w:val="24"/>
            </w:rPr>
            <w:t>8</w:t>
          </w:r>
        </w:p>
      </w:tc>
      <w:tc>
        <w:tcPr>
          <w:tcW w:w="1843" w:type="dxa"/>
          <w:shd w:val="clear" w:color="auto" w:fill="163D82"/>
          <w:vAlign w:val="center"/>
        </w:tcPr>
        <w:p w14:paraId="79F9EE7A" w14:textId="2F6627CE" w:rsidR="003913DF" w:rsidRPr="0051284B" w:rsidRDefault="00770B4C" w:rsidP="00770B4C">
          <w:pPr>
            <w:pStyle w:val="Header"/>
            <w:jc w:val="center"/>
            <w:rPr>
              <w:rFonts w:eastAsia="Times New Roman" w:cs="Arial"/>
              <w:b/>
              <w:color w:val="FFFFFF"/>
            </w:rPr>
          </w:pPr>
          <w:r>
            <w:rPr>
              <w:rFonts w:cs="Arial"/>
              <w:b/>
              <w:color w:val="FFFFFF"/>
              <w:sz w:val="40"/>
            </w:rPr>
            <w:t>FINAL</w:t>
          </w:r>
        </w:p>
      </w:tc>
    </w:tr>
  </w:tbl>
  <w:p w14:paraId="724E9865" w14:textId="77777777" w:rsidR="00525298" w:rsidRPr="00D10CF7" w:rsidRDefault="00525298" w:rsidP="00CE7D4E">
    <w:pPr>
      <w:pStyle w:val="Footer"/>
      <w:jc w:val="right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276" w:type="dxa"/>
      <w:tblInd w:w="-108" w:type="dxa"/>
      <w:tblLayout w:type="fixed"/>
      <w:tblLook w:val="04A0" w:firstRow="1" w:lastRow="0" w:firstColumn="1" w:lastColumn="0" w:noHBand="0" w:noVBand="1"/>
    </w:tblPr>
    <w:tblGrid>
      <w:gridCol w:w="13831"/>
      <w:gridCol w:w="1445"/>
    </w:tblGrid>
    <w:tr w:rsidR="00FE3D2D" w:rsidRPr="00947C46" w14:paraId="7B5AC0F5" w14:textId="77777777" w:rsidTr="00FE3D2D">
      <w:trPr>
        <w:trHeight w:val="397"/>
      </w:trPr>
      <w:tc>
        <w:tcPr>
          <w:tcW w:w="13831" w:type="dxa"/>
          <w:shd w:val="clear" w:color="auto" w:fill="auto"/>
          <w:vAlign w:val="center"/>
        </w:tcPr>
        <w:p w14:paraId="3C919208" w14:textId="7E78EB66" w:rsidR="00FE3D2D" w:rsidRPr="00947C46" w:rsidRDefault="00FE3D2D" w:rsidP="00FE3D2D">
          <w:pPr>
            <w:pStyle w:val="Header"/>
            <w:tabs>
              <w:tab w:val="center" w:pos="7371"/>
              <w:tab w:val="right" w:pos="14601"/>
            </w:tabs>
            <w:rPr>
              <w:rFonts w:eastAsia="Times New Roman" w:cs="Arial"/>
              <w:b/>
              <w:color w:val="163D82"/>
              <w:szCs w:val="20"/>
            </w:rPr>
          </w:pPr>
        </w:p>
      </w:tc>
      <w:tc>
        <w:tcPr>
          <w:tcW w:w="1445" w:type="dxa"/>
          <w:shd w:val="clear" w:color="auto" w:fill="163D82"/>
          <w:vAlign w:val="center"/>
        </w:tcPr>
        <w:p w14:paraId="379C1EEA" w14:textId="77777777" w:rsidR="00FE3D2D" w:rsidRPr="00947C46" w:rsidRDefault="00FE3D2D" w:rsidP="00FE3D2D">
          <w:pPr>
            <w:pStyle w:val="Header"/>
            <w:tabs>
              <w:tab w:val="center" w:pos="7371"/>
              <w:tab w:val="right" w:pos="14601"/>
            </w:tabs>
            <w:jc w:val="center"/>
            <w:rPr>
              <w:rFonts w:eastAsia="Times New Roman" w:cs="Arial"/>
              <w:b/>
              <w:color w:val="FFFFFF"/>
              <w:szCs w:val="20"/>
            </w:rPr>
          </w:pPr>
          <w:r w:rsidRPr="00947C46">
            <w:rPr>
              <w:rFonts w:eastAsia="Times New Roman" w:cs="Arial"/>
              <w:b/>
              <w:color w:val="FFFFFF"/>
              <w:szCs w:val="20"/>
            </w:rPr>
            <w:t xml:space="preserve">Page </w:t>
          </w:r>
          <w:r w:rsidRPr="00947C46">
            <w:rPr>
              <w:rFonts w:eastAsia="Times New Roman" w:cs="Arial"/>
              <w:b/>
              <w:color w:val="FFFFFF"/>
              <w:szCs w:val="20"/>
            </w:rPr>
            <w:fldChar w:fldCharType="begin"/>
          </w:r>
          <w:r w:rsidRPr="00947C46">
            <w:rPr>
              <w:rFonts w:eastAsia="Times New Roman" w:cs="Arial"/>
              <w:b/>
              <w:color w:val="FFFFFF"/>
              <w:szCs w:val="20"/>
            </w:rPr>
            <w:instrText xml:space="preserve"> PAGE   \* MERGEFORMAT </w:instrText>
          </w:r>
          <w:r w:rsidRPr="00947C46">
            <w:rPr>
              <w:rFonts w:eastAsia="Times New Roman" w:cs="Arial"/>
              <w:b/>
              <w:color w:val="FFFFFF"/>
              <w:szCs w:val="20"/>
            </w:rPr>
            <w:fldChar w:fldCharType="separate"/>
          </w:r>
          <w:r w:rsidR="003039D0">
            <w:rPr>
              <w:rFonts w:eastAsia="Times New Roman" w:cs="Arial"/>
              <w:b/>
              <w:noProof/>
              <w:color w:val="FFFFFF"/>
              <w:szCs w:val="20"/>
            </w:rPr>
            <w:t>2</w:t>
          </w:r>
          <w:r w:rsidRPr="00947C46">
            <w:rPr>
              <w:rFonts w:eastAsia="Times New Roman" w:cs="Arial"/>
              <w:b/>
              <w:color w:val="FFFFFF"/>
              <w:szCs w:val="20"/>
            </w:rPr>
            <w:fldChar w:fldCharType="end"/>
          </w:r>
        </w:p>
      </w:tc>
    </w:tr>
  </w:tbl>
  <w:p w14:paraId="63A981EB" w14:textId="77777777" w:rsidR="00525298" w:rsidRPr="00604F02" w:rsidRDefault="00525298" w:rsidP="00221F44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276" w:type="dxa"/>
      <w:tblInd w:w="-108" w:type="dxa"/>
      <w:tblLayout w:type="fixed"/>
      <w:tblLook w:val="04A0" w:firstRow="1" w:lastRow="0" w:firstColumn="1" w:lastColumn="0" w:noHBand="0" w:noVBand="1"/>
    </w:tblPr>
    <w:tblGrid>
      <w:gridCol w:w="13831"/>
      <w:gridCol w:w="1445"/>
    </w:tblGrid>
    <w:tr w:rsidR="00FE3D2D" w:rsidRPr="00947C46" w14:paraId="603BA1E1" w14:textId="77777777" w:rsidTr="00FE3D2D">
      <w:trPr>
        <w:trHeight w:val="397"/>
      </w:trPr>
      <w:tc>
        <w:tcPr>
          <w:tcW w:w="13831" w:type="dxa"/>
          <w:shd w:val="clear" w:color="auto" w:fill="auto"/>
          <w:vAlign w:val="center"/>
        </w:tcPr>
        <w:p w14:paraId="45CB2C98" w14:textId="7D11D1FD" w:rsidR="00FE3D2D" w:rsidRPr="00947C46" w:rsidRDefault="00FE3D2D" w:rsidP="00FE3D2D">
          <w:pPr>
            <w:pStyle w:val="Header"/>
            <w:tabs>
              <w:tab w:val="center" w:pos="7371"/>
              <w:tab w:val="right" w:pos="14601"/>
            </w:tabs>
            <w:rPr>
              <w:rFonts w:eastAsia="Times New Roman" w:cs="Arial"/>
              <w:b/>
              <w:color w:val="163D82"/>
              <w:szCs w:val="20"/>
            </w:rPr>
          </w:pPr>
        </w:p>
      </w:tc>
      <w:tc>
        <w:tcPr>
          <w:tcW w:w="1445" w:type="dxa"/>
          <w:shd w:val="clear" w:color="auto" w:fill="163D82"/>
          <w:vAlign w:val="center"/>
        </w:tcPr>
        <w:p w14:paraId="1E7A9890" w14:textId="77777777" w:rsidR="00FE3D2D" w:rsidRPr="00947C46" w:rsidRDefault="00FE3D2D" w:rsidP="00FE3D2D">
          <w:pPr>
            <w:pStyle w:val="Header"/>
            <w:tabs>
              <w:tab w:val="center" w:pos="7371"/>
              <w:tab w:val="right" w:pos="14601"/>
            </w:tabs>
            <w:jc w:val="center"/>
            <w:rPr>
              <w:rFonts w:eastAsia="Times New Roman" w:cs="Arial"/>
              <w:b/>
              <w:color w:val="FFFFFF"/>
              <w:szCs w:val="20"/>
            </w:rPr>
          </w:pPr>
          <w:r w:rsidRPr="00947C46">
            <w:rPr>
              <w:rFonts w:eastAsia="Times New Roman" w:cs="Arial"/>
              <w:b/>
              <w:color w:val="FFFFFF"/>
              <w:szCs w:val="20"/>
            </w:rPr>
            <w:t xml:space="preserve">Page </w:t>
          </w:r>
          <w:r w:rsidRPr="00947C46">
            <w:rPr>
              <w:rFonts w:eastAsia="Times New Roman" w:cs="Arial"/>
              <w:b/>
              <w:color w:val="FFFFFF"/>
              <w:szCs w:val="20"/>
            </w:rPr>
            <w:fldChar w:fldCharType="begin"/>
          </w:r>
          <w:r w:rsidRPr="00947C46">
            <w:rPr>
              <w:rFonts w:eastAsia="Times New Roman" w:cs="Arial"/>
              <w:b/>
              <w:color w:val="FFFFFF"/>
              <w:szCs w:val="20"/>
            </w:rPr>
            <w:instrText xml:space="preserve"> PAGE   \* MERGEFORMAT </w:instrText>
          </w:r>
          <w:r w:rsidRPr="00947C46">
            <w:rPr>
              <w:rFonts w:eastAsia="Times New Roman" w:cs="Arial"/>
              <w:b/>
              <w:color w:val="FFFFFF"/>
              <w:szCs w:val="20"/>
            </w:rPr>
            <w:fldChar w:fldCharType="separate"/>
          </w:r>
          <w:r w:rsidR="003039D0">
            <w:rPr>
              <w:rFonts w:eastAsia="Times New Roman" w:cs="Arial"/>
              <w:b/>
              <w:noProof/>
              <w:color w:val="FFFFFF"/>
              <w:szCs w:val="20"/>
            </w:rPr>
            <w:t>4</w:t>
          </w:r>
          <w:r w:rsidRPr="00947C46">
            <w:rPr>
              <w:rFonts w:eastAsia="Times New Roman" w:cs="Arial"/>
              <w:b/>
              <w:color w:val="FFFFFF"/>
              <w:szCs w:val="20"/>
            </w:rPr>
            <w:fldChar w:fldCharType="end"/>
          </w:r>
        </w:p>
      </w:tc>
    </w:tr>
  </w:tbl>
  <w:p w14:paraId="6ABE1F36" w14:textId="77777777" w:rsidR="003B0AD1" w:rsidRPr="00604F02" w:rsidRDefault="003B0AD1" w:rsidP="00221F44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BE2B1E" w14:textId="77777777" w:rsidR="00CA36C3" w:rsidRDefault="00CA36C3" w:rsidP="00E51C55">
      <w:r>
        <w:separator/>
      </w:r>
    </w:p>
  </w:footnote>
  <w:footnote w:type="continuationSeparator" w:id="0">
    <w:p w14:paraId="1B38356F" w14:textId="77777777" w:rsidR="00CA36C3" w:rsidRDefault="00CA36C3" w:rsidP="00E51C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353" w:type="dxa"/>
      <w:tblLook w:val="04A0" w:firstRow="1" w:lastRow="0" w:firstColumn="1" w:lastColumn="0" w:noHBand="0" w:noVBand="1"/>
    </w:tblPr>
    <w:tblGrid>
      <w:gridCol w:w="13433"/>
      <w:gridCol w:w="1920"/>
    </w:tblGrid>
    <w:tr w:rsidR="003913DF" w:rsidRPr="0051284B" w14:paraId="7A44A7D6" w14:textId="77777777" w:rsidTr="002A092F">
      <w:trPr>
        <w:trHeight w:val="851"/>
      </w:trPr>
      <w:tc>
        <w:tcPr>
          <w:tcW w:w="13433" w:type="dxa"/>
          <w:shd w:val="clear" w:color="auto" w:fill="auto"/>
          <w:vAlign w:val="center"/>
        </w:tcPr>
        <w:p w14:paraId="63C333CE" w14:textId="77777777" w:rsidR="003913DF" w:rsidRPr="0051284B" w:rsidRDefault="003913DF" w:rsidP="003913DF">
          <w:pPr>
            <w:pStyle w:val="Header"/>
            <w:rPr>
              <w:rFonts w:eastAsia="Times New Roman"/>
              <w:sz w:val="24"/>
            </w:rPr>
          </w:pPr>
        </w:p>
      </w:tc>
      <w:tc>
        <w:tcPr>
          <w:tcW w:w="1920" w:type="dxa"/>
          <w:shd w:val="clear" w:color="auto" w:fill="163D82"/>
          <w:vAlign w:val="center"/>
        </w:tcPr>
        <w:p w14:paraId="52A76118" w14:textId="77777777" w:rsidR="003913DF" w:rsidRPr="0051284B" w:rsidRDefault="003913DF" w:rsidP="003913DF">
          <w:pPr>
            <w:pStyle w:val="Header"/>
            <w:jc w:val="center"/>
            <w:rPr>
              <w:rFonts w:eastAsia="Times New Roman" w:cs="Arial"/>
              <w:b/>
              <w:color w:val="FFFFFF"/>
              <w:sz w:val="24"/>
            </w:rPr>
          </w:pPr>
          <w:r w:rsidRPr="0051284B">
            <w:rPr>
              <w:rFonts w:eastAsia="Times New Roman" w:cs="Arial"/>
              <w:b/>
              <w:color w:val="FFFFFF"/>
              <w:sz w:val="24"/>
            </w:rPr>
            <w:t>Internal Audit</w:t>
          </w:r>
        </w:p>
      </w:tc>
    </w:tr>
  </w:tbl>
  <w:p w14:paraId="36E7BFF1" w14:textId="77777777" w:rsidR="00525298" w:rsidRPr="003913DF" w:rsidRDefault="00525298" w:rsidP="003913D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168" w:type="dxa"/>
      <w:tblInd w:w="-56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7"/>
      <w:gridCol w:w="12333"/>
      <w:gridCol w:w="1418"/>
    </w:tblGrid>
    <w:tr w:rsidR="00FE3D2D" w:rsidRPr="008B4C5C" w14:paraId="2065ED70" w14:textId="77777777" w:rsidTr="00FE3D2D">
      <w:tc>
        <w:tcPr>
          <w:tcW w:w="1417" w:type="dxa"/>
          <w:vAlign w:val="bottom"/>
        </w:tcPr>
        <w:p w14:paraId="4D9D8951" w14:textId="77777777" w:rsidR="00FE3D2D" w:rsidRPr="008B4C5C" w:rsidRDefault="00BB4D79" w:rsidP="00FE3D2D">
          <w:pPr>
            <w:pStyle w:val="Header"/>
            <w:spacing w:after="120"/>
          </w:pPr>
          <w:r w:rsidRPr="007C2C68">
            <w:rPr>
              <w:rFonts w:cs="Arial"/>
              <w:b/>
              <w:noProof/>
              <w:color w:val="163D82"/>
              <w:sz w:val="32"/>
              <w:lang w:eastAsia="en-GB"/>
            </w:rPr>
            <w:drawing>
              <wp:inline distT="0" distB="0" distL="0" distR="0" wp14:anchorId="3770B181" wp14:editId="79568571">
                <wp:extent cx="723900" cy="333375"/>
                <wp:effectExtent l="0" t="0" r="0" b="9525"/>
                <wp:docPr id="2" name="Picture 6" descr="C:\Users\vanessa.blackburne\Desktop\Rooster\tia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C:\Users\vanessa.blackburne\Desktop\Rooster\tiaa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23801" b="4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333" w:type="dxa"/>
          <w:vAlign w:val="center"/>
        </w:tcPr>
        <w:p w14:paraId="2FA9CA95" w14:textId="77777777" w:rsidR="00FE3D2D" w:rsidRPr="00FE3D2D" w:rsidRDefault="003B71C0" w:rsidP="00FE3D2D">
          <w:pPr>
            <w:spacing w:line="360" w:lineRule="auto"/>
            <w:jc w:val="center"/>
            <w:rPr>
              <w:rFonts w:ascii="Calibri" w:hAnsi="Calibri"/>
              <w:color w:val="163D82"/>
              <w:sz w:val="18"/>
              <w:szCs w:val="18"/>
            </w:rPr>
          </w:pPr>
          <w:r>
            <w:rPr>
              <w:rFonts w:ascii="Calibri" w:hAnsi="Calibri"/>
              <w:color w:val="163D82"/>
              <w:sz w:val="18"/>
              <w:szCs w:val="18"/>
            </w:rPr>
            <w:t>The Police and Crime Commissioner for Cleveland and the Chief Constable Cleveland Police</w:t>
          </w:r>
        </w:p>
        <w:p w14:paraId="1FCD8E06" w14:textId="77777777" w:rsidR="00FE3D2D" w:rsidRPr="00664D25" w:rsidRDefault="00D32CBD" w:rsidP="00FE3D2D">
          <w:pPr>
            <w:spacing w:line="360" w:lineRule="auto"/>
            <w:jc w:val="center"/>
            <w:rPr>
              <w:color w:val="163D82"/>
              <w:sz w:val="18"/>
              <w:szCs w:val="18"/>
            </w:rPr>
          </w:pPr>
          <w:r>
            <w:rPr>
              <w:rFonts w:ascii="Calibri" w:hAnsi="Calibri"/>
              <w:color w:val="163D82"/>
              <w:sz w:val="18"/>
              <w:szCs w:val="18"/>
            </w:rPr>
            <w:t>Internal Audit Annual Report</w:t>
          </w:r>
        </w:p>
      </w:tc>
      <w:tc>
        <w:tcPr>
          <w:tcW w:w="1418" w:type="dxa"/>
          <w:vAlign w:val="center"/>
        </w:tcPr>
        <w:p w14:paraId="2BCE3221" w14:textId="77777777" w:rsidR="00FE3D2D" w:rsidRPr="006D0E95" w:rsidRDefault="00FE3D2D" w:rsidP="00C86FC0">
          <w:pPr>
            <w:pStyle w:val="Header"/>
            <w:jc w:val="right"/>
            <w:rPr>
              <w:b/>
              <w:color w:val="163D82"/>
            </w:rPr>
          </w:pPr>
          <w:r w:rsidRPr="006D0E95">
            <w:rPr>
              <w:b/>
              <w:color w:val="163D82"/>
            </w:rPr>
            <w:t>201</w:t>
          </w:r>
          <w:r w:rsidR="00C86FC0">
            <w:rPr>
              <w:b/>
              <w:color w:val="163D82"/>
            </w:rPr>
            <w:t>7</w:t>
          </w:r>
          <w:r w:rsidRPr="006D0E95">
            <w:rPr>
              <w:b/>
              <w:color w:val="163D82"/>
            </w:rPr>
            <w:t>/1</w:t>
          </w:r>
          <w:r w:rsidR="00C86FC0">
            <w:rPr>
              <w:b/>
              <w:color w:val="163D82"/>
            </w:rPr>
            <w:t>8</w:t>
          </w:r>
        </w:p>
      </w:tc>
    </w:tr>
  </w:tbl>
  <w:p w14:paraId="0152A62D" w14:textId="77777777" w:rsidR="00525298" w:rsidRPr="0048516D" w:rsidRDefault="00525298" w:rsidP="00221F44">
    <w:pPr>
      <w:pStyle w:val="Header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0564"/>
    <w:multiLevelType w:val="multilevel"/>
    <w:tmpl w:val="CFB6EE62"/>
    <w:lvl w:ilvl="0">
      <w:start w:val="11"/>
      <w:numFmt w:val="none"/>
      <w:lvlRestart w:val="0"/>
      <w:lvlText w:val="1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effect w:val="none"/>
        <w:vertAlign w:val="baseline"/>
      </w:rPr>
    </w:lvl>
    <w:lvl w:ilvl="1">
      <w:start w:val="1"/>
      <w:numFmt w:val="decimal"/>
      <w:lvlRestart w:val="0"/>
      <w:lvlText w:val="13.%2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effect w:val="none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9" w:hanging="65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34" w:hanging="794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2738" w:hanging="941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37" w:hanging="1077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2" w:hanging="1225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20" w:hanging="144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u w:val="none"/>
        <w:effect w:val="none"/>
        <w:vertAlign w:val="baseline"/>
      </w:rPr>
    </w:lvl>
  </w:abstractNum>
  <w:abstractNum w:abstractNumId="1">
    <w:nsid w:val="118A0D42"/>
    <w:multiLevelType w:val="hybridMultilevel"/>
    <w:tmpl w:val="B41AC2E0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">
    <w:nsid w:val="122D6967"/>
    <w:multiLevelType w:val="hybridMultilevel"/>
    <w:tmpl w:val="6F78EE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F4326E"/>
    <w:multiLevelType w:val="multilevel"/>
    <w:tmpl w:val="4E3A9038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cs="Arial"/>
        <w:b w:val="0"/>
        <w:i w:val="0"/>
        <w:caps w:val="0"/>
        <w:strike w:val="0"/>
        <w:dstrike w:val="0"/>
        <w:vanish w:val="0"/>
        <w:color w:val="000000"/>
        <w:sz w:val="20"/>
        <w:u w:val="none"/>
        <w:effect w:val="none"/>
        <w:vertAlign w:val="baseline"/>
      </w:rPr>
    </w:lvl>
    <w:lvl w:ilvl="1">
      <w:start w:val="1"/>
      <w:numFmt w:val="decimal"/>
      <w:lvlRestart w:val="0"/>
      <w:lvlText w:val="%1.%2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trike w:val="0"/>
        <w:dstrike w:val="0"/>
        <w:vanish w:val="0"/>
        <w:color w:val="000000"/>
        <w:sz w:val="20"/>
        <w:u w:val="none"/>
        <w:effect w:val="none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9" w:hanging="652"/>
      </w:pPr>
      <w:rPr>
        <w:b w:val="0"/>
        <w:i w:val="0"/>
        <w:caps w:val="0"/>
        <w:strike w:val="0"/>
        <w:dstrike w:val="0"/>
        <w:vanish w:val="0"/>
        <w:color w:val="000000"/>
        <w:sz w:val="22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34" w:hanging="794"/>
      </w:pPr>
      <w:rPr>
        <w:b w:val="0"/>
        <w:i w:val="0"/>
        <w:caps w:val="0"/>
        <w:strike w:val="0"/>
        <w:dstrike w:val="0"/>
        <w:vanish w:val="0"/>
        <w:color w:val="000000"/>
        <w:sz w:val="22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2738" w:hanging="941"/>
      </w:pPr>
      <w:rPr>
        <w:b w:val="0"/>
        <w:i w:val="0"/>
        <w:caps w:val="0"/>
        <w:strike w:val="0"/>
        <w:dstrike w:val="0"/>
        <w:vanish w:val="0"/>
        <w:color w:val="000000"/>
        <w:sz w:val="22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37" w:hanging="1077"/>
      </w:pPr>
      <w:rPr>
        <w:b w:val="0"/>
        <w:i w:val="0"/>
        <w:caps w:val="0"/>
        <w:strike w:val="0"/>
        <w:dstrike w:val="0"/>
        <w:vanish w:val="0"/>
        <w:color w:val="000000"/>
        <w:sz w:val="22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2" w:hanging="1225"/>
      </w:pPr>
      <w:rPr>
        <w:b w:val="0"/>
        <w:i w:val="0"/>
        <w:caps w:val="0"/>
        <w:strike w:val="0"/>
        <w:dstrike w:val="0"/>
        <w:vanish w:val="0"/>
        <w:color w:val="000000"/>
        <w:sz w:val="22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20" w:hanging="1440"/>
      </w:pPr>
      <w:rPr>
        <w:b w:val="0"/>
        <w:i w:val="0"/>
        <w:caps w:val="0"/>
        <w:strike w:val="0"/>
        <w:dstrike w:val="0"/>
        <w:vanish w:val="0"/>
        <w:color w:val="000000"/>
        <w:sz w:val="22"/>
        <w:u w:val="none"/>
        <w:effect w:val="none"/>
        <w:vertAlign w:val="baseline"/>
      </w:rPr>
    </w:lvl>
  </w:abstractNum>
  <w:abstractNum w:abstractNumId="4">
    <w:nsid w:val="1FF07446"/>
    <w:multiLevelType w:val="multilevel"/>
    <w:tmpl w:val="9160A512"/>
    <w:lvl w:ilvl="0">
      <w:start w:val="11"/>
      <w:numFmt w:val="none"/>
      <w:lvlRestart w:val="0"/>
      <w:lvlText w:val="14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effect w:val="none"/>
        <w:vertAlign w:val="baseline"/>
      </w:rPr>
    </w:lvl>
    <w:lvl w:ilvl="1">
      <w:start w:val="1"/>
      <w:numFmt w:val="decimal"/>
      <w:lvlRestart w:val="0"/>
      <w:lvlText w:val="14.%2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effect w:val="none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9" w:hanging="65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34" w:hanging="794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2738" w:hanging="941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37" w:hanging="1077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2" w:hanging="1225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20" w:hanging="144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u w:val="none"/>
        <w:effect w:val="none"/>
        <w:vertAlign w:val="baseline"/>
      </w:rPr>
    </w:lvl>
  </w:abstractNum>
  <w:abstractNum w:abstractNumId="5">
    <w:nsid w:val="2E1D3E73"/>
    <w:multiLevelType w:val="hybridMultilevel"/>
    <w:tmpl w:val="08E238C6"/>
    <w:lvl w:ilvl="0" w:tplc="C11287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65F9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D8600F"/>
    <w:multiLevelType w:val="hybridMultilevel"/>
    <w:tmpl w:val="C4B272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445DCF"/>
    <w:multiLevelType w:val="hybridMultilevel"/>
    <w:tmpl w:val="0B04E4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9543C4"/>
    <w:multiLevelType w:val="hybridMultilevel"/>
    <w:tmpl w:val="E4DA32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637E96"/>
    <w:multiLevelType w:val="hybridMultilevel"/>
    <w:tmpl w:val="1B76021A"/>
    <w:lvl w:ilvl="0" w:tplc="26DC2D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BB229E"/>
    <w:multiLevelType w:val="multilevel"/>
    <w:tmpl w:val="02A24A12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cs="Arial"/>
        <w:b w:val="0"/>
        <w:i w:val="0"/>
        <w:caps w:val="0"/>
        <w:strike w:val="0"/>
        <w:dstrike w:val="0"/>
        <w:vanish w:val="0"/>
        <w:color w:val="000000"/>
        <w:sz w:val="20"/>
        <w:u w:val="none"/>
        <w:effect w:val="none"/>
        <w:vertAlign w:val="baseline"/>
      </w:rPr>
    </w:lvl>
    <w:lvl w:ilvl="1">
      <w:start w:val="1"/>
      <w:numFmt w:val="decimal"/>
      <w:lvlRestart w:val="0"/>
      <w:lvlText w:val="%1.%2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trike w:val="0"/>
        <w:dstrike w:val="0"/>
        <w:vanish w:val="0"/>
        <w:color w:val="000000"/>
        <w:sz w:val="20"/>
        <w:u w:val="none"/>
        <w:effect w:val="none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9" w:hanging="652"/>
      </w:pPr>
      <w:rPr>
        <w:b w:val="0"/>
        <w:i w:val="0"/>
        <w:caps w:val="0"/>
        <w:strike w:val="0"/>
        <w:dstrike w:val="0"/>
        <w:vanish w:val="0"/>
        <w:color w:val="000000"/>
        <w:sz w:val="22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34" w:hanging="794"/>
      </w:pPr>
      <w:rPr>
        <w:b w:val="0"/>
        <w:i w:val="0"/>
        <w:caps w:val="0"/>
        <w:strike w:val="0"/>
        <w:dstrike w:val="0"/>
        <w:vanish w:val="0"/>
        <w:color w:val="000000"/>
        <w:sz w:val="22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2738" w:hanging="941"/>
      </w:pPr>
      <w:rPr>
        <w:b w:val="0"/>
        <w:i w:val="0"/>
        <w:caps w:val="0"/>
        <w:strike w:val="0"/>
        <w:dstrike w:val="0"/>
        <w:vanish w:val="0"/>
        <w:color w:val="000000"/>
        <w:sz w:val="22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37" w:hanging="1077"/>
      </w:pPr>
      <w:rPr>
        <w:b w:val="0"/>
        <w:i w:val="0"/>
        <w:caps w:val="0"/>
        <w:strike w:val="0"/>
        <w:dstrike w:val="0"/>
        <w:vanish w:val="0"/>
        <w:color w:val="000000"/>
        <w:sz w:val="22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2" w:hanging="1225"/>
      </w:pPr>
      <w:rPr>
        <w:b w:val="0"/>
        <w:i w:val="0"/>
        <w:caps w:val="0"/>
        <w:strike w:val="0"/>
        <w:dstrike w:val="0"/>
        <w:vanish w:val="0"/>
        <w:color w:val="000000"/>
        <w:sz w:val="22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20" w:hanging="1440"/>
      </w:pPr>
      <w:rPr>
        <w:b w:val="0"/>
        <w:i w:val="0"/>
        <w:caps w:val="0"/>
        <w:strike w:val="0"/>
        <w:dstrike w:val="0"/>
        <w:vanish w:val="0"/>
        <w:color w:val="000000"/>
        <w:sz w:val="22"/>
        <w:u w:val="none"/>
        <w:effect w:val="none"/>
        <w:vertAlign w:val="baseline"/>
      </w:rPr>
    </w:lvl>
  </w:abstractNum>
  <w:abstractNum w:abstractNumId="11">
    <w:nsid w:val="66D3092F"/>
    <w:multiLevelType w:val="hybridMultilevel"/>
    <w:tmpl w:val="1A50DC90"/>
    <w:lvl w:ilvl="0" w:tplc="B39046F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0000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A81143F"/>
    <w:multiLevelType w:val="hybridMultilevel"/>
    <w:tmpl w:val="7580090C"/>
    <w:lvl w:ilvl="0" w:tplc="ACEC7A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napToGrid/>
        <w:color w:val="C00000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9E2325"/>
    <w:multiLevelType w:val="hybridMultilevel"/>
    <w:tmpl w:val="508A52F0"/>
    <w:lvl w:ilvl="0" w:tplc="2C94A4D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0"/>
        <w:szCs w:val="20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354B4D"/>
    <w:multiLevelType w:val="hybridMultilevel"/>
    <w:tmpl w:val="251622E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EA278E"/>
    <w:multiLevelType w:val="multilevel"/>
    <w:tmpl w:val="63F08C72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cs="Arial"/>
        <w:b w:val="0"/>
        <w:i w:val="0"/>
        <w:caps w:val="0"/>
        <w:strike w:val="0"/>
        <w:dstrike w:val="0"/>
        <w:vanish w:val="0"/>
        <w:color w:val="000000"/>
        <w:sz w:val="20"/>
        <w:u w:val="none"/>
        <w:effect w:val="none"/>
        <w:vertAlign w:val="baseline"/>
      </w:rPr>
    </w:lvl>
    <w:lvl w:ilvl="1">
      <w:start w:val="1"/>
      <w:numFmt w:val="decimal"/>
      <w:lvlRestart w:val="0"/>
      <w:lvlText w:val="%1.%2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trike w:val="0"/>
        <w:dstrike w:val="0"/>
        <w:vanish w:val="0"/>
        <w:color w:val="000000"/>
        <w:sz w:val="20"/>
        <w:u w:val="none"/>
        <w:effect w:val="none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9" w:hanging="652"/>
      </w:pPr>
      <w:rPr>
        <w:b w:val="0"/>
        <w:i w:val="0"/>
        <w:caps w:val="0"/>
        <w:strike w:val="0"/>
        <w:dstrike w:val="0"/>
        <w:vanish w:val="0"/>
        <w:color w:val="000000"/>
        <w:sz w:val="22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34" w:hanging="794"/>
      </w:pPr>
      <w:rPr>
        <w:b w:val="0"/>
        <w:i w:val="0"/>
        <w:caps w:val="0"/>
        <w:strike w:val="0"/>
        <w:dstrike w:val="0"/>
        <w:vanish w:val="0"/>
        <w:color w:val="000000"/>
        <w:sz w:val="22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2738" w:hanging="941"/>
      </w:pPr>
      <w:rPr>
        <w:b w:val="0"/>
        <w:i w:val="0"/>
        <w:caps w:val="0"/>
        <w:strike w:val="0"/>
        <w:dstrike w:val="0"/>
        <w:vanish w:val="0"/>
        <w:color w:val="000000"/>
        <w:sz w:val="22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37" w:hanging="1077"/>
      </w:pPr>
      <w:rPr>
        <w:b w:val="0"/>
        <w:i w:val="0"/>
        <w:caps w:val="0"/>
        <w:strike w:val="0"/>
        <w:dstrike w:val="0"/>
        <w:vanish w:val="0"/>
        <w:color w:val="000000"/>
        <w:sz w:val="22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2" w:hanging="1225"/>
      </w:pPr>
      <w:rPr>
        <w:b w:val="0"/>
        <w:i w:val="0"/>
        <w:caps w:val="0"/>
        <w:strike w:val="0"/>
        <w:dstrike w:val="0"/>
        <w:vanish w:val="0"/>
        <w:color w:val="000000"/>
        <w:sz w:val="22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20" w:hanging="1440"/>
      </w:pPr>
      <w:rPr>
        <w:b w:val="0"/>
        <w:i w:val="0"/>
        <w:caps w:val="0"/>
        <w:strike w:val="0"/>
        <w:dstrike w:val="0"/>
        <w:vanish w:val="0"/>
        <w:color w:val="000000"/>
        <w:sz w:val="22"/>
        <w:u w:val="none"/>
        <w:effect w:val="none"/>
        <w:vertAlign w:val="baseline"/>
      </w:rPr>
    </w:lvl>
  </w:abstractNum>
  <w:num w:numId="1">
    <w:abstractNumId w:val="3"/>
  </w:num>
  <w:num w:numId="2">
    <w:abstractNumId w:val="9"/>
  </w:num>
  <w:num w:numId="3">
    <w:abstractNumId w:val="15"/>
  </w:num>
  <w:num w:numId="4">
    <w:abstractNumId w:val="10"/>
  </w:num>
  <w:num w:numId="5">
    <w:abstractNumId w:val="4"/>
  </w:num>
  <w:num w:numId="6">
    <w:abstractNumId w:val="0"/>
  </w:num>
  <w:num w:numId="7">
    <w:abstractNumId w:val="14"/>
  </w:num>
  <w:num w:numId="8">
    <w:abstractNumId w:val="5"/>
  </w:num>
  <w:num w:numId="9">
    <w:abstractNumId w:val="11"/>
  </w:num>
  <w:num w:numId="10">
    <w:abstractNumId w:val="7"/>
  </w:num>
  <w:num w:numId="11">
    <w:abstractNumId w:val="6"/>
  </w:num>
  <w:num w:numId="12">
    <w:abstractNumId w:val="1"/>
  </w:num>
  <w:num w:numId="13">
    <w:abstractNumId w:val="2"/>
  </w:num>
  <w:num w:numId="14">
    <w:abstractNumId w:val="8"/>
  </w:num>
  <w:num w:numId="15">
    <w:abstractNumId w:val="1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1" w:cryptProviderType="rsaAES" w:cryptAlgorithmClass="hash" w:cryptAlgorithmType="typeAny" w:cryptAlgorithmSid="14" w:cryptSpinCount="100000" w:hash="8keTMV1VnbooX29+05x3f4LY5QBvDAIlUGdHHIBiBKfC7SAHXxvXpzRLDMamCr1yILv+UrbJaWXu07hXYnuVbw==" w:salt="p4I2a6vcWjTawJt9U5aq1A==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LastOpened" w:val="16/05/2018 14:41"/>
  </w:docVars>
  <w:rsids>
    <w:rsidRoot w:val="00E51C55"/>
    <w:rsid w:val="00000BC1"/>
    <w:rsid w:val="000010A5"/>
    <w:rsid w:val="00001D30"/>
    <w:rsid w:val="00013AE3"/>
    <w:rsid w:val="000144C1"/>
    <w:rsid w:val="00025602"/>
    <w:rsid w:val="00033805"/>
    <w:rsid w:val="000350FD"/>
    <w:rsid w:val="00035C46"/>
    <w:rsid w:val="000378F5"/>
    <w:rsid w:val="00045356"/>
    <w:rsid w:val="00046DCB"/>
    <w:rsid w:val="0007567A"/>
    <w:rsid w:val="00083754"/>
    <w:rsid w:val="0008395F"/>
    <w:rsid w:val="00084394"/>
    <w:rsid w:val="00087AC3"/>
    <w:rsid w:val="00094BC4"/>
    <w:rsid w:val="000A066F"/>
    <w:rsid w:val="000A3643"/>
    <w:rsid w:val="000B225C"/>
    <w:rsid w:val="000B6644"/>
    <w:rsid w:val="000C53F4"/>
    <w:rsid w:val="000D45B3"/>
    <w:rsid w:val="000D6102"/>
    <w:rsid w:val="000E3C02"/>
    <w:rsid w:val="000F1B57"/>
    <w:rsid w:val="000F50A3"/>
    <w:rsid w:val="00112B09"/>
    <w:rsid w:val="001149A3"/>
    <w:rsid w:val="001157CB"/>
    <w:rsid w:val="0011717C"/>
    <w:rsid w:val="00141377"/>
    <w:rsid w:val="00143E55"/>
    <w:rsid w:val="00151164"/>
    <w:rsid w:val="00152925"/>
    <w:rsid w:val="00156BD0"/>
    <w:rsid w:val="00157B96"/>
    <w:rsid w:val="00165F0D"/>
    <w:rsid w:val="00186CCF"/>
    <w:rsid w:val="00194D5C"/>
    <w:rsid w:val="001A0AE6"/>
    <w:rsid w:val="001A5CE0"/>
    <w:rsid w:val="001B13DF"/>
    <w:rsid w:val="001B268F"/>
    <w:rsid w:val="001B63D5"/>
    <w:rsid w:val="001D4897"/>
    <w:rsid w:val="001E0CFC"/>
    <w:rsid w:val="001F5B3E"/>
    <w:rsid w:val="00202A0F"/>
    <w:rsid w:val="00206FEB"/>
    <w:rsid w:val="002145E2"/>
    <w:rsid w:val="00214D6D"/>
    <w:rsid w:val="002153BF"/>
    <w:rsid w:val="0021558D"/>
    <w:rsid w:val="00216CF1"/>
    <w:rsid w:val="00217A64"/>
    <w:rsid w:val="00220380"/>
    <w:rsid w:val="00220698"/>
    <w:rsid w:val="00221DB7"/>
    <w:rsid w:val="00221DD6"/>
    <w:rsid w:val="00221F44"/>
    <w:rsid w:val="00227BB2"/>
    <w:rsid w:val="00227BD8"/>
    <w:rsid w:val="00244CFD"/>
    <w:rsid w:val="00246BB6"/>
    <w:rsid w:val="002472D9"/>
    <w:rsid w:val="00247C54"/>
    <w:rsid w:val="00251C93"/>
    <w:rsid w:val="00260828"/>
    <w:rsid w:val="00263311"/>
    <w:rsid w:val="002671CF"/>
    <w:rsid w:val="00271CDC"/>
    <w:rsid w:val="00281CBE"/>
    <w:rsid w:val="00282475"/>
    <w:rsid w:val="0029104D"/>
    <w:rsid w:val="00293873"/>
    <w:rsid w:val="00296046"/>
    <w:rsid w:val="00296733"/>
    <w:rsid w:val="002A092F"/>
    <w:rsid w:val="002A5BC1"/>
    <w:rsid w:val="002A78A7"/>
    <w:rsid w:val="002C65B5"/>
    <w:rsid w:val="00300628"/>
    <w:rsid w:val="003039D0"/>
    <w:rsid w:val="003076CF"/>
    <w:rsid w:val="00310CE0"/>
    <w:rsid w:val="00331E47"/>
    <w:rsid w:val="0033275A"/>
    <w:rsid w:val="003367FE"/>
    <w:rsid w:val="00346931"/>
    <w:rsid w:val="00350B7A"/>
    <w:rsid w:val="00355BD8"/>
    <w:rsid w:val="003737B4"/>
    <w:rsid w:val="0037562B"/>
    <w:rsid w:val="0038301B"/>
    <w:rsid w:val="00386F52"/>
    <w:rsid w:val="003913DF"/>
    <w:rsid w:val="00391489"/>
    <w:rsid w:val="0039427B"/>
    <w:rsid w:val="003A1B02"/>
    <w:rsid w:val="003A2AD6"/>
    <w:rsid w:val="003A3DF5"/>
    <w:rsid w:val="003A51CC"/>
    <w:rsid w:val="003B0AD1"/>
    <w:rsid w:val="003B471F"/>
    <w:rsid w:val="003B536A"/>
    <w:rsid w:val="003B6EAE"/>
    <w:rsid w:val="003B71C0"/>
    <w:rsid w:val="003C05E6"/>
    <w:rsid w:val="003C7312"/>
    <w:rsid w:val="003D040E"/>
    <w:rsid w:val="003D14DF"/>
    <w:rsid w:val="003F0CF2"/>
    <w:rsid w:val="003F50CE"/>
    <w:rsid w:val="00401EFE"/>
    <w:rsid w:val="00420756"/>
    <w:rsid w:val="004269D6"/>
    <w:rsid w:val="004312CD"/>
    <w:rsid w:val="00431FB5"/>
    <w:rsid w:val="00433D89"/>
    <w:rsid w:val="0043409F"/>
    <w:rsid w:val="00434396"/>
    <w:rsid w:val="0043595C"/>
    <w:rsid w:val="00445719"/>
    <w:rsid w:val="0045122D"/>
    <w:rsid w:val="0046220F"/>
    <w:rsid w:val="00463C1C"/>
    <w:rsid w:val="00474B8B"/>
    <w:rsid w:val="004764B1"/>
    <w:rsid w:val="0048516D"/>
    <w:rsid w:val="00486ECA"/>
    <w:rsid w:val="00487942"/>
    <w:rsid w:val="0049064D"/>
    <w:rsid w:val="00490FF6"/>
    <w:rsid w:val="004A4BEC"/>
    <w:rsid w:val="004B6BE1"/>
    <w:rsid w:val="00506A8F"/>
    <w:rsid w:val="00507AD7"/>
    <w:rsid w:val="005121E3"/>
    <w:rsid w:val="00513C59"/>
    <w:rsid w:val="0051433E"/>
    <w:rsid w:val="00516176"/>
    <w:rsid w:val="005166ED"/>
    <w:rsid w:val="00524A79"/>
    <w:rsid w:val="0052515E"/>
    <w:rsid w:val="00525298"/>
    <w:rsid w:val="00541DF2"/>
    <w:rsid w:val="005624A1"/>
    <w:rsid w:val="005752F3"/>
    <w:rsid w:val="005903DE"/>
    <w:rsid w:val="00594CDF"/>
    <w:rsid w:val="005A31B1"/>
    <w:rsid w:val="005A3DF8"/>
    <w:rsid w:val="005A7F2E"/>
    <w:rsid w:val="005B17CC"/>
    <w:rsid w:val="005B45AE"/>
    <w:rsid w:val="005B7C7E"/>
    <w:rsid w:val="005D554C"/>
    <w:rsid w:val="005F1FD7"/>
    <w:rsid w:val="005F5867"/>
    <w:rsid w:val="00604F02"/>
    <w:rsid w:val="006070C2"/>
    <w:rsid w:val="00607E33"/>
    <w:rsid w:val="00611D66"/>
    <w:rsid w:val="0061275B"/>
    <w:rsid w:val="00625DD2"/>
    <w:rsid w:val="00631DDA"/>
    <w:rsid w:val="00643020"/>
    <w:rsid w:val="006557AE"/>
    <w:rsid w:val="0066081D"/>
    <w:rsid w:val="00674C8E"/>
    <w:rsid w:val="0067694D"/>
    <w:rsid w:val="00676B41"/>
    <w:rsid w:val="00682708"/>
    <w:rsid w:val="00682B34"/>
    <w:rsid w:val="0068783F"/>
    <w:rsid w:val="00691D1F"/>
    <w:rsid w:val="006A23DA"/>
    <w:rsid w:val="006A526D"/>
    <w:rsid w:val="006B5D92"/>
    <w:rsid w:val="006C0346"/>
    <w:rsid w:val="006C4EFB"/>
    <w:rsid w:val="006D2056"/>
    <w:rsid w:val="006E1412"/>
    <w:rsid w:val="00701740"/>
    <w:rsid w:val="00720BCE"/>
    <w:rsid w:val="00741C03"/>
    <w:rsid w:val="007434FD"/>
    <w:rsid w:val="00744AD8"/>
    <w:rsid w:val="007466E7"/>
    <w:rsid w:val="007523D0"/>
    <w:rsid w:val="0075703E"/>
    <w:rsid w:val="00770B4C"/>
    <w:rsid w:val="0077639E"/>
    <w:rsid w:val="0079275C"/>
    <w:rsid w:val="007A0CD6"/>
    <w:rsid w:val="007B03FA"/>
    <w:rsid w:val="007B1BD3"/>
    <w:rsid w:val="007B5969"/>
    <w:rsid w:val="007C2C68"/>
    <w:rsid w:val="007C5072"/>
    <w:rsid w:val="007D381D"/>
    <w:rsid w:val="007D4816"/>
    <w:rsid w:val="007E7A5E"/>
    <w:rsid w:val="007F2C92"/>
    <w:rsid w:val="007F4AC7"/>
    <w:rsid w:val="00804F55"/>
    <w:rsid w:val="00832FDE"/>
    <w:rsid w:val="008365F6"/>
    <w:rsid w:val="00845F1C"/>
    <w:rsid w:val="00853207"/>
    <w:rsid w:val="00860156"/>
    <w:rsid w:val="00863A98"/>
    <w:rsid w:val="00867F74"/>
    <w:rsid w:val="0087071F"/>
    <w:rsid w:val="00872622"/>
    <w:rsid w:val="00876B9B"/>
    <w:rsid w:val="00881348"/>
    <w:rsid w:val="00884D81"/>
    <w:rsid w:val="00885F80"/>
    <w:rsid w:val="00894486"/>
    <w:rsid w:val="008A570A"/>
    <w:rsid w:val="008A59C7"/>
    <w:rsid w:val="008A68D5"/>
    <w:rsid w:val="008A7ED3"/>
    <w:rsid w:val="008C09F8"/>
    <w:rsid w:val="008C0D86"/>
    <w:rsid w:val="008C2E69"/>
    <w:rsid w:val="008C6212"/>
    <w:rsid w:val="008D437F"/>
    <w:rsid w:val="008E233A"/>
    <w:rsid w:val="008F3135"/>
    <w:rsid w:val="00911F8A"/>
    <w:rsid w:val="00922A71"/>
    <w:rsid w:val="00924F61"/>
    <w:rsid w:val="00931005"/>
    <w:rsid w:val="0093276A"/>
    <w:rsid w:val="00942D5C"/>
    <w:rsid w:val="0094352A"/>
    <w:rsid w:val="00950A51"/>
    <w:rsid w:val="00964CD1"/>
    <w:rsid w:val="00973314"/>
    <w:rsid w:val="00976EF1"/>
    <w:rsid w:val="00976F0E"/>
    <w:rsid w:val="00993723"/>
    <w:rsid w:val="0099517B"/>
    <w:rsid w:val="00996F12"/>
    <w:rsid w:val="009A161A"/>
    <w:rsid w:val="009A5C43"/>
    <w:rsid w:val="009A7C6B"/>
    <w:rsid w:val="009B5484"/>
    <w:rsid w:val="009D5D56"/>
    <w:rsid w:val="009F2E25"/>
    <w:rsid w:val="00A00370"/>
    <w:rsid w:val="00A05EDF"/>
    <w:rsid w:val="00A1339A"/>
    <w:rsid w:val="00A14905"/>
    <w:rsid w:val="00A1649D"/>
    <w:rsid w:val="00A23028"/>
    <w:rsid w:val="00A31C66"/>
    <w:rsid w:val="00A32532"/>
    <w:rsid w:val="00A345B8"/>
    <w:rsid w:val="00A377B4"/>
    <w:rsid w:val="00A40557"/>
    <w:rsid w:val="00A443A6"/>
    <w:rsid w:val="00A45236"/>
    <w:rsid w:val="00A70CE6"/>
    <w:rsid w:val="00A719C0"/>
    <w:rsid w:val="00A74D31"/>
    <w:rsid w:val="00A778EE"/>
    <w:rsid w:val="00A80D0C"/>
    <w:rsid w:val="00A82B8C"/>
    <w:rsid w:val="00A83177"/>
    <w:rsid w:val="00A8751F"/>
    <w:rsid w:val="00A95489"/>
    <w:rsid w:val="00A97AA4"/>
    <w:rsid w:val="00AA19A6"/>
    <w:rsid w:val="00AD215A"/>
    <w:rsid w:val="00AD4AA3"/>
    <w:rsid w:val="00AD5F2A"/>
    <w:rsid w:val="00AD5F7A"/>
    <w:rsid w:val="00AD7E8D"/>
    <w:rsid w:val="00AE1899"/>
    <w:rsid w:val="00AE2379"/>
    <w:rsid w:val="00AE69E4"/>
    <w:rsid w:val="00AE73D4"/>
    <w:rsid w:val="00AF15EB"/>
    <w:rsid w:val="00B23832"/>
    <w:rsid w:val="00B248FF"/>
    <w:rsid w:val="00B46545"/>
    <w:rsid w:val="00B51D01"/>
    <w:rsid w:val="00B550EF"/>
    <w:rsid w:val="00B56297"/>
    <w:rsid w:val="00B579D0"/>
    <w:rsid w:val="00B60EEB"/>
    <w:rsid w:val="00B61B99"/>
    <w:rsid w:val="00B62233"/>
    <w:rsid w:val="00B83E5B"/>
    <w:rsid w:val="00B903CF"/>
    <w:rsid w:val="00B91B3A"/>
    <w:rsid w:val="00BA5A38"/>
    <w:rsid w:val="00BB3D81"/>
    <w:rsid w:val="00BB4207"/>
    <w:rsid w:val="00BB4D79"/>
    <w:rsid w:val="00BC5179"/>
    <w:rsid w:val="00BD6A20"/>
    <w:rsid w:val="00BF676E"/>
    <w:rsid w:val="00C057F1"/>
    <w:rsid w:val="00C0626F"/>
    <w:rsid w:val="00C07FF4"/>
    <w:rsid w:val="00C2106F"/>
    <w:rsid w:val="00C250DF"/>
    <w:rsid w:val="00C27A09"/>
    <w:rsid w:val="00C35815"/>
    <w:rsid w:val="00C41A98"/>
    <w:rsid w:val="00C42159"/>
    <w:rsid w:val="00C53EA1"/>
    <w:rsid w:val="00C555ED"/>
    <w:rsid w:val="00C82618"/>
    <w:rsid w:val="00C83CF3"/>
    <w:rsid w:val="00C85418"/>
    <w:rsid w:val="00C86FC0"/>
    <w:rsid w:val="00CA28C6"/>
    <w:rsid w:val="00CA36C3"/>
    <w:rsid w:val="00CA496D"/>
    <w:rsid w:val="00CA58B1"/>
    <w:rsid w:val="00CC2069"/>
    <w:rsid w:val="00CC36D7"/>
    <w:rsid w:val="00CC7EDD"/>
    <w:rsid w:val="00CD0534"/>
    <w:rsid w:val="00CD0BF3"/>
    <w:rsid w:val="00CD19B0"/>
    <w:rsid w:val="00CD2D63"/>
    <w:rsid w:val="00CD40E4"/>
    <w:rsid w:val="00CD6F21"/>
    <w:rsid w:val="00CE48A1"/>
    <w:rsid w:val="00CE7D4E"/>
    <w:rsid w:val="00D07F28"/>
    <w:rsid w:val="00D10CF7"/>
    <w:rsid w:val="00D11F4C"/>
    <w:rsid w:val="00D12F85"/>
    <w:rsid w:val="00D16019"/>
    <w:rsid w:val="00D169D4"/>
    <w:rsid w:val="00D321F9"/>
    <w:rsid w:val="00D32CBD"/>
    <w:rsid w:val="00D3413E"/>
    <w:rsid w:val="00D34A94"/>
    <w:rsid w:val="00D47727"/>
    <w:rsid w:val="00D55153"/>
    <w:rsid w:val="00D56EA9"/>
    <w:rsid w:val="00D56F31"/>
    <w:rsid w:val="00D62078"/>
    <w:rsid w:val="00D62141"/>
    <w:rsid w:val="00D62CB2"/>
    <w:rsid w:val="00D64602"/>
    <w:rsid w:val="00D64945"/>
    <w:rsid w:val="00D651F8"/>
    <w:rsid w:val="00D6584E"/>
    <w:rsid w:val="00D727FD"/>
    <w:rsid w:val="00D75817"/>
    <w:rsid w:val="00D76607"/>
    <w:rsid w:val="00D80C4A"/>
    <w:rsid w:val="00D84EB6"/>
    <w:rsid w:val="00D9030F"/>
    <w:rsid w:val="00D90F2A"/>
    <w:rsid w:val="00D9208D"/>
    <w:rsid w:val="00D9444A"/>
    <w:rsid w:val="00DB08EF"/>
    <w:rsid w:val="00DB39EE"/>
    <w:rsid w:val="00DC0948"/>
    <w:rsid w:val="00DC200C"/>
    <w:rsid w:val="00DC25A6"/>
    <w:rsid w:val="00DC6C39"/>
    <w:rsid w:val="00DD0F1E"/>
    <w:rsid w:val="00DD1294"/>
    <w:rsid w:val="00DD257F"/>
    <w:rsid w:val="00DD706A"/>
    <w:rsid w:val="00DE157A"/>
    <w:rsid w:val="00DE6DC1"/>
    <w:rsid w:val="00E02E82"/>
    <w:rsid w:val="00E1159D"/>
    <w:rsid w:val="00E21A3F"/>
    <w:rsid w:val="00E27B3C"/>
    <w:rsid w:val="00E42798"/>
    <w:rsid w:val="00E43DFE"/>
    <w:rsid w:val="00E5023C"/>
    <w:rsid w:val="00E50E15"/>
    <w:rsid w:val="00E51C55"/>
    <w:rsid w:val="00E8277E"/>
    <w:rsid w:val="00E93ED3"/>
    <w:rsid w:val="00EB6DF4"/>
    <w:rsid w:val="00EB7F21"/>
    <w:rsid w:val="00EC057D"/>
    <w:rsid w:val="00EC5865"/>
    <w:rsid w:val="00EC6E13"/>
    <w:rsid w:val="00ED7755"/>
    <w:rsid w:val="00ED7D48"/>
    <w:rsid w:val="00EF0D92"/>
    <w:rsid w:val="00EF1F5C"/>
    <w:rsid w:val="00F0041A"/>
    <w:rsid w:val="00F00FB5"/>
    <w:rsid w:val="00F01CDC"/>
    <w:rsid w:val="00F029BA"/>
    <w:rsid w:val="00F03EF6"/>
    <w:rsid w:val="00F2620C"/>
    <w:rsid w:val="00F307B3"/>
    <w:rsid w:val="00F35E3C"/>
    <w:rsid w:val="00F44BBD"/>
    <w:rsid w:val="00F45F8C"/>
    <w:rsid w:val="00F51F46"/>
    <w:rsid w:val="00F562C7"/>
    <w:rsid w:val="00F71D11"/>
    <w:rsid w:val="00F73D0D"/>
    <w:rsid w:val="00FB06D5"/>
    <w:rsid w:val="00FC032F"/>
    <w:rsid w:val="00FC2DE2"/>
    <w:rsid w:val="00FD1305"/>
    <w:rsid w:val="00FD5131"/>
    <w:rsid w:val="00FD64C0"/>
    <w:rsid w:val="00FE26F7"/>
    <w:rsid w:val="00FE3626"/>
    <w:rsid w:val="00FE3D2D"/>
    <w:rsid w:val="00FF0BD3"/>
    <w:rsid w:val="00FF1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31D56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C55"/>
    <w:rPr>
      <w:rFonts w:ascii="Arial" w:eastAsia="SimSun" w:hAnsi="Arial"/>
      <w:sz w:val="22"/>
      <w:szCs w:val="24"/>
      <w:lang w:eastAsia="zh-CN"/>
    </w:rPr>
  </w:style>
  <w:style w:type="paragraph" w:styleId="Heading1">
    <w:name w:val="heading 1"/>
    <w:aliases w:val="Minutes 1,PA Chapter,Titel,Titel1,Titel2,Titel3,Titel4,Titel5,Titel6,Titel7,Titel11,Titel21,Titel31,Titel41,Titel51,Titel61,Titel8,Titel12,Titel22,Titel32,Titel42,Titel52,Titel62,Titel9,Titel13,Titel23,Titel33,Titel43,Titel53,Titel63,Centered"/>
    <w:basedOn w:val="Normal"/>
    <w:next w:val="Normal"/>
    <w:link w:val="Heading1Char"/>
    <w:qFormat/>
    <w:rsid w:val="00964CD1"/>
    <w:pPr>
      <w:keepNext/>
      <w:spacing w:before="200" w:after="120" w:line="312" w:lineRule="auto"/>
      <w:jc w:val="both"/>
      <w:outlineLvl w:val="0"/>
    </w:pPr>
    <w:rPr>
      <w:rFonts w:eastAsia="Times New Roman"/>
      <w:b/>
      <w:color w:val="365F91"/>
      <w:sz w:val="20"/>
      <w:szCs w:val="20"/>
    </w:rPr>
  </w:style>
  <w:style w:type="paragraph" w:styleId="Heading2">
    <w:name w:val="heading 2"/>
    <w:aliases w:val="Tribal heading 2,h2,Überschrift 2 (u2),(U2),Reset numbering,PARA2,Numbered - 2,PA Major Section,2,sub-sect,21,sub-sect1,22,sub-sect2,23,sub-sect3,24,sub-sect4,25,sub-sect5,211,sub-sect11,(1.1,1.2,1.3 etc),section header,Major,Major1,Major2,l2"/>
    <w:basedOn w:val="Normal"/>
    <w:next w:val="Normal"/>
    <w:link w:val="Heading2Char"/>
    <w:qFormat/>
    <w:rsid w:val="00964CD1"/>
    <w:pPr>
      <w:keepNext/>
      <w:jc w:val="both"/>
      <w:outlineLvl w:val="1"/>
    </w:pPr>
    <w:rPr>
      <w:rFonts w:eastAsia="Times New Roman"/>
      <w:b/>
      <w:bCs/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2233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31C66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AA19A6"/>
    <w:pPr>
      <w:spacing w:before="240" w:after="60"/>
      <w:outlineLvl w:val="6"/>
    </w:pPr>
    <w:rPr>
      <w:rFonts w:ascii="Calibri" w:eastAsia="Times New Roman" w:hAnsi="Calibri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444A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1C55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1C5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51C55"/>
    <w:rPr>
      <w:rFonts w:ascii="Tahoma" w:eastAsia="SimSun" w:hAnsi="Tahoma" w:cs="Tahoma"/>
      <w:sz w:val="16"/>
      <w:szCs w:val="16"/>
      <w:lang w:val="en-GB" w:eastAsia="zh-CN"/>
    </w:rPr>
  </w:style>
  <w:style w:type="paragraph" w:styleId="ListParagraph">
    <w:name w:val="List Paragraph"/>
    <w:basedOn w:val="Normal"/>
    <w:link w:val="ListParagraphChar"/>
    <w:qFormat/>
    <w:rsid w:val="00E51C55"/>
    <w:pPr>
      <w:spacing w:before="120" w:after="120"/>
      <w:ind w:left="720"/>
      <w:jc w:val="both"/>
    </w:pPr>
    <w:rPr>
      <w:rFonts w:eastAsia="Calibri"/>
      <w:sz w:val="20"/>
      <w:szCs w:val="22"/>
      <w:lang w:eastAsia="en-US"/>
    </w:rPr>
  </w:style>
  <w:style w:type="paragraph" w:styleId="Header">
    <w:name w:val="header"/>
    <w:aliases w:val="Header1"/>
    <w:basedOn w:val="Normal"/>
    <w:link w:val="HeaderChar"/>
    <w:uiPriority w:val="99"/>
    <w:unhideWhenUsed/>
    <w:rsid w:val="00E51C55"/>
    <w:pPr>
      <w:tabs>
        <w:tab w:val="center" w:pos="4680"/>
        <w:tab w:val="right" w:pos="9360"/>
      </w:tabs>
    </w:pPr>
    <w:rPr>
      <w:sz w:val="20"/>
    </w:rPr>
  </w:style>
  <w:style w:type="character" w:customStyle="1" w:styleId="HeaderChar">
    <w:name w:val="Header Char"/>
    <w:aliases w:val="Header1 Char"/>
    <w:link w:val="Header"/>
    <w:uiPriority w:val="99"/>
    <w:rsid w:val="00E51C55"/>
    <w:rPr>
      <w:rFonts w:ascii="Arial" w:eastAsia="SimSun" w:hAnsi="Arial" w:cs="Times New Roman"/>
      <w:szCs w:val="24"/>
      <w:lang w:val="en-GB" w:eastAsia="zh-CN"/>
    </w:rPr>
  </w:style>
  <w:style w:type="paragraph" w:styleId="Footer">
    <w:name w:val="footer"/>
    <w:basedOn w:val="Normal"/>
    <w:link w:val="FooterChar"/>
    <w:unhideWhenUsed/>
    <w:rsid w:val="00E51C55"/>
    <w:pPr>
      <w:tabs>
        <w:tab w:val="center" w:pos="4680"/>
        <w:tab w:val="right" w:pos="9360"/>
      </w:tabs>
    </w:pPr>
    <w:rPr>
      <w:sz w:val="20"/>
    </w:rPr>
  </w:style>
  <w:style w:type="character" w:customStyle="1" w:styleId="FooterChar">
    <w:name w:val="Footer Char"/>
    <w:link w:val="Footer"/>
    <w:rsid w:val="00E51C55"/>
    <w:rPr>
      <w:rFonts w:ascii="Arial" w:eastAsia="SimSun" w:hAnsi="Arial" w:cs="Times New Roman"/>
      <w:szCs w:val="24"/>
      <w:lang w:val="en-GB" w:eastAsia="zh-CN"/>
    </w:rPr>
  </w:style>
  <w:style w:type="paragraph" w:styleId="Caption">
    <w:name w:val="caption"/>
    <w:basedOn w:val="Normal"/>
    <w:next w:val="Normal"/>
    <w:qFormat/>
    <w:rsid w:val="00151164"/>
    <w:pPr>
      <w:spacing w:before="200" w:after="120" w:line="264" w:lineRule="auto"/>
      <w:jc w:val="both"/>
    </w:pPr>
    <w:rPr>
      <w:rFonts w:eastAsia="Times New Roman" w:cs="Arial"/>
      <w:b/>
      <w:color w:val="365F91"/>
      <w:sz w:val="20"/>
      <w:szCs w:val="20"/>
      <w:lang w:eastAsia="en-US"/>
    </w:rPr>
  </w:style>
  <w:style w:type="character" w:styleId="CommentReference">
    <w:name w:val="annotation reference"/>
    <w:uiPriority w:val="99"/>
    <w:semiHidden/>
    <w:unhideWhenUsed/>
    <w:rsid w:val="00220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069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220698"/>
    <w:rPr>
      <w:rFonts w:ascii="Arial" w:eastAsia="SimSun" w:hAnsi="Arial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069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20698"/>
    <w:rPr>
      <w:rFonts w:ascii="Arial" w:eastAsia="SimSun" w:hAnsi="Arial"/>
      <w:b/>
      <w:bCs/>
      <w:lang w:val="en-GB" w:eastAsia="zh-CN"/>
    </w:rPr>
  </w:style>
  <w:style w:type="character" w:customStyle="1" w:styleId="Heading1Char">
    <w:name w:val="Heading 1 Char"/>
    <w:aliases w:val="Minutes 1 Char,PA Chapter Char,Titel Char,Titel1 Char,Titel2 Char,Titel3 Char,Titel4 Char,Titel5 Char,Titel6 Char,Titel7 Char,Titel11 Char,Titel21 Char,Titel31 Char,Titel41 Char,Titel51 Char,Titel61 Char,Titel8 Char,Titel12 Char"/>
    <w:link w:val="Heading1"/>
    <w:rsid w:val="00964CD1"/>
    <w:rPr>
      <w:rFonts w:ascii="Arial" w:eastAsia="Times New Roman" w:hAnsi="Arial" w:cs="Arial"/>
      <w:b/>
      <w:color w:val="365F91"/>
      <w:lang w:val="en-GB"/>
    </w:rPr>
  </w:style>
  <w:style w:type="character" w:customStyle="1" w:styleId="Heading2Char">
    <w:name w:val="Heading 2 Char"/>
    <w:aliases w:val="Tribal heading 2 Char,h2 Char,Überschrift 2 (u2) Char,(U2) Char,Reset numbering Char,PARA2 Char,Numbered - 2 Char,PA Major Section Char,2 Char,sub-sect Char,21 Char,sub-sect1 Char,22 Char,sub-sect2 Char,23 Char,sub-sect3 Char,24 Char"/>
    <w:link w:val="Heading2"/>
    <w:rsid w:val="00964CD1"/>
    <w:rPr>
      <w:rFonts w:ascii="Arial" w:eastAsia="Times New Roman" w:hAnsi="Arial"/>
      <w:b/>
      <w:bCs/>
      <w:sz w:val="22"/>
      <w:lang w:val="en-GB"/>
    </w:rPr>
  </w:style>
  <w:style w:type="paragraph" w:styleId="BodyTextIndent">
    <w:name w:val="Body Text Indent"/>
    <w:basedOn w:val="Normal"/>
    <w:link w:val="BodyTextIndentChar"/>
    <w:semiHidden/>
    <w:rsid w:val="00964CD1"/>
    <w:pPr>
      <w:tabs>
        <w:tab w:val="left" w:pos="5529"/>
      </w:tabs>
      <w:ind w:left="1440" w:hanging="720"/>
      <w:jc w:val="both"/>
    </w:pPr>
    <w:rPr>
      <w:rFonts w:eastAsia="Times New Roman"/>
      <w:szCs w:val="20"/>
    </w:rPr>
  </w:style>
  <w:style w:type="character" w:customStyle="1" w:styleId="BodyTextIndentChar">
    <w:name w:val="Body Text Indent Char"/>
    <w:link w:val="BodyTextIndent"/>
    <w:semiHidden/>
    <w:rsid w:val="00964CD1"/>
    <w:rPr>
      <w:rFonts w:ascii="Arial" w:eastAsia="Times New Roman" w:hAnsi="Arial"/>
      <w:sz w:val="22"/>
      <w:lang w:val="en-GB"/>
    </w:rPr>
  </w:style>
  <w:style w:type="paragraph" w:styleId="BodyTextIndent3">
    <w:name w:val="Body Text Indent 3"/>
    <w:basedOn w:val="Normal"/>
    <w:link w:val="BodyTextIndent3Char"/>
    <w:semiHidden/>
    <w:rsid w:val="00964CD1"/>
    <w:pPr>
      <w:spacing w:before="120" w:after="120" w:line="312" w:lineRule="auto"/>
      <w:ind w:left="720" w:hanging="720"/>
      <w:jc w:val="both"/>
    </w:pPr>
    <w:rPr>
      <w:rFonts w:eastAsia="Times New Roman"/>
      <w:sz w:val="20"/>
      <w:szCs w:val="20"/>
    </w:rPr>
  </w:style>
  <w:style w:type="character" w:customStyle="1" w:styleId="BodyTextIndent3Char">
    <w:name w:val="Body Text Indent 3 Char"/>
    <w:link w:val="BodyTextIndent3"/>
    <w:semiHidden/>
    <w:rsid w:val="00964CD1"/>
    <w:rPr>
      <w:rFonts w:ascii="Arial" w:eastAsia="Times New Roman" w:hAnsi="Arial"/>
      <w:lang w:val="en-GB"/>
    </w:rPr>
  </w:style>
  <w:style w:type="paragraph" w:customStyle="1" w:styleId="Style1">
    <w:name w:val="Style1"/>
    <w:basedOn w:val="Normal"/>
    <w:rsid w:val="00964CD1"/>
    <w:pPr>
      <w:spacing w:line="264" w:lineRule="auto"/>
      <w:jc w:val="both"/>
    </w:pPr>
    <w:rPr>
      <w:rFonts w:eastAsia="Times New Roman"/>
      <w:sz w:val="20"/>
      <w:szCs w:val="20"/>
      <w:lang w:eastAsia="en-US"/>
    </w:rPr>
  </w:style>
  <w:style w:type="character" w:customStyle="1" w:styleId="Heading7Char">
    <w:name w:val="Heading 7 Char"/>
    <w:link w:val="Heading7"/>
    <w:uiPriority w:val="9"/>
    <w:rsid w:val="00AA19A6"/>
    <w:rPr>
      <w:rFonts w:ascii="Calibri" w:eastAsia="Times New Roman" w:hAnsi="Calibri" w:cs="Times New Roman"/>
      <w:sz w:val="24"/>
      <w:szCs w:val="24"/>
      <w:lang w:val="en-GB" w:eastAsia="zh-CN"/>
    </w:rPr>
  </w:style>
  <w:style w:type="paragraph" w:styleId="Title">
    <w:name w:val="Title"/>
    <w:basedOn w:val="Normal"/>
    <w:link w:val="TitleChar"/>
    <w:qFormat/>
    <w:rsid w:val="00AA19A6"/>
    <w:pPr>
      <w:jc w:val="center"/>
    </w:pPr>
    <w:rPr>
      <w:rFonts w:eastAsia="Times New Roman"/>
      <w:b/>
      <w:sz w:val="24"/>
      <w:szCs w:val="20"/>
    </w:rPr>
  </w:style>
  <w:style w:type="character" w:customStyle="1" w:styleId="TitleChar">
    <w:name w:val="Title Char"/>
    <w:link w:val="Title"/>
    <w:rsid w:val="00AA19A6"/>
    <w:rPr>
      <w:rFonts w:ascii="Arial" w:eastAsia="Times New Roman" w:hAnsi="Arial"/>
      <w:b/>
      <w:sz w:val="24"/>
      <w:lang w:val="en-GB"/>
    </w:rPr>
  </w:style>
  <w:style w:type="paragraph" w:styleId="NormalWeb">
    <w:name w:val="Normal (Web)"/>
    <w:basedOn w:val="Normal"/>
    <w:uiPriority w:val="99"/>
    <w:semiHidden/>
    <w:unhideWhenUsed/>
    <w:rsid w:val="003A3DF5"/>
    <w:pPr>
      <w:spacing w:before="100" w:beforeAutospacing="1" w:after="100" w:afterAutospacing="1"/>
    </w:pPr>
    <w:rPr>
      <w:rFonts w:ascii="Times New Roman" w:eastAsia="Times New Roman" w:hAnsi="Times New Roman"/>
      <w:sz w:val="24"/>
      <w:lang w:eastAsia="en-GB"/>
    </w:rPr>
  </w:style>
  <w:style w:type="paragraph" w:customStyle="1" w:styleId="Default">
    <w:name w:val="Default"/>
    <w:rsid w:val="00B60EE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ListParagraphChar">
    <w:name w:val="List Paragraph Char"/>
    <w:link w:val="ListParagraph"/>
    <w:rsid w:val="00013AE3"/>
    <w:rPr>
      <w:rFonts w:ascii="Arial" w:hAnsi="Arial"/>
      <w:szCs w:val="22"/>
      <w:lang w:eastAsia="en-US"/>
    </w:rPr>
  </w:style>
  <w:style w:type="character" w:customStyle="1" w:styleId="Heading3Char">
    <w:name w:val="Heading 3 Char"/>
    <w:link w:val="Heading3"/>
    <w:uiPriority w:val="9"/>
    <w:semiHidden/>
    <w:rsid w:val="00B62233"/>
    <w:rPr>
      <w:rFonts w:ascii="Cambria" w:eastAsia="Times New Roman" w:hAnsi="Cambria" w:cs="Times New Roman"/>
      <w:b/>
      <w:bCs/>
      <w:color w:val="4F81BD"/>
      <w:sz w:val="22"/>
      <w:szCs w:val="24"/>
      <w:lang w:eastAsia="zh-CN"/>
    </w:rPr>
  </w:style>
  <w:style w:type="character" w:customStyle="1" w:styleId="Heading6Char">
    <w:name w:val="Heading 6 Char"/>
    <w:link w:val="Heading6"/>
    <w:uiPriority w:val="9"/>
    <w:rsid w:val="00A31C66"/>
    <w:rPr>
      <w:rFonts w:ascii="Cambria" w:eastAsia="Times New Roman" w:hAnsi="Cambria" w:cs="Times New Roman"/>
      <w:i/>
      <w:iCs/>
      <w:color w:val="243F60"/>
      <w:sz w:val="22"/>
      <w:szCs w:val="24"/>
      <w:lang w:eastAsia="zh-CN"/>
    </w:rPr>
  </w:style>
  <w:style w:type="character" w:customStyle="1" w:styleId="Heading8Char">
    <w:name w:val="Heading 8 Char"/>
    <w:link w:val="Heading8"/>
    <w:uiPriority w:val="9"/>
    <w:semiHidden/>
    <w:rsid w:val="00D9444A"/>
    <w:rPr>
      <w:rFonts w:ascii="Cambria" w:eastAsia="Times New Roman" w:hAnsi="Cambria" w:cs="Times New Roman"/>
      <w:color w:val="40404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C55"/>
    <w:rPr>
      <w:rFonts w:ascii="Arial" w:eastAsia="SimSun" w:hAnsi="Arial"/>
      <w:sz w:val="22"/>
      <w:szCs w:val="24"/>
      <w:lang w:eastAsia="zh-CN"/>
    </w:rPr>
  </w:style>
  <w:style w:type="paragraph" w:styleId="Heading1">
    <w:name w:val="heading 1"/>
    <w:aliases w:val="Minutes 1,PA Chapter,Titel,Titel1,Titel2,Titel3,Titel4,Titel5,Titel6,Titel7,Titel11,Titel21,Titel31,Titel41,Titel51,Titel61,Titel8,Titel12,Titel22,Titel32,Titel42,Titel52,Titel62,Titel9,Titel13,Titel23,Titel33,Titel43,Titel53,Titel63,Centered"/>
    <w:basedOn w:val="Normal"/>
    <w:next w:val="Normal"/>
    <w:link w:val="Heading1Char"/>
    <w:qFormat/>
    <w:rsid w:val="00964CD1"/>
    <w:pPr>
      <w:keepNext/>
      <w:spacing w:before="200" w:after="120" w:line="312" w:lineRule="auto"/>
      <w:jc w:val="both"/>
      <w:outlineLvl w:val="0"/>
    </w:pPr>
    <w:rPr>
      <w:rFonts w:eastAsia="Times New Roman"/>
      <w:b/>
      <w:color w:val="365F91"/>
      <w:sz w:val="20"/>
      <w:szCs w:val="20"/>
    </w:rPr>
  </w:style>
  <w:style w:type="paragraph" w:styleId="Heading2">
    <w:name w:val="heading 2"/>
    <w:aliases w:val="Tribal heading 2,h2,Überschrift 2 (u2),(U2),Reset numbering,PARA2,Numbered - 2,PA Major Section,2,sub-sect,21,sub-sect1,22,sub-sect2,23,sub-sect3,24,sub-sect4,25,sub-sect5,211,sub-sect11,(1.1,1.2,1.3 etc),section header,Major,Major1,Major2,l2"/>
    <w:basedOn w:val="Normal"/>
    <w:next w:val="Normal"/>
    <w:link w:val="Heading2Char"/>
    <w:qFormat/>
    <w:rsid w:val="00964CD1"/>
    <w:pPr>
      <w:keepNext/>
      <w:jc w:val="both"/>
      <w:outlineLvl w:val="1"/>
    </w:pPr>
    <w:rPr>
      <w:rFonts w:eastAsia="Times New Roman"/>
      <w:b/>
      <w:bCs/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2233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31C66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AA19A6"/>
    <w:pPr>
      <w:spacing w:before="240" w:after="60"/>
      <w:outlineLvl w:val="6"/>
    </w:pPr>
    <w:rPr>
      <w:rFonts w:ascii="Calibri" w:eastAsia="Times New Roman" w:hAnsi="Calibri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444A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1C55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1C5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51C55"/>
    <w:rPr>
      <w:rFonts w:ascii="Tahoma" w:eastAsia="SimSun" w:hAnsi="Tahoma" w:cs="Tahoma"/>
      <w:sz w:val="16"/>
      <w:szCs w:val="16"/>
      <w:lang w:val="en-GB" w:eastAsia="zh-CN"/>
    </w:rPr>
  </w:style>
  <w:style w:type="paragraph" w:styleId="ListParagraph">
    <w:name w:val="List Paragraph"/>
    <w:basedOn w:val="Normal"/>
    <w:link w:val="ListParagraphChar"/>
    <w:qFormat/>
    <w:rsid w:val="00E51C55"/>
    <w:pPr>
      <w:spacing w:before="120" w:after="120"/>
      <w:ind w:left="720"/>
      <w:jc w:val="both"/>
    </w:pPr>
    <w:rPr>
      <w:rFonts w:eastAsia="Calibri"/>
      <w:sz w:val="20"/>
      <w:szCs w:val="22"/>
      <w:lang w:eastAsia="en-US"/>
    </w:rPr>
  </w:style>
  <w:style w:type="paragraph" w:styleId="Header">
    <w:name w:val="header"/>
    <w:aliases w:val="Header1"/>
    <w:basedOn w:val="Normal"/>
    <w:link w:val="HeaderChar"/>
    <w:uiPriority w:val="99"/>
    <w:unhideWhenUsed/>
    <w:rsid w:val="00E51C55"/>
    <w:pPr>
      <w:tabs>
        <w:tab w:val="center" w:pos="4680"/>
        <w:tab w:val="right" w:pos="9360"/>
      </w:tabs>
    </w:pPr>
    <w:rPr>
      <w:sz w:val="20"/>
    </w:rPr>
  </w:style>
  <w:style w:type="character" w:customStyle="1" w:styleId="HeaderChar">
    <w:name w:val="Header Char"/>
    <w:aliases w:val="Header1 Char"/>
    <w:link w:val="Header"/>
    <w:uiPriority w:val="99"/>
    <w:rsid w:val="00E51C55"/>
    <w:rPr>
      <w:rFonts w:ascii="Arial" w:eastAsia="SimSun" w:hAnsi="Arial" w:cs="Times New Roman"/>
      <w:szCs w:val="24"/>
      <w:lang w:val="en-GB" w:eastAsia="zh-CN"/>
    </w:rPr>
  </w:style>
  <w:style w:type="paragraph" w:styleId="Footer">
    <w:name w:val="footer"/>
    <w:basedOn w:val="Normal"/>
    <w:link w:val="FooterChar"/>
    <w:unhideWhenUsed/>
    <w:rsid w:val="00E51C55"/>
    <w:pPr>
      <w:tabs>
        <w:tab w:val="center" w:pos="4680"/>
        <w:tab w:val="right" w:pos="9360"/>
      </w:tabs>
    </w:pPr>
    <w:rPr>
      <w:sz w:val="20"/>
    </w:rPr>
  </w:style>
  <w:style w:type="character" w:customStyle="1" w:styleId="FooterChar">
    <w:name w:val="Footer Char"/>
    <w:link w:val="Footer"/>
    <w:rsid w:val="00E51C55"/>
    <w:rPr>
      <w:rFonts w:ascii="Arial" w:eastAsia="SimSun" w:hAnsi="Arial" w:cs="Times New Roman"/>
      <w:szCs w:val="24"/>
      <w:lang w:val="en-GB" w:eastAsia="zh-CN"/>
    </w:rPr>
  </w:style>
  <w:style w:type="paragraph" w:styleId="Caption">
    <w:name w:val="caption"/>
    <w:basedOn w:val="Normal"/>
    <w:next w:val="Normal"/>
    <w:qFormat/>
    <w:rsid w:val="00151164"/>
    <w:pPr>
      <w:spacing w:before="200" w:after="120" w:line="264" w:lineRule="auto"/>
      <w:jc w:val="both"/>
    </w:pPr>
    <w:rPr>
      <w:rFonts w:eastAsia="Times New Roman" w:cs="Arial"/>
      <w:b/>
      <w:color w:val="365F91"/>
      <w:sz w:val="20"/>
      <w:szCs w:val="20"/>
      <w:lang w:eastAsia="en-US"/>
    </w:rPr>
  </w:style>
  <w:style w:type="character" w:styleId="CommentReference">
    <w:name w:val="annotation reference"/>
    <w:uiPriority w:val="99"/>
    <w:semiHidden/>
    <w:unhideWhenUsed/>
    <w:rsid w:val="00220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069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220698"/>
    <w:rPr>
      <w:rFonts w:ascii="Arial" w:eastAsia="SimSun" w:hAnsi="Arial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069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20698"/>
    <w:rPr>
      <w:rFonts w:ascii="Arial" w:eastAsia="SimSun" w:hAnsi="Arial"/>
      <w:b/>
      <w:bCs/>
      <w:lang w:val="en-GB" w:eastAsia="zh-CN"/>
    </w:rPr>
  </w:style>
  <w:style w:type="character" w:customStyle="1" w:styleId="Heading1Char">
    <w:name w:val="Heading 1 Char"/>
    <w:aliases w:val="Minutes 1 Char,PA Chapter Char,Titel Char,Titel1 Char,Titel2 Char,Titel3 Char,Titel4 Char,Titel5 Char,Titel6 Char,Titel7 Char,Titel11 Char,Titel21 Char,Titel31 Char,Titel41 Char,Titel51 Char,Titel61 Char,Titel8 Char,Titel12 Char"/>
    <w:link w:val="Heading1"/>
    <w:rsid w:val="00964CD1"/>
    <w:rPr>
      <w:rFonts w:ascii="Arial" w:eastAsia="Times New Roman" w:hAnsi="Arial" w:cs="Arial"/>
      <w:b/>
      <w:color w:val="365F91"/>
      <w:lang w:val="en-GB"/>
    </w:rPr>
  </w:style>
  <w:style w:type="character" w:customStyle="1" w:styleId="Heading2Char">
    <w:name w:val="Heading 2 Char"/>
    <w:aliases w:val="Tribal heading 2 Char,h2 Char,Überschrift 2 (u2) Char,(U2) Char,Reset numbering Char,PARA2 Char,Numbered - 2 Char,PA Major Section Char,2 Char,sub-sect Char,21 Char,sub-sect1 Char,22 Char,sub-sect2 Char,23 Char,sub-sect3 Char,24 Char"/>
    <w:link w:val="Heading2"/>
    <w:rsid w:val="00964CD1"/>
    <w:rPr>
      <w:rFonts w:ascii="Arial" w:eastAsia="Times New Roman" w:hAnsi="Arial"/>
      <w:b/>
      <w:bCs/>
      <w:sz w:val="22"/>
      <w:lang w:val="en-GB"/>
    </w:rPr>
  </w:style>
  <w:style w:type="paragraph" w:styleId="BodyTextIndent">
    <w:name w:val="Body Text Indent"/>
    <w:basedOn w:val="Normal"/>
    <w:link w:val="BodyTextIndentChar"/>
    <w:semiHidden/>
    <w:rsid w:val="00964CD1"/>
    <w:pPr>
      <w:tabs>
        <w:tab w:val="left" w:pos="5529"/>
      </w:tabs>
      <w:ind w:left="1440" w:hanging="720"/>
      <w:jc w:val="both"/>
    </w:pPr>
    <w:rPr>
      <w:rFonts w:eastAsia="Times New Roman"/>
      <w:szCs w:val="20"/>
    </w:rPr>
  </w:style>
  <w:style w:type="character" w:customStyle="1" w:styleId="BodyTextIndentChar">
    <w:name w:val="Body Text Indent Char"/>
    <w:link w:val="BodyTextIndent"/>
    <w:semiHidden/>
    <w:rsid w:val="00964CD1"/>
    <w:rPr>
      <w:rFonts w:ascii="Arial" w:eastAsia="Times New Roman" w:hAnsi="Arial"/>
      <w:sz w:val="22"/>
      <w:lang w:val="en-GB"/>
    </w:rPr>
  </w:style>
  <w:style w:type="paragraph" w:styleId="BodyTextIndent3">
    <w:name w:val="Body Text Indent 3"/>
    <w:basedOn w:val="Normal"/>
    <w:link w:val="BodyTextIndent3Char"/>
    <w:semiHidden/>
    <w:rsid w:val="00964CD1"/>
    <w:pPr>
      <w:spacing w:before="120" w:after="120" w:line="312" w:lineRule="auto"/>
      <w:ind w:left="720" w:hanging="720"/>
      <w:jc w:val="both"/>
    </w:pPr>
    <w:rPr>
      <w:rFonts w:eastAsia="Times New Roman"/>
      <w:sz w:val="20"/>
      <w:szCs w:val="20"/>
    </w:rPr>
  </w:style>
  <w:style w:type="character" w:customStyle="1" w:styleId="BodyTextIndent3Char">
    <w:name w:val="Body Text Indent 3 Char"/>
    <w:link w:val="BodyTextIndent3"/>
    <w:semiHidden/>
    <w:rsid w:val="00964CD1"/>
    <w:rPr>
      <w:rFonts w:ascii="Arial" w:eastAsia="Times New Roman" w:hAnsi="Arial"/>
      <w:lang w:val="en-GB"/>
    </w:rPr>
  </w:style>
  <w:style w:type="paragraph" w:customStyle="1" w:styleId="Style1">
    <w:name w:val="Style1"/>
    <w:basedOn w:val="Normal"/>
    <w:rsid w:val="00964CD1"/>
    <w:pPr>
      <w:spacing w:line="264" w:lineRule="auto"/>
      <w:jc w:val="both"/>
    </w:pPr>
    <w:rPr>
      <w:rFonts w:eastAsia="Times New Roman"/>
      <w:sz w:val="20"/>
      <w:szCs w:val="20"/>
      <w:lang w:eastAsia="en-US"/>
    </w:rPr>
  </w:style>
  <w:style w:type="character" w:customStyle="1" w:styleId="Heading7Char">
    <w:name w:val="Heading 7 Char"/>
    <w:link w:val="Heading7"/>
    <w:uiPriority w:val="9"/>
    <w:rsid w:val="00AA19A6"/>
    <w:rPr>
      <w:rFonts w:ascii="Calibri" w:eastAsia="Times New Roman" w:hAnsi="Calibri" w:cs="Times New Roman"/>
      <w:sz w:val="24"/>
      <w:szCs w:val="24"/>
      <w:lang w:val="en-GB" w:eastAsia="zh-CN"/>
    </w:rPr>
  </w:style>
  <w:style w:type="paragraph" w:styleId="Title">
    <w:name w:val="Title"/>
    <w:basedOn w:val="Normal"/>
    <w:link w:val="TitleChar"/>
    <w:qFormat/>
    <w:rsid w:val="00AA19A6"/>
    <w:pPr>
      <w:jc w:val="center"/>
    </w:pPr>
    <w:rPr>
      <w:rFonts w:eastAsia="Times New Roman"/>
      <w:b/>
      <w:sz w:val="24"/>
      <w:szCs w:val="20"/>
    </w:rPr>
  </w:style>
  <w:style w:type="character" w:customStyle="1" w:styleId="TitleChar">
    <w:name w:val="Title Char"/>
    <w:link w:val="Title"/>
    <w:rsid w:val="00AA19A6"/>
    <w:rPr>
      <w:rFonts w:ascii="Arial" w:eastAsia="Times New Roman" w:hAnsi="Arial"/>
      <w:b/>
      <w:sz w:val="24"/>
      <w:lang w:val="en-GB"/>
    </w:rPr>
  </w:style>
  <w:style w:type="paragraph" w:styleId="NormalWeb">
    <w:name w:val="Normal (Web)"/>
    <w:basedOn w:val="Normal"/>
    <w:uiPriority w:val="99"/>
    <w:semiHidden/>
    <w:unhideWhenUsed/>
    <w:rsid w:val="003A3DF5"/>
    <w:pPr>
      <w:spacing w:before="100" w:beforeAutospacing="1" w:after="100" w:afterAutospacing="1"/>
    </w:pPr>
    <w:rPr>
      <w:rFonts w:ascii="Times New Roman" w:eastAsia="Times New Roman" w:hAnsi="Times New Roman"/>
      <w:sz w:val="24"/>
      <w:lang w:eastAsia="en-GB"/>
    </w:rPr>
  </w:style>
  <w:style w:type="paragraph" w:customStyle="1" w:styleId="Default">
    <w:name w:val="Default"/>
    <w:rsid w:val="00B60EE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ListParagraphChar">
    <w:name w:val="List Paragraph Char"/>
    <w:link w:val="ListParagraph"/>
    <w:rsid w:val="00013AE3"/>
    <w:rPr>
      <w:rFonts w:ascii="Arial" w:hAnsi="Arial"/>
      <w:szCs w:val="22"/>
      <w:lang w:eastAsia="en-US"/>
    </w:rPr>
  </w:style>
  <w:style w:type="character" w:customStyle="1" w:styleId="Heading3Char">
    <w:name w:val="Heading 3 Char"/>
    <w:link w:val="Heading3"/>
    <w:uiPriority w:val="9"/>
    <w:semiHidden/>
    <w:rsid w:val="00B62233"/>
    <w:rPr>
      <w:rFonts w:ascii="Cambria" w:eastAsia="Times New Roman" w:hAnsi="Cambria" w:cs="Times New Roman"/>
      <w:b/>
      <w:bCs/>
      <w:color w:val="4F81BD"/>
      <w:sz w:val="22"/>
      <w:szCs w:val="24"/>
      <w:lang w:eastAsia="zh-CN"/>
    </w:rPr>
  </w:style>
  <w:style w:type="character" w:customStyle="1" w:styleId="Heading6Char">
    <w:name w:val="Heading 6 Char"/>
    <w:link w:val="Heading6"/>
    <w:uiPriority w:val="9"/>
    <w:rsid w:val="00A31C66"/>
    <w:rPr>
      <w:rFonts w:ascii="Cambria" w:eastAsia="Times New Roman" w:hAnsi="Cambria" w:cs="Times New Roman"/>
      <w:i/>
      <w:iCs/>
      <w:color w:val="243F60"/>
      <w:sz w:val="22"/>
      <w:szCs w:val="24"/>
      <w:lang w:eastAsia="zh-CN"/>
    </w:rPr>
  </w:style>
  <w:style w:type="character" w:customStyle="1" w:styleId="Heading8Char">
    <w:name w:val="Heading 8 Char"/>
    <w:link w:val="Heading8"/>
    <w:uiPriority w:val="9"/>
    <w:semiHidden/>
    <w:rsid w:val="00D9444A"/>
    <w:rPr>
      <w:rFonts w:ascii="Cambria" w:eastAsia="Times New Roman" w:hAnsi="Cambria" w:cs="Times New Roman"/>
      <w:color w:val="40404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31D43-1AB5-4BFA-877B-64D134872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888</Words>
  <Characters>5065</Characters>
  <Application>Microsoft Office Word</Application>
  <DocSecurity>8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Annual Report</vt:lpstr>
    </vt:vector>
  </TitlesOfParts>
  <Company>Cleveland Police</Company>
  <LinksUpToDate>false</LinksUpToDate>
  <CharactersWithSpaces>5942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Annual Report</dc:title>
  <dc:creator>TIAA</dc:creator>
  <cp:lastModifiedBy>YATES, Jennifer (C8507)</cp:lastModifiedBy>
  <cp:revision>2</cp:revision>
  <cp:lastPrinted>2017-11-13T13:50:00Z</cp:lastPrinted>
  <dcterms:created xsi:type="dcterms:W3CDTF">2018-05-16T13:41:00Z</dcterms:created>
  <dcterms:modified xsi:type="dcterms:W3CDTF">2018-05-16T13:41:00Z</dcterms:modified>
</cp:coreProperties>
</file>