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top w:w="120" w:type="dxa"/>
          <w:left w:w="60" w:type="dxa"/>
          <w:bottom w:w="120" w:type="dxa"/>
          <w:right w:w="60" w:type="dxa"/>
        </w:tblCellMar>
        <w:tblLook w:val="0000" w:firstRow="0" w:lastRow="0" w:firstColumn="0" w:lastColumn="0" w:noHBand="0" w:noVBand="0"/>
      </w:tblPr>
      <w:tblGrid>
        <w:gridCol w:w="7569"/>
        <w:gridCol w:w="7569"/>
      </w:tblGrid>
      <w:tr w:rsidR="00B80BC2" w:rsidTr="00B80BC2">
        <w:tc>
          <w:tcPr>
            <w:tcW w:w="7569" w:type="dxa"/>
            <w:vAlign w:val="bottom"/>
          </w:tcPr>
          <w:p w:rsidR="00B80BC2" w:rsidRDefault="0018262E" w:rsidP="00B80BC2">
            <w:pPr>
              <w:spacing w:before="60" w:after="60"/>
            </w:pPr>
            <w:bookmarkStart w:id="0" w:name="_GoBack"/>
            <w:bookmarkEnd w:id="0"/>
            <w:r w:rsidRPr="005F2A3C">
              <w:rPr>
                <w:rFonts w:cs="Arial"/>
                <w:noProof/>
                <w:color w:val="365F91"/>
                <w:sz w:val="40"/>
                <w:szCs w:val="40"/>
                <w:lang w:eastAsia="en-GB"/>
              </w:rPr>
              <w:drawing>
                <wp:inline distT="0" distB="0" distL="0" distR="0" wp14:anchorId="288BB5F5" wp14:editId="12D05046">
                  <wp:extent cx="1619250" cy="742950"/>
                  <wp:effectExtent l="0" t="0" r="0" b="0"/>
                  <wp:docPr id="7"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8">
                            <a:extLst>
                              <a:ext uri="{28A0092B-C50C-407E-A947-70E740481C1C}">
                                <a14:useLocalDpi xmlns:a14="http://schemas.microsoft.com/office/drawing/2010/main" val="0"/>
                              </a:ext>
                            </a:extLst>
                          </a:blip>
                          <a:srcRect r="23801" b="4935"/>
                          <a:stretch>
                            <a:fillRect/>
                          </a:stretch>
                        </pic:blipFill>
                        <pic:spPr bwMode="auto">
                          <a:xfrm>
                            <a:off x="0" y="0"/>
                            <a:ext cx="1619250" cy="742950"/>
                          </a:xfrm>
                          <a:prstGeom prst="rect">
                            <a:avLst/>
                          </a:prstGeom>
                          <a:noFill/>
                          <a:ln>
                            <a:noFill/>
                          </a:ln>
                        </pic:spPr>
                      </pic:pic>
                    </a:graphicData>
                  </a:graphic>
                </wp:inline>
              </w:drawing>
            </w:r>
          </w:p>
        </w:tc>
        <w:tc>
          <w:tcPr>
            <w:tcW w:w="7569" w:type="dxa"/>
          </w:tcPr>
          <w:p w:rsidR="00B80BC2" w:rsidRDefault="00B80BC2" w:rsidP="00B80BC2">
            <w:pPr>
              <w:spacing w:before="60" w:after="60"/>
            </w:pPr>
          </w:p>
        </w:tc>
      </w:tr>
    </w:tbl>
    <w:p w:rsidR="00B80BC2" w:rsidRDefault="00B80BC2" w:rsidP="00B80BC2">
      <w:pPr>
        <w:spacing w:after="120"/>
      </w:pPr>
    </w:p>
    <w:p w:rsidR="00B80BC2" w:rsidRDefault="00B80BC2" w:rsidP="00B80BC2">
      <w:pPr>
        <w:spacing w:after="120"/>
      </w:pPr>
    </w:p>
    <w:p w:rsidR="00B80BC2" w:rsidRDefault="00B80BC2" w:rsidP="00B80BC2">
      <w:pPr>
        <w:spacing w:after="120"/>
      </w:pPr>
    </w:p>
    <w:p w:rsidR="00B80BC2" w:rsidRDefault="00B80BC2" w:rsidP="00B80BC2">
      <w:pPr>
        <w:spacing w:after="120"/>
      </w:pPr>
    </w:p>
    <w:tbl>
      <w:tblPr>
        <w:tblW w:w="0" w:type="auto"/>
        <w:tblLayout w:type="fixed"/>
        <w:tblCellMar>
          <w:top w:w="120" w:type="dxa"/>
          <w:left w:w="60" w:type="dxa"/>
          <w:bottom w:w="120" w:type="dxa"/>
          <w:right w:w="60" w:type="dxa"/>
        </w:tblCellMar>
        <w:tblLook w:val="0000" w:firstRow="0" w:lastRow="0" w:firstColumn="0" w:lastColumn="0" w:noHBand="0" w:noVBand="0"/>
      </w:tblPr>
      <w:tblGrid>
        <w:gridCol w:w="15138"/>
      </w:tblGrid>
      <w:tr w:rsidR="00B80BC2" w:rsidRPr="00B80BC2" w:rsidTr="00B80BC2">
        <w:trPr>
          <w:trHeight w:hRule="exact" w:val="1134"/>
        </w:trPr>
        <w:tc>
          <w:tcPr>
            <w:tcW w:w="15138" w:type="dxa"/>
            <w:tcBorders>
              <w:bottom w:val="single" w:sz="48" w:space="0" w:color="DC0D15"/>
            </w:tcBorders>
            <w:shd w:val="clear" w:color="auto" w:fill="auto"/>
            <w:tcMar>
              <w:left w:w="0" w:type="dxa"/>
            </w:tcMar>
          </w:tcPr>
          <w:p w:rsidR="00B80BC2" w:rsidRPr="00B80BC2" w:rsidRDefault="004936E0" w:rsidP="00B80BC2">
            <w:pPr>
              <w:spacing w:before="60" w:after="60"/>
              <w:rPr>
                <w:rFonts w:ascii="Arial" w:hAnsi="Arial" w:cs="Arial"/>
                <w:b/>
                <w:color w:val="163D82"/>
                <w:sz w:val="40"/>
              </w:rPr>
            </w:pPr>
            <w:r>
              <w:rPr>
                <w:rFonts w:ascii="Arial" w:hAnsi="Arial" w:cs="Arial"/>
                <w:b/>
                <w:color w:val="163D82"/>
                <w:sz w:val="40"/>
              </w:rPr>
              <w:t>The Police and Crime Commissioner for Cleveland and the Chief Constable Cleveland Police</w:t>
            </w:r>
          </w:p>
        </w:tc>
      </w:tr>
      <w:tr w:rsidR="00B80BC2" w:rsidRPr="00B80BC2" w:rsidTr="00B80BC2">
        <w:trPr>
          <w:trHeight w:hRule="exact" w:val="1748"/>
        </w:trPr>
        <w:tc>
          <w:tcPr>
            <w:tcW w:w="15138" w:type="dxa"/>
            <w:tcBorders>
              <w:top w:val="single" w:sz="48" w:space="0" w:color="DC0D15"/>
            </w:tcBorders>
            <w:shd w:val="clear" w:color="auto" w:fill="auto"/>
            <w:tcMar>
              <w:left w:w="0" w:type="dxa"/>
            </w:tcMar>
          </w:tcPr>
          <w:p w:rsidR="00B80BC2" w:rsidRPr="00B80BC2" w:rsidRDefault="00B80BC2" w:rsidP="00B80BC2">
            <w:pPr>
              <w:spacing w:before="60" w:after="60"/>
              <w:rPr>
                <w:rFonts w:ascii="Arial" w:hAnsi="Arial" w:cs="Arial"/>
                <w:b/>
                <w:color w:val="163D82"/>
                <w:sz w:val="40"/>
              </w:rPr>
            </w:pPr>
            <w:r w:rsidRPr="00B80BC2">
              <w:rPr>
                <w:rFonts w:ascii="Arial" w:hAnsi="Arial" w:cs="Arial"/>
                <w:b/>
                <w:color w:val="163D82"/>
                <w:sz w:val="40"/>
              </w:rPr>
              <w:t>Assurance Review of F</w:t>
            </w:r>
            <w:r>
              <w:rPr>
                <w:rFonts w:ascii="Arial" w:hAnsi="Arial" w:cs="Arial"/>
                <w:b/>
                <w:color w:val="163D82"/>
                <w:sz w:val="40"/>
              </w:rPr>
              <w:t>reedom of Information,</w:t>
            </w:r>
            <w:r w:rsidRPr="00B80BC2">
              <w:rPr>
                <w:rFonts w:ascii="Arial" w:hAnsi="Arial" w:cs="Arial"/>
                <w:b/>
                <w:color w:val="163D82"/>
                <w:sz w:val="40"/>
              </w:rPr>
              <w:t xml:space="preserve"> Data Protection and Document Security</w:t>
            </w:r>
          </w:p>
        </w:tc>
      </w:tr>
      <w:tr w:rsidR="00B80BC2" w:rsidRPr="00B80BC2" w:rsidTr="00B80BC2">
        <w:trPr>
          <w:trHeight w:hRule="exact" w:val="1134"/>
        </w:trPr>
        <w:tc>
          <w:tcPr>
            <w:tcW w:w="15138" w:type="dxa"/>
            <w:shd w:val="clear" w:color="auto" w:fill="auto"/>
            <w:tcMar>
              <w:left w:w="0" w:type="dxa"/>
            </w:tcMar>
          </w:tcPr>
          <w:p w:rsidR="00B80BC2" w:rsidRPr="00B80BC2" w:rsidRDefault="00B80BC2" w:rsidP="00B80BC2">
            <w:pPr>
              <w:spacing w:before="60" w:after="60"/>
              <w:rPr>
                <w:rFonts w:ascii="Arial" w:hAnsi="Arial" w:cs="Arial"/>
                <w:b/>
                <w:color w:val="163D82"/>
                <w:sz w:val="40"/>
              </w:rPr>
            </w:pPr>
            <w:r w:rsidRPr="00B80BC2">
              <w:rPr>
                <w:rFonts w:ascii="Arial" w:hAnsi="Arial" w:cs="Arial"/>
                <w:b/>
                <w:color w:val="163D82"/>
                <w:sz w:val="40"/>
              </w:rPr>
              <w:t>2017/18</w:t>
            </w:r>
          </w:p>
        </w:tc>
      </w:tr>
    </w:tbl>
    <w:p w:rsidR="00B80BC2" w:rsidRDefault="00B80BC2" w:rsidP="00B80BC2">
      <w:pPr>
        <w:spacing w:after="120"/>
      </w:pPr>
    </w:p>
    <w:p w:rsidR="00B80BC2" w:rsidRDefault="00B80BC2" w:rsidP="00B80BC2">
      <w:pPr>
        <w:spacing w:after="120"/>
        <w:sectPr w:rsidR="00B80BC2" w:rsidSect="00B80BC2">
          <w:headerReference w:type="first" r:id="rId9"/>
          <w:footerReference w:type="first" r:id="rId10"/>
          <w:pgSz w:w="16838" w:h="11906" w:orient="landscape"/>
          <w:pgMar w:top="850" w:right="850" w:bottom="850" w:left="850" w:header="708" w:footer="708" w:gutter="0"/>
          <w:cols w:space="708"/>
          <w:titlePg/>
          <w:docGrid w:linePitch="360"/>
        </w:sectPr>
      </w:pPr>
    </w:p>
    <w:tbl>
      <w:tblPr>
        <w:tblW w:w="15193" w:type="dxa"/>
        <w:jc w:val="center"/>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3"/>
      </w:tblGrid>
      <w:tr w:rsidR="00B80BC2" w:rsidTr="00B80BC2">
        <w:trPr>
          <w:trHeight w:hRule="exact" w:val="624"/>
          <w:jc w:val="center"/>
        </w:trPr>
        <w:tc>
          <w:tcPr>
            <w:tcW w:w="15194" w:type="dxa"/>
            <w:shd w:val="clear" w:color="auto" w:fill="FFFFFF"/>
            <w:tcMar>
              <w:bottom w:w="20" w:type="dxa"/>
            </w:tcMar>
          </w:tcPr>
          <w:p w:rsidR="00B80BC2" w:rsidRPr="00B80BC2" w:rsidRDefault="00B80BC2" w:rsidP="00B80BC2">
            <w:pPr>
              <w:spacing w:before="120" w:after="120"/>
              <w:rPr>
                <w:rFonts w:ascii="Arial" w:hAnsi="Arial" w:cs="Arial"/>
                <w:b/>
                <w:color w:val="163D82"/>
                <w:sz w:val="32"/>
              </w:rPr>
            </w:pPr>
            <w:r>
              <w:rPr>
                <w:rFonts w:ascii="Arial" w:hAnsi="Arial" w:cs="Arial"/>
                <w:b/>
                <w:color w:val="163D82"/>
                <w:sz w:val="32"/>
              </w:rPr>
              <w:lastRenderedPageBreak/>
              <w:t>Executive Summary</w:t>
            </w:r>
          </w:p>
        </w:tc>
      </w:tr>
    </w:tbl>
    <w:p w:rsidR="00B80BC2" w:rsidRPr="00E167BA" w:rsidRDefault="00B80BC2" w:rsidP="00E167BA">
      <w:pPr>
        <w:spacing w:before="120" w:after="120" w:line="271" w:lineRule="auto"/>
        <w:jc w:val="center"/>
        <w:rPr>
          <w:sz w:val="8"/>
        </w:rPr>
      </w:pPr>
      <w:bookmarkStart w:id="1" w:name="section2"/>
      <w:bookmarkEnd w:id="1"/>
    </w:p>
    <w:tbl>
      <w:tblPr>
        <w:tblW w:w="15194" w:type="dxa"/>
        <w:jc w:val="center"/>
        <w:tblBorders>
          <w:top w:val="single" w:sz="24" w:space="0" w:color="DC0D15"/>
          <w:left w:val="single" w:sz="24" w:space="0" w:color="DC0D15"/>
          <w:bottom w:val="single" w:sz="24" w:space="0" w:color="DC0D15"/>
          <w:right w:val="single" w:sz="24" w:space="0" w:color="DC0D15"/>
          <w:insideH w:val="single" w:sz="24" w:space="0" w:color="DC0D15"/>
          <w:insideV w:val="single" w:sz="24" w:space="0" w:color="DC0D15"/>
        </w:tblBorders>
        <w:tblLayout w:type="fixed"/>
        <w:tblCellMar>
          <w:left w:w="60" w:type="dxa"/>
          <w:right w:w="60" w:type="dxa"/>
        </w:tblCellMar>
        <w:tblLook w:val="0000" w:firstRow="0" w:lastRow="0" w:firstColumn="0" w:lastColumn="0" w:noHBand="0" w:noVBand="0"/>
      </w:tblPr>
      <w:tblGrid>
        <w:gridCol w:w="7597"/>
        <w:gridCol w:w="7597"/>
      </w:tblGrid>
      <w:tr w:rsidR="00B80BC2" w:rsidRPr="00B80BC2" w:rsidTr="00B80BC2">
        <w:trPr>
          <w:trHeight w:val="397"/>
          <w:jc w:val="center"/>
        </w:trPr>
        <w:tc>
          <w:tcPr>
            <w:tcW w:w="7597" w:type="dxa"/>
            <w:tcBorders>
              <w:bottom w:val="nil"/>
            </w:tcBorders>
            <w:shd w:val="clear" w:color="auto" w:fill="D9D9D9"/>
          </w:tcPr>
          <w:p w:rsidR="00B80BC2" w:rsidRPr="00B80BC2" w:rsidRDefault="00B80BC2" w:rsidP="00B80BC2">
            <w:pPr>
              <w:spacing w:before="60" w:after="60"/>
              <w:rPr>
                <w:rFonts w:ascii="Arial" w:hAnsi="Arial" w:cs="Arial"/>
                <w:b/>
                <w:color w:val="163D82"/>
                <w:sz w:val="20"/>
              </w:rPr>
            </w:pPr>
            <w:r w:rsidRPr="00B80BC2">
              <w:rPr>
                <w:rFonts w:ascii="Arial" w:hAnsi="Arial" w:cs="Arial"/>
                <w:b/>
                <w:color w:val="163D82"/>
                <w:sz w:val="20"/>
              </w:rPr>
              <w:t>OVERALL ASSURANCE ASSESSMENT</w:t>
            </w:r>
          </w:p>
        </w:tc>
        <w:tc>
          <w:tcPr>
            <w:tcW w:w="7597" w:type="dxa"/>
            <w:tcBorders>
              <w:bottom w:val="nil"/>
            </w:tcBorders>
            <w:shd w:val="clear" w:color="auto" w:fill="D9D9D9"/>
          </w:tcPr>
          <w:p w:rsidR="00B80BC2" w:rsidRPr="00B80BC2" w:rsidRDefault="00B80BC2" w:rsidP="00B80BC2">
            <w:pPr>
              <w:spacing w:before="60" w:after="60"/>
              <w:rPr>
                <w:rFonts w:ascii="Arial" w:hAnsi="Arial" w:cs="Arial"/>
                <w:b/>
                <w:color w:val="163D82"/>
                <w:sz w:val="20"/>
              </w:rPr>
            </w:pPr>
            <w:r w:rsidRPr="00B80BC2">
              <w:rPr>
                <w:rFonts w:ascii="Arial" w:hAnsi="Arial" w:cs="Arial"/>
                <w:b/>
                <w:color w:val="163D82"/>
                <w:sz w:val="20"/>
              </w:rPr>
              <w:t>OVERALL CONCLUSION</w:t>
            </w:r>
          </w:p>
        </w:tc>
      </w:tr>
      <w:tr w:rsidR="00B80BC2" w:rsidRPr="00B80BC2" w:rsidTr="00B80BC2">
        <w:trPr>
          <w:trHeight w:val="3345"/>
          <w:jc w:val="center"/>
        </w:trPr>
        <w:tc>
          <w:tcPr>
            <w:tcW w:w="7597" w:type="dxa"/>
            <w:tcBorders>
              <w:top w:val="nil"/>
              <w:bottom w:val="single" w:sz="24" w:space="0" w:color="DC0D15"/>
            </w:tcBorders>
            <w:shd w:val="clear" w:color="auto" w:fill="auto"/>
            <w:vAlign w:val="center"/>
          </w:tcPr>
          <w:p w:rsidR="00B80BC2" w:rsidRPr="00B80BC2" w:rsidRDefault="0018262E" w:rsidP="00B80BC2">
            <w:pPr>
              <w:spacing w:before="60" w:after="60"/>
              <w:jc w:val="center"/>
              <w:rPr>
                <w:rFonts w:ascii="Arial" w:hAnsi="Arial" w:cs="Arial"/>
              </w:rPr>
            </w:pPr>
            <w:r>
              <w:rPr>
                <w:noProof/>
                <w:lang w:eastAsia="en-GB"/>
              </w:rPr>
              <w:drawing>
                <wp:inline distT="0" distB="0" distL="0" distR="0" wp14:anchorId="4CBEDCF0" wp14:editId="512EC318">
                  <wp:extent cx="2804153" cy="1620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4153" cy="1620000"/>
                          </a:xfrm>
                          <a:prstGeom prst="rect">
                            <a:avLst/>
                          </a:prstGeom>
                          <a:noFill/>
                        </pic:spPr>
                      </pic:pic>
                    </a:graphicData>
                  </a:graphic>
                </wp:inline>
              </w:drawing>
            </w:r>
          </w:p>
        </w:tc>
        <w:tc>
          <w:tcPr>
            <w:tcW w:w="7597" w:type="dxa"/>
            <w:tcBorders>
              <w:top w:val="nil"/>
              <w:bottom w:val="single" w:sz="24" w:space="0" w:color="DC0D15"/>
            </w:tcBorders>
            <w:shd w:val="clear" w:color="auto" w:fill="auto"/>
          </w:tcPr>
          <w:tbl>
            <w:tblPr>
              <w:tblW w:w="0" w:type="auto"/>
              <w:tblLayout w:type="fixed"/>
              <w:tblLook w:val="0000" w:firstRow="0" w:lastRow="0" w:firstColumn="0" w:lastColumn="0" w:noHBand="0" w:noVBand="0"/>
            </w:tblPr>
            <w:tblGrid>
              <w:gridCol w:w="283"/>
              <w:gridCol w:w="6914"/>
            </w:tblGrid>
            <w:tr w:rsidR="00B80BC2" w:rsidTr="00E167BA">
              <w:tc>
                <w:tcPr>
                  <w:tcW w:w="283" w:type="dxa"/>
                </w:tcPr>
                <w:p w:rsidR="00B80BC2" w:rsidRPr="00366656" w:rsidRDefault="00B80BC2" w:rsidP="00B80BC2">
                  <w:pPr>
                    <w:spacing w:before="60" w:after="60"/>
                    <w:rPr>
                      <w:rFonts w:ascii="Wingdings" w:hAnsi="Wingdings" w:cs="Arial"/>
                      <w:b/>
                      <w:color w:val="DC0D15"/>
                      <w:sz w:val="16"/>
                    </w:rPr>
                  </w:pPr>
                  <w:r w:rsidRPr="00366656">
                    <w:rPr>
                      <w:rFonts w:ascii="Wingdings" w:hAnsi="Wingdings" w:cs="Arial"/>
                      <w:b/>
                      <w:color w:val="DC0D15"/>
                      <w:sz w:val="16"/>
                    </w:rPr>
                    <w:t></w:t>
                  </w:r>
                </w:p>
              </w:tc>
              <w:tc>
                <w:tcPr>
                  <w:tcW w:w="6914" w:type="dxa"/>
                </w:tcPr>
                <w:p w:rsidR="00B80BC2" w:rsidRPr="00E167BA" w:rsidRDefault="00366656" w:rsidP="00366656">
                  <w:pPr>
                    <w:spacing w:before="60" w:after="60"/>
                    <w:jc w:val="both"/>
                    <w:rPr>
                      <w:rFonts w:ascii="Arial" w:hAnsi="Arial" w:cs="Arial"/>
                      <w:b/>
                      <w:color w:val="DC0D15"/>
                      <w:sz w:val="20"/>
                      <w:szCs w:val="20"/>
                    </w:rPr>
                  </w:pPr>
                  <w:r w:rsidRPr="00E167BA">
                    <w:rPr>
                      <w:rFonts w:ascii="Arial" w:hAnsi="Arial" w:cs="Arial"/>
                      <w:b/>
                      <w:color w:val="DC0D15"/>
                      <w:sz w:val="20"/>
                      <w:szCs w:val="20"/>
                    </w:rPr>
                    <w:t>Staff follow the guidelines contained within the College of Policing's Authorised Professional Practice on Information Management which covers Freedom of Information and Data Protection.</w:t>
                  </w:r>
                </w:p>
              </w:tc>
            </w:tr>
            <w:tr w:rsidR="00366656" w:rsidTr="00E167BA">
              <w:tc>
                <w:tcPr>
                  <w:tcW w:w="283" w:type="dxa"/>
                </w:tcPr>
                <w:p w:rsidR="00366656" w:rsidRPr="00366656" w:rsidRDefault="00366656" w:rsidP="00B80BC2">
                  <w:pPr>
                    <w:spacing w:before="60" w:after="60"/>
                    <w:rPr>
                      <w:rFonts w:ascii="Wingdings" w:hAnsi="Wingdings" w:cs="Arial"/>
                      <w:b/>
                      <w:color w:val="DC0D15"/>
                      <w:sz w:val="16"/>
                    </w:rPr>
                  </w:pPr>
                  <w:r w:rsidRPr="00366656">
                    <w:rPr>
                      <w:rFonts w:ascii="Wingdings" w:hAnsi="Wingdings" w:cs="Arial"/>
                      <w:b/>
                      <w:color w:val="DC0D15"/>
                      <w:sz w:val="16"/>
                    </w:rPr>
                    <w:t></w:t>
                  </w:r>
                </w:p>
              </w:tc>
              <w:tc>
                <w:tcPr>
                  <w:tcW w:w="6914" w:type="dxa"/>
                </w:tcPr>
                <w:p w:rsidR="00366656" w:rsidRPr="00E167BA" w:rsidRDefault="00366656" w:rsidP="00366656">
                  <w:pPr>
                    <w:spacing w:before="60" w:after="60"/>
                    <w:jc w:val="both"/>
                    <w:rPr>
                      <w:rFonts w:ascii="Arial" w:hAnsi="Arial" w:cs="Arial"/>
                      <w:b/>
                      <w:color w:val="DC0D15"/>
                      <w:sz w:val="20"/>
                      <w:szCs w:val="20"/>
                    </w:rPr>
                  </w:pPr>
                  <w:r w:rsidRPr="00E167BA">
                    <w:rPr>
                      <w:rFonts w:ascii="Arial" w:hAnsi="Arial" w:cs="Arial"/>
                      <w:b/>
                      <w:color w:val="DC0D15"/>
                      <w:sz w:val="20"/>
                      <w:szCs w:val="20"/>
                    </w:rPr>
                    <w:t>There is a large backlog of Freedom of Information requests outstanding which is mainly due to the sheer volume of requests received and the limited resources in place to process them.</w:t>
                  </w:r>
                </w:p>
              </w:tc>
            </w:tr>
            <w:tr w:rsidR="00B80BC2" w:rsidTr="00E167BA">
              <w:tc>
                <w:tcPr>
                  <w:tcW w:w="283" w:type="dxa"/>
                </w:tcPr>
                <w:p w:rsidR="00B80BC2" w:rsidRPr="00366656" w:rsidRDefault="00B80BC2" w:rsidP="00B80BC2">
                  <w:pPr>
                    <w:spacing w:before="60" w:after="60"/>
                    <w:rPr>
                      <w:rFonts w:ascii="Wingdings" w:hAnsi="Wingdings" w:cs="Arial"/>
                      <w:b/>
                      <w:color w:val="DC0D15"/>
                      <w:sz w:val="16"/>
                    </w:rPr>
                  </w:pPr>
                  <w:r w:rsidRPr="00366656">
                    <w:rPr>
                      <w:rFonts w:ascii="Wingdings" w:hAnsi="Wingdings" w:cs="Arial"/>
                      <w:b/>
                      <w:color w:val="DC0D15"/>
                      <w:sz w:val="16"/>
                    </w:rPr>
                    <w:t></w:t>
                  </w:r>
                </w:p>
              </w:tc>
              <w:tc>
                <w:tcPr>
                  <w:tcW w:w="6914" w:type="dxa"/>
                </w:tcPr>
                <w:p w:rsidR="00B80BC2" w:rsidRPr="00E167BA" w:rsidRDefault="00B80BC2" w:rsidP="00366656">
                  <w:pPr>
                    <w:spacing w:before="60" w:after="60"/>
                    <w:jc w:val="both"/>
                    <w:rPr>
                      <w:rFonts w:ascii="Arial" w:hAnsi="Arial" w:cs="Arial"/>
                      <w:b/>
                      <w:color w:val="DC0D15"/>
                      <w:sz w:val="20"/>
                      <w:szCs w:val="20"/>
                    </w:rPr>
                  </w:pPr>
                  <w:r w:rsidRPr="00E167BA">
                    <w:rPr>
                      <w:rFonts w:ascii="Arial" w:hAnsi="Arial" w:cs="Arial"/>
                      <w:b/>
                      <w:color w:val="DC0D15"/>
                      <w:sz w:val="20"/>
                      <w:szCs w:val="20"/>
                    </w:rPr>
                    <w:t>Subject Access Requests had generally been dealt with in accordance with the prescribed timescales.</w:t>
                  </w:r>
                </w:p>
              </w:tc>
            </w:tr>
            <w:tr w:rsidR="00B80BC2" w:rsidTr="00E167BA">
              <w:tc>
                <w:tcPr>
                  <w:tcW w:w="283" w:type="dxa"/>
                </w:tcPr>
                <w:p w:rsidR="00B80BC2" w:rsidRPr="00366656" w:rsidRDefault="00B80BC2" w:rsidP="00B80BC2">
                  <w:pPr>
                    <w:spacing w:before="60" w:after="60"/>
                    <w:rPr>
                      <w:rFonts w:ascii="Wingdings" w:hAnsi="Wingdings" w:cs="Arial"/>
                      <w:b/>
                      <w:color w:val="DC0D15"/>
                      <w:sz w:val="16"/>
                    </w:rPr>
                  </w:pPr>
                  <w:r w:rsidRPr="00366656">
                    <w:rPr>
                      <w:rFonts w:ascii="Wingdings" w:hAnsi="Wingdings" w:cs="Arial"/>
                      <w:b/>
                      <w:color w:val="DC0D15"/>
                      <w:sz w:val="16"/>
                    </w:rPr>
                    <w:t></w:t>
                  </w:r>
                </w:p>
              </w:tc>
              <w:tc>
                <w:tcPr>
                  <w:tcW w:w="6914" w:type="dxa"/>
                </w:tcPr>
                <w:p w:rsidR="00B80BC2" w:rsidRPr="00E167BA" w:rsidRDefault="00B80BC2" w:rsidP="004936E0">
                  <w:pPr>
                    <w:spacing w:before="60" w:after="60"/>
                    <w:jc w:val="both"/>
                    <w:rPr>
                      <w:rFonts w:ascii="Arial" w:hAnsi="Arial" w:cs="Arial"/>
                      <w:b/>
                      <w:color w:val="DC0D15"/>
                      <w:sz w:val="20"/>
                      <w:szCs w:val="20"/>
                    </w:rPr>
                  </w:pPr>
                  <w:r w:rsidRPr="00E167BA">
                    <w:rPr>
                      <w:rFonts w:ascii="Arial" w:hAnsi="Arial" w:cs="Arial"/>
                      <w:b/>
                      <w:color w:val="DC0D15"/>
                      <w:sz w:val="20"/>
                      <w:szCs w:val="20"/>
                    </w:rPr>
                    <w:t xml:space="preserve">Audits had not been undertaken for all of </w:t>
                  </w:r>
                  <w:r w:rsidR="004936E0" w:rsidRPr="00E167BA">
                    <w:rPr>
                      <w:rFonts w:ascii="Arial" w:hAnsi="Arial" w:cs="Arial"/>
                      <w:b/>
                      <w:color w:val="DC0D15"/>
                      <w:sz w:val="20"/>
                      <w:szCs w:val="20"/>
                    </w:rPr>
                    <w:t>Cleveland Police</w:t>
                  </w:r>
                  <w:r w:rsidRPr="00E167BA">
                    <w:rPr>
                      <w:rFonts w:ascii="Arial" w:hAnsi="Arial" w:cs="Arial"/>
                      <w:b/>
                      <w:color w:val="DC0D15"/>
                      <w:sz w:val="20"/>
                      <w:szCs w:val="20"/>
                    </w:rPr>
                    <w:t xml:space="preserve">'s systems. </w:t>
                  </w:r>
                  <w:r w:rsidR="004936E0" w:rsidRPr="00E167BA">
                    <w:rPr>
                      <w:rFonts w:ascii="Arial" w:hAnsi="Arial" w:cs="Arial"/>
                      <w:b/>
                      <w:color w:val="DC0D15"/>
                      <w:sz w:val="20"/>
                      <w:szCs w:val="20"/>
                    </w:rPr>
                    <w:t>I</w:t>
                  </w:r>
                  <w:r w:rsidRPr="00E167BA">
                    <w:rPr>
                      <w:rFonts w:ascii="Arial" w:hAnsi="Arial" w:cs="Arial"/>
                      <w:b/>
                      <w:color w:val="DC0D15"/>
                      <w:sz w:val="20"/>
                      <w:szCs w:val="20"/>
                    </w:rPr>
                    <w:t>t is</w:t>
                  </w:r>
                  <w:r w:rsidR="004936E0" w:rsidRPr="00E167BA">
                    <w:rPr>
                      <w:rFonts w:ascii="Arial" w:hAnsi="Arial" w:cs="Arial"/>
                      <w:b/>
                      <w:color w:val="DC0D15"/>
                      <w:sz w:val="20"/>
                      <w:szCs w:val="20"/>
                    </w:rPr>
                    <w:t>, however,</w:t>
                  </w:r>
                  <w:r w:rsidRPr="00E167BA">
                    <w:rPr>
                      <w:rFonts w:ascii="Arial" w:hAnsi="Arial" w:cs="Arial"/>
                      <w:b/>
                      <w:color w:val="DC0D15"/>
                      <w:sz w:val="20"/>
                      <w:szCs w:val="20"/>
                    </w:rPr>
                    <w:t xml:space="preserve"> essential that all systems are audited prior to the implementation of GDPR. </w:t>
                  </w:r>
                </w:p>
              </w:tc>
            </w:tr>
            <w:tr w:rsidR="00B80BC2" w:rsidTr="00E167BA">
              <w:tc>
                <w:tcPr>
                  <w:tcW w:w="283" w:type="dxa"/>
                </w:tcPr>
                <w:p w:rsidR="00B80BC2" w:rsidRPr="00366656" w:rsidRDefault="00B80BC2" w:rsidP="00B80BC2">
                  <w:pPr>
                    <w:spacing w:before="60" w:after="60"/>
                    <w:rPr>
                      <w:rFonts w:ascii="Wingdings" w:hAnsi="Wingdings" w:cs="Arial"/>
                      <w:b/>
                      <w:color w:val="DC0D15"/>
                      <w:sz w:val="16"/>
                    </w:rPr>
                  </w:pPr>
                  <w:r w:rsidRPr="00366656">
                    <w:rPr>
                      <w:rFonts w:ascii="Wingdings" w:hAnsi="Wingdings" w:cs="Arial"/>
                      <w:b/>
                      <w:color w:val="DC0D15"/>
                      <w:sz w:val="16"/>
                    </w:rPr>
                    <w:t></w:t>
                  </w:r>
                </w:p>
              </w:tc>
              <w:tc>
                <w:tcPr>
                  <w:tcW w:w="6914" w:type="dxa"/>
                </w:tcPr>
                <w:p w:rsidR="00B80BC2" w:rsidRPr="00E167BA" w:rsidRDefault="00B80BC2" w:rsidP="00366656">
                  <w:pPr>
                    <w:spacing w:before="60" w:after="60"/>
                    <w:jc w:val="both"/>
                    <w:rPr>
                      <w:rFonts w:ascii="Arial" w:hAnsi="Arial" w:cs="Arial"/>
                      <w:b/>
                      <w:color w:val="DC0D15"/>
                      <w:sz w:val="20"/>
                      <w:szCs w:val="20"/>
                    </w:rPr>
                  </w:pPr>
                  <w:r w:rsidRPr="00E167BA">
                    <w:rPr>
                      <w:rFonts w:ascii="Arial" w:hAnsi="Arial" w:cs="Arial"/>
                      <w:b/>
                      <w:color w:val="DC0D15"/>
                      <w:sz w:val="20"/>
                      <w:szCs w:val="20"/>
                    </w:rPr>
                    <w:t>A GDPR and DP Bill Readiness Project has been established to deal with the implementation of GDPR.</w:t>
                  </w:r>
                </w:p>
              </w:tc>
            </w:tr>
          </w:tbl>
          <w:p w:rsidR="00B80BC2" w:rsidRPr="00B80BC2" w:rsidRDefault="00B80BC2" w:rsidP="00B80BC2">
            <w:pPr>
              <w:spacing w:before="60" w:after="60"/>
              <w:rPr>
                <w:rFonts w:ascii="Arial" w:hAnsi="Arial" w:cs="Arial"/>
              </w:rPr>
            </w:pPr>
          </w:p>
        </w:tc>
      </w:tr>
      <w:tr w:rsidR="00B80BC2" w:rsidRPr="00B80BC2" w:rsidTr="00B80BC2">
        <w:trPr>
          <w:trHeight w:val="397"/>
          <w:jc w:val="center"/>
        </w:trPr>
        <w:tc>
          <w:tcPr>
            <w:tcW w:w="7597" w:type="dxa"/>
            <w:tcBorders>
              <w:bottom w:val="nil"/>
            </w:tcBorders>
            <w:shd w:val="clear" w:color="auto" w:fill="D9D9D9"/>
          </w:tcPr>
          <w:p w:rsidR="00B80BC2" w:rsidRPr="00B80BC2" w:rsidRDefault="00B80BC2" w:rsidP="00B80BC2">
            <w:pPr>
              <w:spacing w:before="60" w:after="60"/>
              <w:rPr>
                <w:rFonts w:ascii="Arial" w:hAnsi="Arial" w:cs="Arial"/>
                <w:b/>
                <w:color w:val="163D82"/>
                <w:sz w:val="20"/>
              </w:rPr>
            </w:pPr>
            <w:r w:rsidRPr="00B80BC2">
              <w:rPr>
                <w:rFonts w:ascii="Arial" w:hAnsi="Arial" w:cs="Arial"/>
                <w:b/>
                <w:color w:val="163D82"/>
                <w:sz w:val="20"/>
              </w:rPr>
              <w:t>RATIONALE AND SCOPE</w:t>
            </w:r>
          </w:p>
        </w:tc>
        <w:tc>
          <w:tcPr>
            <w:tcW w:w="7597" w:type="dxa"/>
            <w:tcBorders>
              <w:bottom w:val="nil"/>
            </w:tcBorders>
            <w:shd w:val="clear" w:color="auto" w:fill="D9D9D9"/>
          </w:tcPr>
          <w:p w:rsidR="00B80BC2" w:rsidRPr="00B80BC2" w:rsidRDefault="00B80BC2" w:rsidP="00B80BC2">
            <w:pPr>
              <w:spacing w:before="60" w:after="60"/>
              <w:rPr>
                <w:rFonts w:ascii="Arial" w:hAnsi="Arial" w:cs="Arial"/>
                <w:b/>
                <w:color w:val="163D82"/>
                <w:sz w:val="20"/>
              </w:rPr>
            </w:pPr>
            <w:r w:rsidRPr="00B80BC2">
              <w:rPr>
                <w:rFonts w:ascii="Arial" w:hAnsi="Arial" w:cs="Arial"/>
                <w:b/>
                <w:color w:val="163D82"/>
                <w:sz w:val="20"/>
              </w:rPr>
              <w:t>ACTION POINTS</w:t>
            </w:r>
          </w:p>
        </w:tc>
      </w:tr>
      <w:tr w:rsidR="00B80BC2" w:rsidRPr="00B80BC2" w:rsidTr="00B80BC2">
        <w:trPr>
          <w:trHeight w:val="1701"/>
          <w:jc w:val="center"/>
        </w:trPr>
        <w:tc>
          <w:tcPr>
            <w:tcW w:w="7597" w:type="dxa"/>
            <w:tcBorders>
              <w:top w:val="nil"/>
            </w:tcBorders>
            <w:shd w:val="clear" w:color="auto" w:fill="auto"/>
          </w:tcPr>
          <w:p w:rsidR="00B80BC2" w:rsidRPr="00E167BA" w:rsidRDefault="00B80BC2" w:rsidP="0018262E">
            <w:pPr>
              <w:spacing w:before="60" w:after="60" w:line="271" w:lineRule="auto"/>
              <w:jc w:val="both"/>
              <w:rPr>
                <w:rFonts w:ascii="Arial" w:hAnsi="Arial" w:cs="Arial"/>
                <w:b/>
                <w:color w:val="000000"/>
                <w:sz w:val="20"/>
                <w:szCs w:val="20"/>
                <w:u w:val="single"/>
              </w:rPr>
            </w:pPr>
            <w:r w:rsidRPr="00E167BA">
              <w:rPr>
                <w:rFonts w:ascii="Arial" w:hAnsi="Arial" w:cs="Arial"/>
                <w:b/>
                <w:color w:val="000000"/>
                <w:sz w:val="20"/>
                <w:szCs w:val="20"/>
                <w:u w:val="single"/>
              </w:rPr>
              <w:t xml:space="preserve">Rationale </w:t>
            </w:r>
          </w:p>
          <w:p w:rsidR="00B80BC2" w:rsidRPr="00E167BA" w:rsidRDefault="00B80BC2" w:rsidP="0018262E">
            <w:pPr>
              <w:spacing w:before="60" w:after="60" w:line="271" w:lineRule="auto"/>
              <w:jc w:val="both"/>
              <w:rPr>
                <w:rFonts w:ascii="Arial" w:hAnsi="Arial" w:cs="Arial"/>
                <w:color w:val="000000"/>
                <w:sz w:val="20"/>
                <w:szCs w:val="20"/>
              </w:rPr>
            </w:pPr>
            <w:r w:rsidRPr="00E167BA">
              <w:rPr>
                <w:rFonts w:ascii="Arial" w:hAnsi="Arial" w:cs="Arial"/>
                <w:color w:val="000000"/>
                <w:sz w:val="20"/>
                <w:szCs w:val="20"/>
              </w:rPr>
              <w:t xml:space="preserve">This </w:t>
            </w:r>
            <w:r w:rsidR="00366656" w:rsidRPr="00E167BA">
              <w:rPr>
                <w:rFonts w:ascii="Arial" w:hAnsi="Arial" w:cs="Arial"/>
                <w:color w:val="000000"/>
                <w:sz w:val="20"/>
                <w:szCs w:val="20"/>
              </w:rPr>
              <w:t xml:space="preserve">area </w:t>
            </w:r>
            <w:r w:rsidRPr="00E167BA">
              <w:rPr>
                <w:rFonts w:ascii="Arial" w:hAnsi="Arial" w:cs="Arial"/>
                <w:color w:val="000000"/>
                <w:sz w:val="20"/>
                <w:szCs w:val="20"/>
              </w:rPr>
              <w:t>is currently identified as a key strategic risk by the organisation.</w:t>
            </w:r>
          </w:p>
          <w:p w:rsidR="00B80BC2" w:rsidRPr="00E167BA" w:rsidRDefault="00B80BC2" w:rsidP="0018262E">
            <w:pPr>
              <w:spacing w:before="60" w:after="60" w:line="271" w:lineRule="auto"/>
              <w:jc w:val="both"/>
              <w:rPr>
                <w:rFonts w:ascii="Arial" w:hAnsi="Arial" w:cs="Arial"/>
                <w:b/>
                <w:color w:val="000000"/>
                <w:sz w:val="20"/>
                <w:szCs w:val="20"/>
                <w:u w:val="single"/>
              </w:rPr>
            </w:pPr>
            <w:r w:rsidRPr="00E167BA">
              <w:rPr>
                <w:rFonts w:ascii="Arial" w:hAnsi="Arial" w:cs="Arial"/>
                <w:b/>
                <w:color w:val="000000"/>
                <w:sz w:val="20"/>
                <w:szCs w:val="20"/>
                <w:u w:val="single"/>
              </w:rPr>
              <w:t>Scope</w:t>
            </w:r>
          </w:p>
          <w:p w:rsidR="00B80BC2" w:rsidRPr="00B80BC2" w:rsidRDefault="00B80BC2" w:rsidP="0018262E">
            <w:pPr>
              <w:spacing w:before="60" w:after="60" w:line="271" w:lineRule="auto"/>
              <w:jc w:val="both"/>
              <w:rPr>
                <w:rFonts w:ascii="Arial" w:hAnsi="Arial" w:cs="Arial"/>
                <w:color w:val="000000"/>
                <w:sz w:val="20"/>
              </w:rPr>
            </w:pPr>
            <w:r w:rsidRPr="00E167BA">
              <w:rPr>
                <w:rFonts w:ascii="Arial" w:hAnsi="Arial" w:cs="Arial"/>
                <w:color w:val="000000"/>
                <w:sz w:val="20"/>
                <w:szCs w:val="20"/>
              </w:rPr>
              <w:t>The review consider</w:t>
            </w:r>
            <w:r w:rsidR="00366656" w:rsidRPr="00E167BA">
              <w:rPr>
                <w:rFonts w:ascii="Arial" w:hAnsi="Arial" w:cs="Arial"/>
                <w:color w:val="000000"/>
                <w:sz w:val="20"/>
                <w:szCs w:val="20"/>
              </w:rPr>
              <w:t>ed</w:t>
            </w:r>
            <w:r w:rsidRPr="00E167BA">
              <w:rPr>
                <w:rFonts w:ascii="Arial" w:hAnsi="Arial" w:cs="Arial"/>
                <w:color w:val="000000"/>
                <w:sz w:val="20"/>
                <w:szCs w:val="20"/>
              </w:rPr>
              <w:t xml:space="preserve"> the effectiveness of managing freedom of information requests, data protection and document security. The review focus</w:t>
            </w:r>
            <w:r w:rsidR="00366656" w:rsidRPr="00E167BA">
              <w:rPr>
                <w:rFonts w:ascii="Arial" w:hAnsi="Arial" w:cs="Arial"/>
                <w:color w:val="000000"/>
                <w:sz w:val="20"/>
                <w:szCs w:val="20"/>
              </w:rPr>
              <w:t>sed</w:t>
            </w:r>
            <w:r w:rsidRPr="00E167BA">
              <w:rPr>
                <w:rFonts w:ascii="Arial" w:hAnsi="Arial" w:cs="Arial"/>
                <w:color w:val="000000"/>
                <w:sz w:val="20"/>
                <w:szCs w:val="20"/>
              </w:rPr>
              <w:t xml:space="preserve"> on the resources allocated throughout the Constabulary to ensure that requests for information are handled in accordance with the Freedom of Information Act. The review consider</w:t>
            </w:r>
            <w:r w:rsidR="00366656" w:rsidRPr="00E167BA">
              <w:rPr>
                <w:rFonts w:ascii="Arial" w:hAnsi="Arial" w:cs="Arial"/>
                <w:color w:val="000000"/>
                <w:sz w:val="20"/>
                <w:szCs w:val="20"/>
              </w:rPr>
              <w:t>ed</w:t>
            </w:r>
            <w:r w:rsidRPr="00E167BA">
              <w:rPr>
                <w:rFonts w:ascii="Arial" w:hAnsi="Arial" w:cs="Arial"/>
                <w:color w:val="000000"/>
                <w:sz w:val="20"/>
                <w:szCs w:val="20"/>
              </w:rPr>
              <w:t xml:space="preserve"> the adequacy and the distribution of the available resources and the timeliness of the completion of requests.</w:t>
            </w:r>
          </w:p>
        </w:tc>
        <w:tc>
          <w:tcPr>
            <w:tcW w:w="7597" w:type="dxa"/>
            <w:tcBorders>
              <w:top w:val="nil"/>
            </w:tcBorders>
            <w:shd w:val="clear" w:color="auto" w:fill="auto"/>
          </w:tcPr>
          <w:tbl>
            <w:tblPr>
              <w:tblW w:w="0" w:type="auto"/>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0" w:type="dxa"/>
                <w:right w:w="0" w:type="dxa"/>
              </w:tblCellMar>
              <w:tblLook w:val="0000" w:firstRow="0" w:lastRow="0" w:firstColumn="0" w:lastColumn="0" w:noHBand="0" w:noVBand="0"/>
            </w:tblPr>
            <w:tblGrid>
              <w:gridCol w:w="1587"/>
              <w:gridCol w:w="1587"/>
              <w:gridCol w:w="1587"/>
              <w:gridCol w:w="1587"/>
            </w:tblGrid>
            <w:tr w:rsidR="00B80BC2" w:rsidTr="00B80BC2">
              <w:trPr>
                <w:trHeight w:val="567"/>
                <w:jc w:val="center"/>
              </w:trPr>
              <w:tc>
                <w:tcPr>
                  <w:tcW w:w="1587" w:type="dxa"/>
                  <w:shd w:val="clear" w:color="auto" w:fill="163D82"/>
                </w:tcPr>
                <w:p w:rsidR="00B80BC2" w:rsidRPr="00B80BC2" w:rsidRDefault="00B80BC2" w:rsidP="00B80BC2">
                  <w:pPr>
                    <w:spacing w:before="60" w:after="60"/>
                    <w:jc w:val="center"/>
                    <w:rPr>
                      <w:rFonts w:ascii="Arial" w:hAnsi="Arial" w:cs="Arial"/>
                      <w:b/>
                      <w:color w:val="FFFFFF"/>
                      <w:sz w:val="20"/>
                    </w:rPr>
                  </w:pPr>
                  <w:r w:rsidRPr="00B80BC2">
                    <w:rPr>
                      <w:rFonts w:ascii="Arial" w:hAnsi="Arial" w:cs="Arial"/>
                      <w:b/>
                      <w:color w:val="FFFFFF"/>
                      <w:sz w:val="20"/>
                    </w:rPr>
                    <w:t>Urgent</w:t>
                  </w:r>
                </w:p>
              </w:tc>
              <w:tc>
                <w:tcPr>
                  <w:tcW w:w="1587" w:type="dxa"/>
                  <w:shd w:val="clear" w:color="auto" w:fill="163D82"/>
                </w:tcPr>
                <w:p w:rsidR="00B80BC2" w:rsidRPr="00B80BC2" w:rsidRDefault="00B80BC2" w:rsidP="00B80BC2">
                  <w:pPr>
                    <w:spacing w:before="60" w:after="60"/>
                    <w:jc w:val="center"/>
                    <w:rPr>
                      <w:rFonts w:ascii="Arial" w:hAnsi="Arial" w:cs="Arial"/>
                      <w:b/>
                      <w:color w:val="FFFFFF"/>
                      <w:sz w:val="20"/>
                    </w:rPr>
                  </w:pPr>
                  <w:r w:rsidRPr="00B80BC2">
                    <w:rPr>
                      <w:rFonts w:ascii="Arial" w:hAnsi="Arial" w:cs="Arial"/>
                      <w:b/>
                      <w:color w:val="FFFFFF"/>
                      <w:sz w:val="20"/>
                    </w:rPr>
                    <w:t>Important</w:t>
                  </w:r>
                </w:p>
              </w:tc>
              <w:tc>
                <w:tcPr>
                  <w:tcW w:w="1587" w:type="dxa"/>
                  <w:shd w:val="clear" w:color="auto" w:fill="163D82"/>
                </w:tcPr>
                <w:p w:rsidR="00B80BC2" w:rsidRPr="00B80BC2" w:rsidRDefault="00B80BC2" w:rsidP="00B80BC2">
                  <w:pPr>
                    <w:spacing w:before="60" w:after="60"/>
                    <w:jc w:val="center"/>
                    <w:rPr>
                      <w:rFonts w:ascii="Arial" w:hAnsi="Arial" w:cs="Arial"/>
                      <w:b/>
                      <w:color w:val="FFFFFF"/>
                      <w:sz w:val="20"/>
                    </w:rPr>
                  </w:pPr>
                  <w:r w:rsidRPr="00B80BC2">
                    <w:rPr>
                      <w:rFonts w:ascii="Arial" w:hAnsi="Arial" w:cs="Arial"/>
                      <w:b/>
                      <w:color w:val="FFFFFF"/>
                      <w:sz w:val="20"/>
                    </w:rPr>
                    <w:t>Routine</w:t>
                  </w:r>
                </w:p>
              </w:tc>
              <w:tc>
                <w:tcPr>
                  <w:tcW w:w="1587" w:type="dxa"/>
                  <w:shd w:val="clear" w:color="auto" w:fill="163D82"/>
                </w:tcPr>
                <w:p w:rsidR="00B80BC2" w:rsidRPr="00B80BC2" w:rsidRDefault="00B80BC2" w:rsidP="00B80BC2">
                  <w:pPr>
                    <w:spacing w:before="60" w:after="60"/>
                    <w:jc w:val="center"/>
                    <w:rPr>
                      <w:rFonts w:ascii="Arial" w:hAnsi="Arial" w:cs="Arial"/>
                      <w:b/>
                      <w:color w:val="FFFFFF"/>
                      <w:sz w:val="20"/>
                    </w:rPr>
                  </w:pPr>
                  <w:r w:rsidRPr="00B80BC2">
                    <w:rPr>
                      <w:rFonts w:ascii="Arial" w:hAnsi="Arial" w:cs="Arial"/>
                      <w:b/>
                      <w:color w:val="FFFFFF"/>
                      <w:sz w:val="20"/>
                    </w:rPr>
                    <w:t>Operational</w:t>
                  </w:r>
                </w:p>
              </w:tc>
            </w:tr>
            <w:tr w:rsidR="00B80BC2" w:rsidTr="00B80BC2">
              <w:trPr>
                <w:trHeight w:val="567"/>
                <w:jc w:val="center"/>
              </w:trPr>
              <w:tc>
                <w:tcPr>
                  <w:tcW w:w="1587" w:type="dxa"/>
                  <w:shd w:val="clear" w:color="auto" w:fill="F3F3F3"/>
                </w:tcPr>
                <w:p w:rsidR="00B80BC2" w:rsidRPr="00B80BC2" w:rsidRDefault="00B80BC2" w:rsidP="00B80BC2">
                  <w:pPr>
                    <w:spacing w:before="60" w:after="60"/>
                    <w:jc w:val="center"/>
                    <w:rPr>
                      <w:rFonts w:ascii="Arial" w:hAnsi="Arial" w:cs="Arial"/>
                      <w:b/>
                      <w:color w:val="000000"/>
                      <w:sz w:val="20"/>
                    </w:rPr>
                  </w:pPr>
                  <w:r w:rsidRPr="00B80BC2">
                    <w:rPr>
                      <w:rFonts w:ascii="Arial" w:hAnsi="Arial" w:cs="Arial"/>
                      <w:b/>
                      <w:color w:val="000000"/>
                      <w:sz w:val="20"/>
                    </w:rPr>
                    <w:t>1</w:t>
                  </w:r>
                </w:p>
              </w:tc>
              <w:tc>
                <w:tcPr>
                  <w:tcW w:w="1587" w:type="dxa"/>
                  <w:shd w:val="clear" w:color="auto" w:fill="F3F3F3"/>
                </w:tcPr>
                <w:p w:rsidR="00B80BC2" w:rsidRPr="00B80BC2" w:rsidRDefault="00B80BC2" w:rsidP="00B80BC2">
                  <w:pPr>
                    <w:spacing w:before="60" w:after="60"/>
                    <w:jc w:val="center"/>
                    <w:rPr>
                      <w:rFonts w:ascii="Arial" w:hAnsi="Arial" w:cs="Arial"/>
                      <w:b/>
                      <w:color w:val="000000"/>
                      <w:sz w:val="20"/>
                    </w:rPr>
                  </w:pPr>
                  <w:r w:rsidRPr="00B80BC2">
                    <w:rPr>
                      <w:rFonts w:ascii="Arial" w:hAnsi="Arial" w:cs="Arial"/>
                      <w:b/>
                      <w:color w:val="000000"/>
                      <w:sz w:val="20"/>
                    </w:rPr>
                    <w:t>1</w:t>
                  </w:r>
                </w:p>
              </w:tc>
              <w:tc>
                <w:tcPr>
                  <w:tcW w:w="1587" w:type="dxa"/>
                  <w:shd w:val="clear" w:color="auto" w:fill="F3F3F3"/>
                </w:tcPr>
                <w:p w:rsidR="00B80BC2" w:rsidRPr="00B80BC2" w:rsidRDefault="00B80BC2" w:rsidP="00B80BC2">
                  <w:pPr>
                    <w:spacing w:before="60" w:after="60"/>
                    <w:jc w:val="center"/>
                    <w:rPr>
                      <w:rFonts w:ascii="Arial" w:hAnsi="Arial" w:cs="Arial"/>
                      <w:b/>
                      <w:color w:val="000000"/>
                      <w:sz w:val="20"/>
                    </w:rPr>
                  </w:pPr>
                  <w:r w:rsidRPr="00B80BC2">
                    <w:rPr>
                      <w:rFonts w:ascii="Arial" w:hAnsi="Arial" w:cs="Arial"/>
                      <w:b/>
                      <w:color w:val="000000"/>
                      <w:sz w:val="20"/>
                    </w:rPr>
                    <w:t>1</w:t>
                  </w:r>
                </w:p>
              </w:tc>
              <w:tc>
                <w:tcPr>
                  <w:tcW w:w="1587" w:type="dxa"/>
                  <w:shd w:val="clear" w:color="auto" w:fill="F3F3F3"/>
                </w:tcPr>
                <w:p w:rsidR="00B80BC2" w:rsidRPr="00B80BC2" w:rsidRDefault="00B80BC2" w:rsidP="00B80BC2">
                  <w:pPr>
                    <w:spacing w:before="60" w:after="60"/>
                    <w:jc w:val="center"/>
                    <w:rPr>
                      <w:rFonts w:ascii="Arial" w:hAnsi="Arial" w:cs="Arial"/>
                      <w:b/>
                      <w:color w:val="000000"/>
                      <w:sz w:val="20"/>
                    </w:rPr>
                  </w:pPr>
                  <w:r w:rsidRPr="00B80BC2">
                    <w:rPr>
                      <w:rFonts w:ascii="Arial" w:hAnsi="Arial" w:cs="Arial"/>
                      <w:b/>
                      <w:color w:val="000000"/>
                      <w:sz w:val="20"/>
                    </w:rPr>
                    <w:t>1</w:t>
                  </w:r>
                </w:p>
              </w:tc>
            </w:tr>
          </w:tbl>
          <w:p w:rsidR="00B80BC2" w:rsidRPr="00B80BC2" w:rsidRDefault="00B80BC2" w:rsidP="00B80BC2">
            <w:pPr>
              <w:spacing w:before="60" w:after="60"/>
              <w:rPr>
                <w:rFonts w:ascii="Arial" w:hAnsi="Arial" w:cs="Arial"/>
              </w:rPr>
            </w:pPr>
          </w:p>
        </w:tc>
      </w:tr>
    </w:tbl>
    <w:p w:rsidR="00B80BC2" w:rsidRDefault="00B80BC2" w:rsidP="00B80BC2">
      <w:pPr>
        <w:spacing w:after="120"/>
        <w:jc w:val="center"/>
        <w:sectPr w:rsidR="00B80BC2" w:rsidSect="00B80BC2">
          <w:headerReference w:type="default" r:id="rId12"/>
          <w:footerReference w:type="default" r:id="rId13"/>
          <w:headerReference w:type="first" r:id="rId14"/>
          <w:footerReference w:type="first" r:id="rId15"/>
          <w:pgSz w:w="16838" w:h="11906" w:orient="landscape"/>
          <w:pgMar w:top="850" w:right="850" w:bottom="850" w:left="850" w:header="708" w:footer="708" w:gutter="0"/>
          <w:pgNumType w:start="1"/>
          <w:cols w:space="708"/>
          <w:docGrid w:linePitch="360"/>
        </w:sectPr>
      </w:pPr>
    </w:p>
    <w:tbl>
      <w:tblPr>
        <w:tblW w:w="15194"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B80BC2" w:rsidTr="00B80BC2">
        <w:trPr>
          <w:trHeight w:hRule="exact" w:val="624"/>
        </w:trPr>
        <w:tc>
          <w:tcPr>
            <w:tcW w:w="15194" w:type="dxa"/>
            <w:shd w:val="clear" w:color="auto" w:fill="FFFFFF"/>
            <w:tcMar>
              <w:bottom w:w="20" w:type="dxa"/>
            </w:tcMar>
          </w:tcPr>
          <w:p w:rsidR="00B80BC2" w:rsidRPr="00B80BC2" w:rsidRDefault="00B80BC2" w:rsidP="00B80BC2">
            <w:pPr>
              <w:spacing w:before="120" w:after="120"/>
              <w:rPr>
                <w:rFonts w:ascii="Arial" w:hAnsi="Arial" w:cs="Arial"/>
                <w:b/>
                <w:color w:val="163D82"/>
                <w:sz w:val="32"/>
              </w:rPr>
            </w:pPr>
            <w:r>
              <w:rPr>
                <w:rFonts w:ascii="Arial" w:hAnsi="Arial" w:cs="Arial"/>
                <w:b/>
                <w:color w:val="163D82"/>
                <w:sz w:val="32"/>
              </w:rPr>
              <w:lastRenderedPageBreak/>
              <w:t>Management Action Plan - Priority 1, 2 and 3 Recommendations</w:t>
            </w:r>
          </w:p>
        </w:tc>
      </w:tr>
    </w:tbl>
    <w:p w:rsidR="00B80BC2" w:rsidRPr="00E167BA" w:rsidRDefault="00B80BC2" w:rsidP="00E167BA">
      <w:pPr>
        <w:spacing w:before="120" w:after="120" w:line="271" w:lineRule="auto"/>
        <w:rPr>
          <w:sz w:val="8"/>
        </w:rPr>
      </w:pPr>
    </w:p>
    <w:tbl>
      <w:tblPr>
        <w:tblW w:w="15080"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CellMar>
          <w:top w:w="120" w:type="dxa"/>
          <w:left w:w="60" w:type="dxa"/>
          <w:bottom w:w="120" w:type="dxa"/>
          <w:right w:w="60" w:type="dxa"/>
        </w:tblCellMar>
        <w:tblLook w:val="0000" w:firstRow="0" w:lastRow="0" w:firstColumn="0" w:lastColumn="0" w:noHBand="0" w:noVBand="0"/>
      </w:tblPr>
      <w:tblGrid>
        <w:gridCol w:w="556"/>
        <w:gridCol w:w="1514"/>
        <w:gridCol w:w="3260"/>
        <w:gridCol w:w="2971"/>
        <w:gridCol w:w="850"/>
        <w:gridCol w:w="2976"/>
        <w:gridCol w:w="1740"/>
        <w:gridCol w:w="1213"/>
      </w:tblGrid>
      <w:tr w:rsidR="00B80BC2" w:rsidRPr="00B80BC2" w:rsidTr="00B80BC2">
        <w:trPr>
          <w:tblHeader/>
          <w:jc w:val="center"/>
        </w:trPr>
        <w:tc>
          <w:tcPr>
            <w:tcW w:w="556" w:type="dxa"/>
            <w:shd w:val="clear" w:color="auto" w:fill="D9D9D9"/>
          </w:tcPr>
          <w:p w:rsidR="00B80BC2" w:rsidRPr="00B80BC2" w:rsidRDefault="00B80BC2" w:rsidP="00E167BA">
            <w:pPr>
              <w:spacing w:before="60" w:after="60" w:line="271" w:lineRule="auto"/>
              <w:jc w:val="center"/>
              <w:rPr>
                <w:rFonts w:ascii="Arial" w:hAnsi="Arial" w:cs="Arial"/>
                <w:b/>
                <w:color w:val="163D82"/>
                <w:sz w:val="16"/>
              </w:rPr>
            </w:pPr>
            <w:bookmarkStart w:id="2" w:name="section3"/>
            <w:bookmarkEnd w:id="2"/>
            <w:r w:rsidRPr="00B80BC2">
              <w:rPr>
                <w:rFonts w:ascii="Arial" w:hAnsi="Arial" w:cs="Arial"/>
                <w:b/>
                <w:color w:val="163D82"/>
                <w:sz w:val="16"/>
              </w:rPr>
              <w:t>Rec.</w:t>
            </w:r>
          </w:p>
        </w:tc>
        <w:tc>
          <w:tcPr>
            <w:tcW w:w="1514" w:type="dxa"/>
            <w:shd w:val="clear" w:color="auto" w:fill="D9D9D9"/>
          </w:tcPr>
          <w:p w:rsidR="00B80BC2" w:rsidRPr="00B80BC2" w:rsidRDefault="00B80BC2" w:rsidP="00E167BA">
            <w:pPr>
              <w:spacing w:before="60" w:after="60" w:line="271" w:lineRule="auto"/>
              <w:jc w:val="center"/>
              <w:rPr>
                <w:rFonts w:ascii="Arial" w:hAnsi="Arial" w:cs="Arial"/>
                <w:b/>
                <w:color w:val="163D82"/>
                <w:sz w:val="16"/>
              </w:rPr>
            </w:pPr>
            <w:r w:rsidRPr="00B80BC2">
              <w:rPr>
                <w:rFonts w:ascii="Arial" w:hAnsi="Arial" w:cs="Arial"/>
                <w:b/>
                <w:color w:val="163D82"/>
                <w:sz w:val="16"/>
              </w:rPr>
              <w:t>Risk Area</w:t>
            </w:r>
          </w:p>
        </w:tc>
        <w:tc>
          <w:tcPr>
            <w:tcW w:w="3260" w:type="dxa"/>
            <w:shd w:val="clear" w:color="auto" w:fill="D9D9D9"/>
          </w:tcPr>
          <w:p w:rsidR="00B80BC2" w:rsidRPr="00B80BC2" w:rsidRDefault="00B80BC2" w:rsidP="00E167BA">
            <w:pPr>
              <w:spacing w:before="60" w:after="60" w:line="271" w:lineRule="auto"/>
              <w:jc w:val="center"/>
              <w:rPr>
                <w:rFonts w:ascii="Arial" w:hAnsi="Arial" w:cs="Arial"/>
                <w:b/>
                <w:color w:val="163D82"/>
                <w:sz w:val="16"/>
              </w:rPr>
            </w:pPr>
            <w:r w:rsidRPr="00B80BC2">
              <w:rPr>
                <w:rFonts w:ascii="Arial" w:hAnsi="Arial" w:cs="Arial"/>
                <w:b/>
                <w:color w:val="163D82"/>
                <w:sz w:val="16"/>
              </w:rPr>
              <w:t>Finding</w:t>
            </w:r>
          </w:p>
        </w:tc>
        <w:tc>
          <w:tcPr>
            <w:tcW w:w="2971" w:type="dxa"/>
            <w:shd w:val="clear" w:color="auto" w:fill="D9D9D9"/>
          </w:tcPr>
          <w:p w:rsidR="00B80BC2" w:rsidRPr="00B80BC2" w:rsidRDefault="00B80BC2" w:rsidP="00E167BA">
            <w:pPr>
              <w:spacing w:before="60" w:after="60" w:line="271" w:lineRule="auto"/>
              <w:jc w:val="center"/>
              <w:rPr>
                <w:rFonts w:ascii="Arial" w:hAnsi="Arial" w:cs="Arial"/>
                <w:b/>
                <w:color w:val="163D82"/>
                <w:sz w:val="16"/>
              </w:rPr>
            </w:pPr>
            <w:r w:rsidRPr="00B80BC2">
              <w:rPr>
                <w:rFonts w:ascii="Arial" w:hAnsi="Arial" w:cs="Arial"/>
                <w:b/>
                <w:color w:val="163D82"/>
                <w:sz w:val="16"/>
              </w:rPr>
              <w:t>Recommendation</w:t>
            </w:r>
          </w:p>
        </w:tc>
        <w:tc>
          <w:tcPr>
            <w:tcW w:w="850" w:type="dxa"/>
            <w:tcBorders>
              <w:bottom w:val="single" w:sz="12" w:space="0" w:color="BFBFBF"/>
            </w:tcBorders>
            <w:shd w:val="clear" w:color="auto" w:fill="D9D9D9"/>
          </w:tcPr>
          <w:p w:rsidR="00B80BC2" w:rsidRPr="00B80BC2" w:rsidRDefault="00B80BC2" w:rsidP="00E167BA">
            <w:pPr>
              <w:spacing w:before="60" w:after="60" w:line="271" w:lineRule="auto"/>
              <w:jc w:val="center"/>
              <w:rPr>
                <w:rFonts w:ascii="Arial" w:hAnsi="Arial" w:cs="Arial"/>
                <w:b/>
                <w:color w:val="163D82"/>
                <w:sz w:val="16"/>
              </w:rPr>
            </w:pPr>
            <w:r w:rsidRPr="00B80BC2">
              <w:rPr>
                <w:rFonts w:ascii="Arial" w:hAnsi="Arial" w:cs="Arial"/>
                <w:b/>
                <w:color w:val="163D82"/>
                <w:sz w:val="16"/>
              </w:rPr>
              <w:t>Priority</w:t>
            </w:r>
          </w:p>
        </w:tc>
        <w:tc>
          <w:tcPr>
            <w:tcW w:w="2976" w:type="dxa"/>
            <w:shd w:val="clear" w:color="auto" w:fill="D9D9D9"/>
          </w:tcPr>
          <w:p w:rsidR="00B80BC2" w:rsidRPr="00B80BC2" w:rsidRDefault="00B80BC2" w:rsidP="00E167BA">
            <w:pPr>
              <w:spacing w:before="60" w:after="60" w:line="271" w:lineRule="auto"/>
              <w:jc w:val="center"/>
              <w:rPr>
                <w:rFonts w:ascii="Arial" w:hAnsi="Arial" w:cs="Arial"/>
                <w:b/>
                <w:color w:val="163D82"/>
                <w:sz w:val="16"/>
              </w:rPr>
            </w:pPr>
            <w:r w:rsidRPr="00B80BC2">
              <w:rPr>
                <w:rFonts w:ascii="Arial" w:hAnsi="Arial" w:cs="Arial"/>
                <w:b/>
                <w:color w:val="163D82"/>
                <w:sz w:val="16"/>
              </w:rPr>
              <w:t>Management</w:t>
            </w:r>
          </w:p>
          <w:p w:rsidR="00B80BC2" w:rsidRPr="00B80BC2" w:rsidRDefault="00B80BC2" w:rsidP="00E167BA">
            <w:pPr>
              <w:spacing w:before="60" w:after="60" w:line="271" w:lineRule="auto"/>
              <w:jc w:val="center"/>
              <w:rPr>
                <w:rFonts w:ascii="Arial" w:hAnsi="Arial" w:cs="Arial"/>
                <w:b/>
                <w:color w:val="163D82"/>
                <w:sz w:val="16"/>
              </w:rPr>
            </w:pPr>
            <w:r w:rsidRPr="00B80BC2">
              <w:rPr>
                <w:rFonts w:ascii="Arial" w:hAnsi="Arial" w:cs="Arial"/>
                <w:b/>
                <w:color w:val="163D82"/>
                <w:sz w:val="16"/>
              </w:rPr>
              <w:t>Comments</w:t>
            </w:r>
          </w:p>
        </w:tc>
        <w:tc>
          <w:tcPr>
            <w:tcW w:w="1740" w:type="dxa"/>
            <w:shd w:val="clear" w:color="auto" w:fill="D9D9D9"/>
          </w:tcPr>
          <w:p w:rsidR="00B80BC2" w:rsidRPr="00B80BC2" w:rsidRDefault="00B80BC2" w:rsidP="00E167BA">
            <w:pPr>
              <w:spacing w:before="60" w:after="60" w:line="271" w:lineRule="auto"/>
              <w:jc w:val="center"/>
              <w:rPr>
                <w:rFonts w:ascii="Arial" w:hAnsi="Arial" w:cs="Arial"/>
                <w:b/>
                <w:color w:val="163D82"/>
                <w:sz w:val="16"/>
              </w:rPr>
            </w:pPr>
            <w:r w:rsidRPr="00B80BC2">
              <w:rPr>
                <w:rFonts w:ascii="Arial" w:hAnsi="Arial" w:cs="Arial"/>
                <w:b/>
                <w:color w:val="163D82"/>
                <w:sz w:val="16"/>
              </w:rPr>
              <w:t>Implementation</w:t>
            </w:r>
          </w:p>
          <w:p w:rsidR="00B80BC2" w:rsidRPr="00B80BC2" w:rsidRDefault="00B80BC2" w:rsidP="00E167BA">
            <w:pPr>
              <w:spacing w:before="60" w:after="60" w:line="271" w:lineRule="auto"/>
              <w:jc w:val="center"/>
              <w:rPr>
                <w:rFonts w:ascii="Arial" w:hAnsi="Arial" w:cs="Arial"/>
                <w:b/>
                <w:color w:val="163D82"/>
                <w:sz w:val="16"/>
              </w:rPr>
            </w:pPr>
            <w:r w:rsidRPr="00B80BC2">
              <w:rPr>
                <w:rFonts w:ascii="Arial" w:hAnsi="Arial" w:cs="Arial"/>
                <w:b/>
                <w:color w:val="163D82"/>
                <w:sz w:val="16"/>
              </w:rPr>
              <w:t>Timetable</w:t>
            </w:r>
          </w:p>
          <w:p w:rsidR="00B80BC2" w:rsidRPr="00B80BC2" w:rsidRDefault="00B80BC2" w:rsidP="00E167BA">
            <w:pPr>
              <w:spacing w:before="60" w:after="60" w:line="271" w:lineRule="auto"/>
              <w:jc w:val="center"/>
              <w:rPr>
                <w:rFonts w:ascii="Arial" w:hAnsi="Arial" w:cs="Arial"/>
                <w:b/>
                <w:color w:val="163D82"/>
                <w:sz w:val="16"/>
              </w:rPr>
            </w:pPr>
            <w:r w:rsidRPr="00B80BC2">
              <w:rPr>
                <w:rFonts w:ascii="Arial" w:hAnsi="Arial" w:cs="Arial"/>
                <w:b/>
                <w:color w:val="163D82"/>
                <w:sz w:val="16"/>
              </w:rPr>
              <w:t>(dd/mm/yy)</w:t>
            </w:r>
          </w:p>
        </w:tc>
        <w:tc>
          <w:tcPr>
            <w:tcW w:w="1213" w:type="dxa"/>
            <w:shd w:val="clear" w:color="auto" w:fill="D9D9D9"/>
          </w:tcPr>
          <w:p w:rsidR="00B80BC2" w:rsidRPr="00B80BC2" w:rsidRDefault="00B80BC2" w:rsidP="00E167BA">
            <w:pPr>
              <w:spacing w:before="60" w:after="60" w:line="271" w:lineRule="auto"/>
              <w:jc w:val="center"/>
              <w:rPr>
                <w:rFonts w:ascii="Arial" w:hAnsi="Arial" w:cs="Arial"/>
                <w:b/>
                <w:color w:val="163D82"/>
                <w:sz w:val="16"/>
              </w:rPr>
            </w:pPr>
            <w:r w:rsidRPr="00B80BC2">
              <w:rPr>
                <w:rFonts w:ascii="Arial" w:hAnsi="Arial" w:cs="Arial"/>
                <w:b/>
                <w:color w:val="163D82"/>
                <w:sz w:val="16"/>
              </w:rPr>
              <w:t>Responsible</w:t>
            </w:r>
          </w:p>
          <w:p w:rsidR="00B80BC2" w:rsidRPr="00B80BC2" w:rsidRDefault="00B80BC2" w:rsidP="00E167BA">
            <w:pPr>
              <w:spacing w:before="60" w:after="60" w:line="271" w:lineRule="auto"/>
              <w:jc w:val="center"/>
              <w:rPr>
                <w:rFonts w:ascii="Arial" w:hAnsi="Arial" w:cs="Arial"/>
                <w:b/>
                <w:color w:val="163D82"/>
                <w:sz w:val="16"/>
              </w:rPr>
            </w:pPr>
            <w:r w:rsidRPr="00B80BC2">
              <w:rPr>
                <w:rFonts w:ascii="Arial" w:hAnsi="Arial" w:cs="Arial"/>
                <w:b/>
                <w:color w:val="163D82"/>
                <w:sz w:val="16"/>
              </w:rPr>
              <w:t>Officer</w:t>
            </w:r>
          </w:p>
          <w:p w:rsidR="00B80BC2" w:rsidRPr="00B80BC2" w:rsidRDefault="00B80BC2" w:rsidP="00E167BA">
            <w:pPr>
              <w:spacing w:before="60" w:after="60" w:line="271" w:lineRule="auto"/>
              <w:jc w:val="center"/>
              <w:rPr>
                <w:rFonts w:ascii="Arial" w:hAnsi="Arial" w:cs="Arial"/>
                <w:b/>
                <w:color w:val="163D82"/>
                <w:sz w:val="16"/>
              </w:rPr>
            </w:pPr>
            <w:r w:rsidRPr="00B80BC2">
              <w:rPr>
                <w:rFonts w:ascii="Arial" w:hAnsi="Arial" w:cs="Arial"/>
                <w:b/>
                <w:color w:val="163D82"/>
                <w:sz w:val="16"/>
              </w:rPr>
              <w:t>(Job Title)</w:t>
            </w:r>
          </w:p>
        </w:tc>
      </w:tr>
      <w:tr w:rsidR="00B80BC2" w:rsidRPr="00B80BC2" w:rsidTr="00B80BC2">
        <w:trPr>
          <w:jc w:val="center"/>
        </w:trPr>
        <w:tc>
          <w:tcPr>
            <w:tcW w:w="556" w:type="dxa"/>
          </w:tcPr>
          <w:p w:rsidR="00B80BC2" w:rsidRPr="00B80BC2" w:rsidRDefault="00B80BC2" w:rsidP="00E167BA">
            <w:pPr>
              <w:spacing w:before="60" w:after="60" w:line="271" w:lineRule="auto"/>
              <w:jc w:val="center"/>
              <w:rPr>
                <w:rFonts w:ascii="Arial" w:hAnsi="Arial" w:cs="Arial"/>
                <w:color w:val="000000"/>
                <w:sz w:val="18"/>
              </w:rPr>
            </w:pPr>
            <w:r w:rsidRPr="00B80BC2">
              <w:rPr>
                <w:rFonts w:ascii="Arial" w:hAnsi="Arial" w:cs="Arial"/>
                <w:color w:val="000000"/>
                <w:sz w:val="18"/>
              </w:rPr>
              <w:t>2</w:t>
            </w:r>
          </w:p>
        </w:tc>
        <w:tc>
          <w:tcPr>
            <w:tcW w:w="1514" w:type="dxa"/>
          </w:tcPr>
          <w:p w:rsidR="00B80BC2" w:rsidRPr="00B80BC2" w:rsidRDefault="00B80BC2" w:rsidP="00E167BA">
            <w:pPr>
              <w:spacing w:before="60" w:after="60" w:line="271" w:lineRule="auto"/>
              <w:jc w:val="center"/>
              <w:rPr>
                <w:rFonts w:ascii="Arial" w:hAnsi="Arial" w:cs="Arial"/>
                <w:color w:val="000000"/>
                <w:sz w:val="18"/>
              </w:rPr>
            </w:pPr>
            <w:r w:rsidRPr="00B80BC2">
              <w:rPr>
                <w:rFonts w:ascii="Arial" w:hAnsi="Arial" w:cs="Arial"/>
                <w:color w:val="000000"/>
                <w:sz w:val="18"/>
              </w:rPr>
              <w:t>Compliance</w:t>
            </w:r>
          </w:p>
        </w:tc>
        <w:tc>
          <w:tcPr>
            <w:tcW w:w="3260" w:type="dxa"/>
          </w:tcPr>
          <w:p w:rsidR="00B80BC2" w:rsidRPr="00B80BC2" w:rsidRDefault="00B80BC2" w:rsidP="00E167BA">
            <w:pPr>
              <w:spacing w:before="60" w:after="60" w:line="271" w:lineRule="auto"/>
              <w:jc w:val="both"/>
              <w:rPr>
                <w:rFonts w:ascii="Arial" w:hAnsi="Arial" w:cs="Arial"/>
                <w:color w:val="000000"/>
                <w:sz w:val="18"/>
              </w:rPr>
            </w:pPr>
            <w:r w:rsidRPr="00B80BC2">
              <w:rPr>
                <w:rFonts w:ascii="Arial" w:hAnsi="Arial" w:cs="Arial"/>
                <w:color w:val="000000"/>
                <w:sz w:val="18"/>
              </w:rPr>
              <w:t xml:space="preserve">Of the </w:t>
            </w:r>
            <w:r w:rsidR="00366656">
              <w:rPr>
                <w:rFonts w:ascii="Arial" w:hAnsi="Arial" w:cs="Arial"/>
                <w:color w:val="000000"/>
                <w:sz w:val="18"/>
              </w:rPr>
              <w:t xml:space="preserve">sample of </w:t>
            </w:r>
            <w:r w:rsidRPr="00B80BC2">
              <w:rPr>
                <w:rFonts w:ascii="Arial" w:hAnsi="Arial" w:cs="Arial"/>
                <w:color w:val="000000"/>
                <w:sz w:val="18"/>
              </w:rPr>
              <w:t xml:space="preserve">25 </w:t>
            </w:r>
            <w:r w:rsidR="00366656">
              <w:rPr>
                <w:rFonts w:ascii="Arial" w:hAnsi="Arial" w:cs="Arial"/>
                <w:color w:val="000000"/>
                <w:sz w:val="18"/>
              </w:rPr>
              <w:t xml:space="preserve">FOI </w:t>
            </w:r>
            <w:r w:rsidRPr="00B80BC2">
              <w:rPr>
                <w:rFonts w:ascii="Arial" w:hAnsi="Arial" w:cs="Arial"/>
                <w:color w:val="000000"/>
                <w:sz w:val="18"/>
              </w:rPr>
              <w:t>requests examined, it was found that in eight cases the responses were late due to the backlog of cases. In four cases, it was advised that the FOI Decision Makers had requested information from the relevant departments and that they were still awaiting this information. In one case, the person submitting the FOI request had asked for an internal review. This had taken place and the decision was that the request was not upheld. In the remaining case, the FOI Decision Makers were awaiting advice from the Central Referral Unit.</w:t>
            </w:r>
          </w:p>
        </w:tc>
        <w:tc>
          <w:tcPr>
            <w:tcW w:w="2971" w:type="dxa"/>
          </w:tcPr>
          <w:p w:rsidR="00B80BC2" w:rsidRPr="00B80BC2" w:rsidRDefault="00B80BC2" w:rsidP="00E167BA">
            <w:pPr>
              <w:spacing w:before="60" w:after="60" w:line="271" w:lineRule="auto"/>
              <w:jc w:val="both"/>
              <w:rPr>
                <w:rFonts w:ascii="Arial" w:hAnsi="Arial" w:cs="Arial"/>
                <w:color w:val="000000"/>
                <w:sz w:val="18"/>
              </w:rPr>
            </w:pPr>
            <w:r w:rsidRPr="00B80BC2">
              <w:rPr>
                <w:rFonts w:ascii="Arial" w:hAnsi="Arial" w:cs="Arial"/>
                <w:color w:val="000000"/>
                <w:sz w:val="18"/>
              </w:rPr>
              <w:t>In order to ensure compliance with the FOI Act, it is imperative that FOI  requests are responded to within the prescribed timelines. As part of this, departments need to be reminded of the requirement to provide information requested by the FOI Decision Makers in a timely manner.</w:t>
            </w:r>
          </w:p>
        </w:tc>
        <w:tc>
          <w:tcPr>
            <w:tcW w:w="850" w:type="dxa"/>
            <w:tcBorders>
              <w:bottom w:val="single" w:sz="12" w:space="0" w:color="BFBFBF"/>
            </w:tcBorders>
            <w:shd w:val="clear" w:color="auto" w:fill="DC0D15"/>
          </w:tcPr>
          <w:p w:rsidR="00B80BC2" w:rsidRPr="00B80BC2" w:rsidRDefault="00B80BC2" w:rsidP="00E167BA">
            <w:pPr>
              <w:spacing w:before="60" w:after="60" w:line="271" w:lineRule="auto"/>
              <w:jc w:val="center"/>
              <w:rPr>
                <w:rFonts w:ascii="Arial" w:hAnsi="Arial" w:cs="Arial"/>
                <w:color w:val="FFFFFF"/>
                <w:sz w:val="18"/>
              </w:rPr>
            </w:pPr>
            <w:r w:rsidRPr="00B80BC2">
              <w:rPr>
                <w:rFonts w:ascii="Arial" w:hAnsi="Arial" w:cs="Arial"/>
                <w:color w:val="FFFFFF"/>
                <w:sz w:val="18"/>
              </w:rPr>
              <w:t>1</w:t>
            </w:r>
          </w:p>
        </w:tc>
        <w:tc>
          <w:tcPr>
            <w:tcW w:w="2976" w:type="dxa"/>
          </w:tcPr>
          <w:p w:rsidR="005C20ED" w:rsidRPr="00B80BC2" w:rsidRDefault="005C20ED" w:rsidP="00E167BA">
            <w:pPr>
              <w:spacing w:before="60" w:after="60" w:line="271" w:lineRule="auto"/>
              <w:jc w:val="both"/>
              <w:rPr>
                <w:rFonts w:ascii="Arial" w:hAnsi="Arial" w:cs="Arial"/>
                <w:i/>
                <w:color w:val="000000"/>
                <w:sz w:val="18"/>
              </w:rPr>
            </w:pPr>
            <w:r>
              <w:rPr>
                <w:rFonts w:ascii="Arial" w:hAnsi="Arial" w:cs="Arial"/>
                <w:i/>
                <w:color w:val="000000"/>
                <w:sz w:val="18"/>
              </w:rPr>
              <w:t>Internal communications has been distributed reminding officers and staff of their responsibilities with regards to FOI. However, the fundamental issue remains the ability of staff within FOI to deal with the number of requests coming into the Unit. Drilling down into the issue, it appears that in a number of cases replies have been received but not yet looked at by FOI staff. This lack of capacity will need to be looked at as part of the wider work.</w:t>
            </w:r>
          </w:p>
        </w:tc>
        <w:tc>
          <w:tcPr>
            <w:tcW w:w="1740" w:type="dxa"/>
          </w:tcPr>
          <w:p w:rsidR="00B80BC2" w:rsidRPr="00B80BC2" w:rsidRDefault="005C20ED" w:rsidP="00E167BA">
            <w:pPr>
              <w:spacing w:before="60" w:after="60" w:line="271" w:lineRule="auto"/>
              <w:jc w:val="center"/>
              <w:rPr>
                <w:rFonts w:ascii="Arial" w:hAnsi="Arial" w:cs="Arial"/>
                <w:i/>
                <w:color w:val="000000"/>
                <w:sz w:val="18"/>
              </w:rPr>
            </w:pPr>
            <w:r>
              <w:rPr>
                <w:rFonts w:ascii="Arial" w:hAnsi="Arial" w:cs="Arial"/>
                <w:i/>
                <w:color w:val="000000"/>
                <w:sz w:val="18"/>
              </w:rPr>
              <w:t>Already actioned, however the Responsible Officer would argue that this is not an issue that can or should be looked at in isolation</w:t>
            </w:r>
          </w:p>
        </w:tc>
        <w:tc>
          <w:tcPr>
            <w:tcW w:w="1213" w:type="dxa"/>
          </w:tcPr>
          <w:p w:rsidR="00B80BC2" w:rsidRPr="00B80BC2" w:rsidRDefault="005C20ED" w:rsidP="00E167BA">
            <w:pPr>
              <w:spacing w:before="60" w:after="60" w:line="271" w:lineRule="auto"/>
              <w:jc w:val="both"/>
              <w:rPr>
                <w:rFonts w:ascii="Arial" w:hAnsi="Arial" w:cs="Arial"/>
                <w:i/>
                <w:color w:val="000000"/>
                <w:sz w:val="18"/>
              </w:rPr>
            </w:pPr>
            <w:r>
              <w:rPr>
                <w:rFonts w:ascii="Arial" w:hAnsi="Arial" w:cs="Arial"/>
                <w:i/>
                <w:color w:val="000000"/>
                <w:sz w:val="18"/>
              </w:rPr>
              <w:t>Will Green, Head of Corporate Communications.</w:t>
            </w:r>
          </w:p>
        </w:tc>
      </w:tr>
      <w:tr w:rsidR="00B80BC2" w:rsidRPr="00B80BC2" w:rsidTr="00E167BA">
        <w:trPr>
          <w:cantSplit/>
          <w:jc w:val="center"/>
        </w:trPr>
        <w:tc>
          <w:tcPr>
            <w:tcW w:w="556" w:type="dxa"/>
            <w:vAlign w:val="center"/>
          </w:tcPr>
          <w:p w:rsidR="00B80BC2" w:rsidRPr="00B80BC2" w:rsidRDefault="00B80BC2" w:rsidP="00E167BA">
            <w:pPr>
              <w:spacing w:before="60" w:after="60" w:line="271" w:lineRule="auto"/>
              <w:jc w:val="center"/>
              <w:rPr>
                <w:rFonts w:ascii="Arial" w:hAnsi="Arial" w:cs="Arial"/>
                <w:color w:val="000000"/>
                <w:sz w:val="18"/>
              </w:rPr>
            </w:pPr>
            <w:r w:rsidRPr="00B80BC2">
              <w:rPr>
                <w:rFonts w:ascii="Arial" w:hAnsi="Arial" w:cs="Arial"/>
                <w:color w:val="000000"/>
                <w:sz w:val="18"/>
              </w:rPr>
              <w:lastRenderedPageBreak/>
              <w:t>3</w:t>
            </w:r>
          </w:p>
        </w:tc>
        <w:tc>
          <w:tcPr>
            <w:tcW w:w="1514" w:type="dxa"/>
            <w:vAlign w:val="center"/>
          </w:tcPr>
          <w:p w:rsidR="00B80BC2" w:rsidRPr="00B80BC2" w:rsidRDefault="00B80BC2" w:rsidP="00E167BA">
            <w:pPr>
              <w:spacing w:before="60" w:after="60" w:line="271" w:lineRule="auto"/>
              <w:jc w:val="center"/>
              <w:rPr>
                <w:rFonts w:ascii="Arial" w:hAnsi="Arial" w:cs="Arial"/>
                <w:color w:val="000000"/>
                <w:sz w:val="18"/>
              </w:rPr>
            </w:pPr>
            <w:r w:rsidRPr="00B80BC2">
              <w:rPr>
                <w:rFonts w:ascii="Arial" w:hAnsi="Arial" w:cs="Arial"/>
                <w:color w:val="000000"/>
                <w:sz w:val="18"/>
              </w:rPr>
              <w:t>Compliance</w:t>
            </w:r>
          </w:p>
        </w:tc>
        <w:tc>
          <w:tcPr>
            <w:tcW w:w="3260" w:type="dxa"/>
            <w:vAlign w:val="center"/>
          </w:tcPr>
          <w:p w:rsidR="00B80BC2" w:rsidRPr="00B80BC2" w:rsidRDefault="00B80BC2" w:rsidP="00E167BA">
            <w:pPr>
              <w:spacing w:before="60" w:after="60" w:line="271" w:lineRule="auto"/>
              <w:jc w:val="both"/>
              <w:rPr>
                <w:rFonts w:ascii="Arial" w:hAnsi="Arial" w:cs="Arial"/>
                <w:color w:val="000000"/>
                <w:sz w:val="18"/>
              </w:rPr>
            </w:pPr>
            <w:r w:rsidRPr="00B80BC2">
              <w:rPr>
                <w:rFonts w:ascii="Arial" w:hAnsi="Arial" w:cs="Arial"/>
                <w:color w:val="000000"/>
                <w:sz w:val="18"/>
              </w:rPr>
              <w:t>A report entitled Police Systems Auditing and Administration was provided by the Data Protection Manager. Review of this document revealed that a number of systems have not been audited and that this is an issue which needs to be addressed prior to the implementation of GDPR.</w:t>
            </w:r>
          </w:p>
        </w:tc>
        <w:tc>
          <w:tcPr>
            <w:tcW w:w="2971" w:type="dxa"/>
            <w:vAlign w:val="center"/>
          </w:tcPr>
          <w:p w:rsidR="00B80BC2" w:rsidRPr="00B80BC2" w:rsidRDefault="00B80BC2" w:rsidP="00E167BA">
            <w:pPr>
              <w:spacing w:before="60" w:after="60" w:line="271" w:lineRule="auto"/>
              <w:jc w:val="both"/>
              <w:rPr>
                <w:rFonts w:ascii="Arial" w:hAnsi="Arial" w:cs="Arial"/>
                <w:color w:val="000000"/>
                <w:sz w:val="18"/>
              </w:rPr>
            </w:pPr>
            <w:r w:rsidRPr="00B80BC2">
              <w:rPr>
                <w:rFonts w:ascii="Arial" w:hAnsi="Arial" w:cs="Arial"/>
                <w:color w:val="000000"/>
                <w:sz w:val="18"/>
              </w:rPr>
              <w:t>It be ensured that audits of systems are carried out in a timely manner prior to the implementation of GDPR.</w:t>
            </w:r>
          </w:p>
        </w:tc>
        <w:tc>
          <w:tcPr>
            <w:tcW w:w="850" w:type="dxa"/>
            <w:shd w:val="clear" w:color="auto" w:fill="E5730F"/>
            <w:vAlign w:val="center"/>
          </w:tcPr>
          <w:p w:rsidR="00B80BC2" w:rsidRPr="00B80BC2" w:rsidRDefault="00B80BC2" w:rsidP="00E167BA">
            <w:pPr>
              <w:spacing w:before="60" w:after="60" w:line="271" w:lineRule="auto"/>
              <w:jc w:val="center"/>
              <w:rPr>
                <w:rFonts w:ascii="Arial" w:hAnsi="Arial" w:cs="Arial"/>
                <w:color w:val="FFFFFF"/>
                <w:sz w:val="18"/>
              </w:rPr>
            </w:pPr>
            <w:r w:rsidRPr="00B80BC2">
              <w:rPr>
                <w:rFonts w:ascii="Arial" w:hAnsi="Arial" w:cs="Arial"/>
                <w:color w:val="FFFFFF"/>
                <w:sz w:val="18"/>
              </w:rPr>
              <w:t>2</w:t>
            </w:r>
          </w:p>
        </w:tc>
        <w:tc>
          <w:tcPr>
            <w:tcW w:w="2976" w:type="dxa"/>
            <w:vAlign w:val="center"/>
          </w:tcPr>
          <w:p w:rsidR="001C425B" w:rsidRPr="00B80BC2" w:rsidRDefault="001C425B" w:rsidP="00E167BA">
            <w:pPr>
              <w:spacing w:before="60" w:after="60" w:line="271" w:lineRule="auto"/>
              <w:jc w:val="both"/>
              <w:rPr>
                <w:rFonts w:ascii="Arial" w:hAnsi="Arial" w:cs="Arial"/>
                <w:i/>
                <w:color w:val="000000"/>
                <w:sz w:val="18"/>
              </w:rPr>
            </w:pPr>
            <w:r>
              <w:rPr>
                <w:rFonts w:ascii="Arial" w:hAnsi="Arial" w:cs="Arial"/>
                <w:i/>
                <w:color w:val="000000"/>
                <w:sz w:val="18"/>
              </w:rPr>
              <w:t xml:space="preserve">There is a work flow audit on-going in readiness for the introduction of GDPR, I support </w:t>
            </w:r>
            <w:r w:rsidR="00083A69">
              <w:rPr>
                <w:rFonts w:ascii="Arial" w:hAnsi="Arial" w:cs="Arial"/>
                <w:i/>
                <w:color w:val="000000"/>
                <w:sz w:val="18"/>
              </w:rPr>
              <w:t>t</w:t>
            </w:r>
            <w:r>
              <w:rPr>
                <w:rFonts w:ascii="Arial" w:hAnsi="Arial" w:cs="Arial"/>
                <w:i/>
                <w:color w:val="000000"/>
                <w:sz w:val="18"/>
              </w:rPr>
              <w:t>he comments made as many of the</w:t>
            </w:r>
            <w:r w:rsidR="00083A69">
              <w:rPr>
                <w:rFonts w:ascii="Arial" w:hAnsi="Arial" w:cs="Arial"/>
                <w:i/>
                <w:color w:val="000000"/>
                <w:sz w:val="18"/>
              </w:rPr>
              <w:t xml:space="preserve"> systems used and which contain</w:t>
            </w:r>
            <w:r>
              <w:rPr>
                <w:rFonts w:ascii="Arial" w:hAnsi="Arial" w:cs="Arial"/>
                <w:i/>
                <w:color w:val="000000"/>
                <w:sz w:val="18"/>
              </w:rPr>
              <w:t xml:space="preserve"> personal data are not audited either on a </w:t>
            </w:r>
            <w:r w:rsidR="00083A69">
              <w:rPr>
                <w:rFonts w:ascii="Arial" w:hAnsi="Arial" w:cs="Arial"/>
                <w:i/>
                <w:color w:val="000000"/>
                <w:sz w:val="18"/>
              </w:rPr>
              <w:t>on-going</w:t>
            </w:r>
            <w:r>
              <w:rPr>
                <w:rFonts w:ascii="Arial" w:hAnsi="Arial" w:cs="Arial"/>
                <w:i/>
                <w:color w:val="000000"/>
                <w:sz w:val="18"/>
              </w:rPr>
              <w:t xml:space="preserve"> basis or </w:t>
            </w:r>
            <w:r w:rsidR="00083A69">
              <w:rPr>
                <w:rFonts w:ascii="Arial" w:hAnsi="Arial" w:cs="Arial"/>
                <w:i/>
                <w:color w:val="000000"/>
                <w:sz w:val="18"/>
              </w:rPr>
              <w:t xml:space="preserve">indeed </w:t>
            </w:r>
            <w:r>
              <w:rPr>
                <w:rFonts w:ascii="Arial" w:hAnsi="Arial" w:cs="Arial"/>
                <w:i/>
                <w:color w:val="000000"/>
                <w:sz w:val="18"/>
              </w:rPr>
              <w:t xml:space="preserve">at all. A stipulation of GDPR </w:t>
            </w:r>
            <w:r w:rsidR="00083A69">
              <w:rPr>
                <w:rFonts w:ascii="Arial" w:hAnsi="Arial" w:cs="Arial"/>
                <w:i/>
                <w:color w:val="000000"/>
                <w:sz w:val="18"/>
              </w:rPr>
              <w:t xml:space="preserve">is </w:t>
            </w:r>
            <w:r>
              <w:rPr>
                <w:rFonts w:ascii="Arial" w:hAnsi="Arial" w:cs="Arial"/>
                <w:i/>
                <w:color w:val="000000"/>
                <w:sz w:val="18"/>
              </w:rPr>
              <w:t xml:space="preserve">the requirement for Data Controllers to </w:t>
            </w:r>
            <w:r w:rsidR="00083A69">
              <w:rPr>
                <w:rFonts w:ascii="Arial" w:hAnsi="Arial" w:cs="Arial"/>
                <w:i/>
                <w:color w:val="000000"/>
                <w:sz w:val="18"/>
              </w:rPr>
              <w:t xml:space="preserve">evidence their compliance with the Regulation this requires the need for continual auditing of both systems and workflows. I will be requesting that an additional auditing post is created to complete this task. </w:t>
            </w:r>
          </w:p>
        </w:tc>
        <w:tc>
          <w:tcPr>
            <w:tcW w:w="1740" w:type="dxa"/>
            <w:vAlign w:val="center"/>
          </w:tcPr>
          <w:p w:rsidR="00B80BC2" w:rsidRPr="00B80BC2" w:rsidRDefault="00E167BA" w:rsidP="00E167BA">
            <w:pPr>
              <w:spacing w:before="60" w:after="60" w:line="271" w:lineRule="auto"/>
              <w:jc w:val="center"/>
              <w:rPr>
                <w:rFonts w:ascii="Arial" w:hAnsi="Arial" w:cs="Arial"/>
                <w:i/>
                <w:color w:val="000000"/>
                <w:sz w:val="18"/>
              </w:rPr>
            </w:pPr>
            <w:r>
              <w:rPr>
                <w:rFonts w:ascii="Arial" w:hAnsi="Arial" w:cs="Arial"/>
                <w:i/>
                <w:color w:val="000000"/>
                <w:sz w:val="18"/>
              </w:rPr>
              <w:t>01/05/18</w:t>
            </w:r>
          </w:p>
        </w:tc>
        <w:tc>
          <w:tcPr>
            <w:tcW w:w="1213" w:type="dxa"/>
            <w:vAlign w:val="center"/>
          </w:tcPr>
          <w:p w:rsidR="00B80BC2" w:rsidRPr="00B80BC2" w:rsidRDefault="00AB6986" w:rsidP="00E167BA">
            <w:pPr>
              <w:spacing w:before="60" w:after="60" w:line="271" w:lineRule="auto"/>
              <w:jc w:val="both"/>
              <w:rPr>
                <w:rFonts w:ascii="Arial" w:hAnsi="Arial" w:cs="Arial"/>
                <w:i/>
                <w:color w:val="000000"/>
                <w:sz w:val="18"/>
              </w:rPr>
            </w:pPr>
            <w:r>
              <w:rPr>
                <w:rFonts w:ascii="Arial" w:hAnsi="Arial" w:cs="Arial"/>
                <w:i/>
                <w:color w:val="000000"/>
                <w:sz w:val="18"/>
              </w:rPr>
              <w:t>Maria Hopper</w:t>
            </w:r>
            <w:r w:rsidR="0023449C">
              <w:rPr>
                <w:rFonts w:ascii="Arial" w:hAnsi="Arial" w:cs="Arial"/>
                <w:i/>
                <w:color w:val="000000"/>
                <w:sz w:val="18"/>
              </w:rPr>
              <w:t xml:space="preserve">  Data Protection Manager</w:t>
            </w:r>
          </w:p>
        </w:tc>
      </w:tr>
      <w:tr w:rsidR="00B80BC2" w:rsidRPr="00B80BC2" w:rsidTr="00B80BC2">
        <w:trPr>
          <w:jc w:val="center"/>
        </w:trPr>
        <w:tc>
          <w:tcPr>
            <w:tcW w:w="556" w:type="dxa"/>
          </w:tcPr>
          <w:p w:rsidR="00B80BC2" w:rsidRPr="00B80BC2" w:rsidRDefault="00B80BC2" w:rsidP="00E167BA">
            <w:pPr>
              <w:spacing w:before="60" w:after="60" w:line="271" w:lineRule="auto"/>
              <w:jc w:val="center"/>
              <w:rPr>
                <w:rFonts w:ascii="Arial" w:hAnsi="Arial" w:cs="Arial"/>
                <w:color w:val="000000"/>
                <w:sz w:val="18"/>
              </w:rPr>
            </w:pPr>
            <w:r w:rsidRPr="00B80BC2">
              <w:rPr>
                <w:rFonts w:ascii="Arial" w:hAnsi="Arial" w:cs="Arial"/>
                <w:color w:val="000000"/>
                <w:sz w:val="18"/>
              </w:rPr>
              <w:t>1</w:t>
            </w:r>
          </w:p>
        </w:tc>
        <w:tc>
          <w:tcPr>
            <w:tcW w:w="1514" w:type="dxa"/>
          </w:tcPr>
          <w:p w:rsidR="00B80BC2" w:rsidRPr="00B80BC2" w:rsidRDefault="00B80BC2" w:rsidP="00E167BA">
            <w:pPr>
              <w:spacing w:before="60" w:after="60" w:line="271" w:lineRule="auto"/>
              <w:jc w:val="center"/>
              <w:rPr>
                <w:rFonts w:ascii="Arial" w:hAnsi="Arial" w:cs="Arial"/>
                <w:color w:val="000000"/>
                <w:sz w:val="18"/>
              </w:rPr>
            </w:pPr>
            <w:r w:rsidRPr="00B80BC2">
              <w:rPr>
                <w:rFonts w:ascii="Arial" w:hAnsi="Arial" w:cs="Arial"/>
                <w:color w:val="000000"/>
                <w:sz w:val="18"/>
              </w:rPr>
              <w:t>Directed</w:t>
            </w:r>
          </w:p>
        </w:tc>
        <w:tc>
          <w:tcPr>
            <w:tcW w:w="3260" w:type="dxa"/>
          </w:tcPr>
          <w:p w:rsidR="00B80BC2" w:rsidRPr="00B80BC2" w:rsidRDefault="00B80BC2" w:rsidP="00E167BA">
            <w:pPr>
              <w:spacing w:before="60" w:after="60" w:line="271" w:lineRule="auto"/>
              <w:jc w:val="both"/>
              <w:rPr>
                <w:rFonts w:ascii="Arial" w:hAnsi="Arial" w:cs="Arial"/>
                <w:color w:val="000000"/>
                <w:sz w:val="18"/>
              </w:rPr>
            </w:pPr>
            <w:r w:rsidRPr="00B80BC2">
              <w:rPr>
                <w:rFonts w:ascii="Arial" w:hAnsi="Arial" w:cs="Arial"/>
                <w:color w:val="000000"/>
                <w:sz w:val="18"/>
              </w:rPr>
              <w:t>The Data Protection Disclosure Officer revealed that there is no-one to cover his duties should he be absent from work.</w:t>
            </w:r>
          </w:p>
        </w:tc>
        <w:tc>
          <w:tcPr>
            <w:tcW w:w="2971" w:type="dxa"/>
          </w:tcPr>
          <w:p w:rsidR="00B80BC2" w:rsidRPr="00B80BC2" w:rsidRDefault="00B80BC2" w:rsidP="00E167BA">
            <w:pPr>
              <w:spacing w:before="60" w:after="60" w:line="271" w:lineRule="auto"/>
              <w:jc w:val="both"/>
              <w:rPr>
                <w:rFonts w:ascii="Arial" w:hAnsi="Arial" w:cs="Arial"/>
                <w:color w:val="000000"/>
                <w:sz w:val="18"/>
              </w:rPr>
            </w:pPr>
            <w:r w:rsidRPr="00B80BC2">
              <w:rPr>
                <w:rFonts w:ascii="Arial" w:hAnsi="Arial" w:cs="Arial"/>
                <w:color w:val="000000"/>
                <w:sz w:val="18"/>
              </w:rPr>
              <w:t xml:space="preserve">It be ensured that there is another officer appropriately trained on processing </w:t>
            </w:r>
            <w:r w:rsidR="00CB608F">
              <w:rPr>
                <w:rFonts w:ascii="Arial" w:hAnsi="Arial" w:cs="Arial"/>
                <w:color w:val="000000"/>
                <w:sz w:val="18"/>
              </w:rPr>
              <w:t>S</w:t>
            </w:r>
            <w:r w:rsidRPr="00B80BC2">
              <w:rPr>
                <w:rFonts w:ascii="Arial" w:hAnsi="Arial" w:cs="Arial"/>
                <w:color w:val="000000"/>
                <w:sz w:val="18"/>
              </w:rPr>
              <w:t xml:space="preserve">ubject </w:t>
            </w:r>
            <w:r w:rsidR="00CB608F">
              <w:rPr>
                <w:rFonts w:ascii="Arial" w:hAnsi="Arial" w:cs="Arial"/>
                <w:color w:val="000000"/>
                <w:sz w:val="18"/>
              </w:rPr>
              <w:t>A</w:t>
            </w:r>
            <w:r w:rsidRPr="00B80BC2">
              <w:rPr>
                <w:rFonts w:ascii="Arial" w:hAnsi="Arial" w:cs="Arial"/>
                <w:color w:val="000000"/>
                <w:sz w:val="18"/>
              </w:rPr>
              <w:t xml:space="preserve">ccess </w:t>
            </w:r>
            <w:r w:rsidR="00CB608F">
              <w:rPr>
                <w:rFonts w:ascii="Arial" w:hAnsi="Arial" w:cs="Arial"/>
                <w:color w:val="000000"/>
                <w:sz w:val="18"/>
              </w:rPr>
              <w:t>R</w:t>
            </w:r>
            <w:r w:rsidRPr="00B80BC2">
              <w:rPr>
                <w:rFonts w:ascii="Arial" w:hAnsi="Arial" w:cs="Arial"/>
                <w:color w:val="000000"/>
                <w:sz w:val="18"/>
              </w:rPr>
              <w:t>equests who could cover the Data Protection Disclosure Officer's duties in the event of his absence.</w:t>
            </w:r>
          </w:p>
        </w:tc>
        <w:tc>
          <w:tcPr>
            <w:tcW w:w="850" w:type="dxa"/>
            <w:tcBorders>
              <w:bottom w:val="single" w:sz="12" w:space="0" w:color="BFBFBF"/>
            </w:tcBorders>
            <w:shd w:val="clear" w:color="auto" w:fill="FFCC00"/>
          </w:tcPr>
          <w:p w:rsidR="00B80BC2" w:rsidRPr="00B80BC2" w:rsidRDefault="00B80BC2" w:rsidP="00E167BA">
            <w:pPr>
              <w:spacing w:before="60" w:after="60" w:line="271" w:lineRule="auto"/>
              <w:jc w:val="center"/>
              <w:rPr>
                <w:rFonts w:ascii="Arial" w:hAnsi="Arial" w:cs="Arial"/>
                <w:color w:val="FFFFFF"/>
                <w:sz w:val="18"/>
              </w:rPr>
            </w:pPr>
            <w:r w:rsidRPr="00B80BC2">
              <w:rPr>
                <w:rFonts w:ascii="Arial" w:hAnsi="Arial" w:cs="Arial"/>
                <w:color w:val="FFFFFF"/>
                <w:sz w:val="18"/>
              </w:rPr>
              <w:t>3</w:t>
            </w:r>
          </w:p>
        </w:tc>
        <w:tc>
          <w:tcPr>
            <w:tcW w:w="2976" w:type="dxa"/>
          </w:tcPr>
          <w:p w:rsidR="00B80BC2" w:rsidRPr="00B80BC2" w:rsidRDefault="00AB6986" w:rsidP="00E167BA">
            <w:pPr>
              <w:spacing w:before="60" w:after="60" w:line="271" w:lineRule="auto"/>
              <w:jc w:val="both"/>
              <w:rPr>
                <w:rFonts w:ascii="Arial" w:hAnsi="Arial" w:cs="Arial"/>
                <w:i/>
                <w:color w:val="000000"/>
                <w:sz w:val="18"/>
              </w:rPr>
            </w:pPr>
            <w:r>
              <w:rPr>
                <w:rFonts w:ascii="Arial" w:hAnsi="Arial" w:cs="Arial"/>
                <w:i/>
                <w:color w:val="000000"/>
                <w:sz w:val="18"/>
              </w:rPr>
              <w:t>A business case will be taken to Towards 2020 to gain agreement on the use of the individual on a permanent basis, along with a further review on the unit to reduce the issue of single points of failure.</w:t>
            </w:r>
          </w:p>
        </w:tc>
        <w:tc>
          <w:tcPr>
            <w:tcW w:w="1740" w:type="dxa"/>
          </w:tcPr>
          <w:p w:rsidR="00B80BC2" w:rsidRPr="00B80BC2" w:rsidRDefault="00E167BA" w:rsidP="00E167BA">
            <w:pPr>
              <w:spacing w:before="60" w:after="60" w:line="271" w:lineRule="auto"/>
              <w:jc w:val="center"/>
              <w:rPr>
                <w:rFonts w:ascii="Arial" w:hAnsi="Arial" w:cs="Arial"/>
                <w:i/>
                <w:color w:val="000000"/>
                <w:sz w:val="18"/>
              </w:rPr>
            </w:pPr>
            <w:r>
              <w:rPr>
                <w:rFonts w:ascii="Arial" w:hAnsi="Arial" w:cs="Arial"/>
                <w:i/>
                <w:color w:val="000000"/>
                <w:sz w:val="18"/>
              </w:rPr>
              <w:t>01/05/18</w:t>
            </w:r>
          </w:p>
        </w:tc>
        <w:tc>
          <w:tcPr>
            <w:tcW w:w="1213" w:type="dxa"/>
          </w:tcPr>
          <w:p w:rsidR="00B80BC2" w:rsidRPr="00B80BC2" w:rsidRDefault="00AB6986" w:rsidP="00E167BA">
            <w:pPr>
              <w:spacing w:before="60" w:after="60" w:line="271" w:lineRule="auto"/>
              <w:jc w:val="both"/>
              <w:rPr>
                <w:rFonts w:ascii="Arial" w:hAnsi="Arial" w:cs="Arial"/>
                <w:i/>
                <w:color w:val="000000"/>
                <w:sz w:val="18"/>
              </w:rPr>
            </w:pPr>
            <w:r>
              <w:rPr>
                <w:rFonts w:ascii="Arial" w:hAnsi="Arial" w:cs="Arial"/>
                <w:i/>
                <w:color w:val="000000"/>
                <w:sz w:val="18"/>
              </w:rPr>
              <w:t>Maria Hopper</w:t>
            </w:r>
            <w:r w:rsidR="0023449C">
              <w:rPr>
                <w:rFonts w:ascii="Arial" w:hAnsi="Arial" w:cs="Arial"/>
                <w:i/>
                <w:color w:val="000000"/>
                <w:sz w:val="18"/>
              </w:rPr>
              <w:t xml:space="preserve"> Data Protection Manager</w:t>
            </w:r>
          </w:p>
        </w:tc>
      </w:tr>
    </w:tbl>
    <w:p w:rsidR="00B80BC2" w:rsidRDefault="00B80BC2" w:rsidP="00B80BC2">
      <w:pPr>
        <w:spacing w:after="200"/>
        <w:rPr>
          <w:b/>
        </w:rPr>
      </w:pPr>
    </w:p>
    <w:p w:rsidR="00B80BC2" w:rsidRDefault="00B80BC2" w:rsidP="00B80BC2">
      <w:pPr>
        <w:spacing w:after="200"/>
        <w:rPr>
          <w:b/>
        </w:rPr>
        <w:sectPr w:rsidR="00B80BC2" w:rsidSect="00E167BA">
          <w:headerReference w:type="default" r:id="rId16"/>
          <w:footerReference w:type="default" r:id="rId17"/>
          <w:pgSz w:w="16838" w:h="11906" w:orient="landscape"/>
          <w:pgMar w:top="850" w:right="850" w:bottom="850" w:left="850" w:header="708" w:footer="305" w:gutter="0"/>
          <w:cols w:space="708"/>
          <w:docGrid w:linePitch="360"/>
        </w:sectPr>
      </w:pPr>
    </w:p>
    <w:tbl>
      <w:tblPr>
        <w:tblW w:w="15194"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B80BC2" w:rsidTr="00B80BC2">
        <w:trPr>
          <w:trHeight w:hRule="exact" w:val="624"/>
        </w:trPr>
        <w:tc>
          <w:tcPr>
            <w:tcW w:w="15194" w:type="dxa"/>
            <w:shd w:val="clear" w:color="auto" w:fill="FFFFFF"/>
            <w:tcMar>
              <w:bottom w:w="20" w:type="dxa"/>
            </w:tcMar>
          </w:tcPr>
          <w:p w:rsidR="00B80BC2" w:rsidRPr="00B80BC2" w:rsidRDefault="00B80BC2" w:rsidP="00B80BC2">
            <w:pPr>
              <w:spacing w:before="120" w:after="120"/>
              <w:rPr>
                <w:rFonts w:ascii="Arial" w:hAnsi="Arial" w:cs="Arial"/>
                <w:b/>
                <w:color w:val="163D82"/>
                <w:sz w:val="32"/>
              </w:rPr>
            </w:pPr>
            <w:r>
              <w:rPr>
                <w:rFonts w:ascii="Arial" w:hAnsi="Arial" w:cs="Arial"/>
                <w:b/>
                <w:color w:val="163D82"/>
                <w:sz w:val="32"/>
              </w:rPr>
              <w:lastRenderedPageBreak/>
              <w:t>Operational Effectiveness Matters</w:t>
            </w:r>
          </w:p>
        </w:tc>
      </w:tr>
    </w:tbl>
    <w:p w:rsidR="00B80BC2" w:rsidRPr="007E34E9" w:rsidRDefault="00B80BC2" w:rsidP="00E167BA">
      <w:pPr>
        <w:spacing w:before="120" w:after="120"/>
        <w:rPr>
          <w:b/>
          <w:sz w:val="8"/>
          <w:szCs w:val="8"/>
        </w:rPr>
      </w:pPr>
    </w:p>
    <w:tbl>
      <w:tblPr>
        <w:tblW w:w="15195"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CellMar>
          <w:top w:w="120" w:type="dxa"/>
          <w:left w:w="60" w:type="dxa"/>
          <w:bottom w:w="120" w:type="dxa"/>
          <w:right w:w="60" w:type="dxa"/>
        </w:tblCellMar>
        <w:tblLook w:val="0000" w:firstRow="0" w:lastRow="0" w:firstColumn="0" w:lastColumn="0" w:noHBand="0" w:noVBand="0"/>
      </w:tblPr>
      <w:tblGrid>
        <w:gridCol w:w="964"/>
        <w:gridCol w:w="1531"/>
        <w:gridCol w:w="6350"/>
        <w:gridCol w:w="6350"/>
      </w:tblGrid>
      <w:tr w:rsidR="00B80BC2" w:rsidRPr="00B80BC2" w:rsidTr="00B80BC2">
        <w:trPr>
          <w:cantSplit/>
          <w:tblHeader/>
          <w:jc w:val="center"/>
        </w:trPr>
        <w:tc>
          <w:tcPr>
            <w:tcW w:w="964" w:type="dxa"/>
            <w:shd w:val="clear" w:color="auto" w:fill="D9D9D9"/>
          </w:tcPr>
          <w:p w:rsidR="00B80BC2" w:rsidRPr="00E167BA" w:rsidRDefault="00B80BC2" w:rsidP="00B80BC2">
            <w:pPr>
              <w:spacing w:before="60" w:after="60"/>
              <w:jc w:val="center"/>
              <w:rPr>
                <w:rFonts w:ascii="Arial" w:hAnsi="Arial" w:cs="Arial"/>
                <w:b/>
                <w:color w:val="163D82"/>
                <w:sz w:val="16"/>
                <w:szCs w:val="16"/>
              </w:rPr>
            </w:pPr>
            <w:bookmarkStart w:id="3" w:name="section4"/>
            <w:bookmarkEnd w:id="3"/>
            <w:r w:rsidRPr="00E167BA">
              <w:rPr>
                <w:rFonts w:ascii="Arial" w:hAnsi="Arial" w:cs="Arial"/>
                <w:b/>
                <w:color w:val="163D82"/>
                <w:sz w:val="16"/>
                <w:szCs w:val="16"/>
              </w:rPr>
              <w:t>Ref</w:t>
            </w:r>
          </w:p>
        </w:tc>
        <w:tc>
          <w:tcPr>
            <w:tcW w:w="1531" w:type="dxa"/>
            <w:shd w:val="clear" w:color="auto" w:fill="D9D9D9"/>
          </w:tcPr>
          <w:p w:rsidR="00B80BC2" w:rsidRPr="00E167BA" w:rsidRDefault="00B80BC2" w:rsidP="00B80BC2">
            <w:pPr>
              <w:spacing w:before="60" w:after="60"/>
              <w:jc w:val="center"/>
              <w:rPr>
                <w:rFonts w:ascii="Arial" w:hAnsi="Arial" w:cs="Arial"/>
                <w:b/>
                <w:color w:val="163D82"/>
                <w:sz w:val="16"/>
                <w:szCs w:val="16"/>
              </w:rPr>
            </w:pPr>
            <w:r w:rsidRPr="00E167BA">
              <w:rPr>
                <w:rFonts w:ascii="Arial" w:hAnsi="Arial" w:cs="Arial"/>
                <w:b/>
                <w:color w:val="163D82"/>
                <w:sz w:val="16"/>
                <w:szCs w:val="16"/>
              </w:rPr>
              <w:t>Risk Area</w:t>
            </w:r>
          </w:p>
        </w:tc>
        <w:tc>
          <w:tcPr>
            <w:tcW w:w="6350" w:type="dxa"/>
            <w:shd w:val="clear" w:color="auto" w:fill="D9D9D9"/>
          </w:tcPr>
          <w:p w:rsidR="00B80BC2" w:rsidRPr="00E167BA" w:rsidRDefault="00B80BC2" w:rsidP="00B80BC2">
            <w:pPr>
              <w:spacing w:before="60" w:after="60"/>
              <w:jc w:val="center"/>
              <w:rPr>
                <w:rFonts w:ascii="Arial" w:hAnsi="Arial" w:cs="Arial"/>
                <w:b/>
                <w:color w:val="163D82"/>
                <w:sz w:val="16"/>
                <w:szCs w:val="16"/>
              </w:rPr>
            </w:pPr>
            <w:r w:rsidRPr="00E167BA">
              <w:rPr>
                <w:rFonts w:ascii="Arial" w:hAnsi="Arial" w:cs="Arial"/>
                <w:b/>
                <w:color w:val="163D82"/>
                <w:sz w:val="16"/>
                <w:szCs w:val="16"/>
              </w:rPr>
              <w:t>Item</w:t>
            </w:r>
          </w:p>
        </w:tc>
        <w:tc>
          <w:tcPr>
            <w:tcW w:w="6350" w:type="dxa"/>
            <w:shd w:val="clear" w:color="auto" w:fill="D9D9D9"/>
          </w:tcPr>
          <w:p w:rsidR="00B80BC2" w:rsidRPr="00E167BA" w:rsidRDefault="00B80BC2" w:rsidP="00B80BC2">
            <w:pPr>
              <w:spacing w:before="60" w:after="60"/>
              <w:jc w:val="center"/>
              <w:rPr>
                <w:rFonts w:ascii="Arial" w:hAnsi="Arial" w:cs="Arial"/>
                <w:b/>
                <w:color w:val="163D82"/>
                <w:sz w:val="16"/>
                <w:szCs w:val="16"/>
              </w:rPr>
            </w:pPr>
            <w:r w:rsidRPr="00E167BA">
              <w:rPr>
                <w:rFonts w:ascii="Arial" w:hAnsi="Arial" w:cs="Arial"/>
                <w:b/>
                <w:color w:val="163D82"/>
                <w:sz w:val="16"/>
                <w:szCs w:val="16"/>
              </w:rPr>
              <w:t>Management</w:t>
            </w:r>
          </w:p>
          <w:p w:rsidR="00B80BC2" w:rsidRPr="00E167BA" w:rsidRDefault="00B80BC2" w:rsidP="00B80BC2">
            <w:pPr>
              <w:spacing w:before="60" w:after="60"/>
              <w:jc w:val="center"/>
              <w:rPr>
                <w:rFonts w:ascii="Arial" w:hAnsi="Arial" w:cs="Arial"/>
                <w:b/>
                <w:color w:val="163D82"/>
                <w:sz w:val="16"/>
                <w:szCs w:val="16"/>
              </w:rPr>
            </w:pPr>
            <w:r w:rsidRPr="00E167BA">
              <w:rPr>
                <w:rFonts w:ascii="Arial" w:hAnsi="Arial" w:cs="Arial"/>
                <w:b/>
                <w:color w:val="163D82"/>
                <w:sz w:val="16"/>
                <w:szCs w:val="16"/>
              </w:rPr>
              <w:t>Comments</w:t>
            </w:r>
          </w:p>
        </w:tc>
      </w:tr>
      <w:tr w:rsidR="00B80BC2" w:rsidRPr="00B80BC2" w:rsidTr="00B80BC2">
        <w:trPr>
          <w:cantSplit/>
          <w:jc w:val="center"/>
        </w:trPr>
        <w:tc>
          <w:tcPr>
            <w:tcW w:w="964" w:type="dxa"/>
          </w:tcPr>
          <w:p w:rsidR="00B80BC2" w:rsidRPr="00B80BC2" w:rsidRDefault="00B80BC2" w:rsidP="00B80BC2">
            <w:pPr>
              <w:spacing w:before="60" w:after="60"/>
              <w:jc w:val="center"/>
              <w:rPr>
                <w:rFonts w:ascii="Arial" w:hAnsi="Arial" w:cs="Arial"/>
                <w:color w:val="000000"/>
                <w:sz w:val="18"/>
              </w:rPr>
            </w:pPr>
            <w:r w:rsidRPr="00B80BC2">
              <w:rPr>
                <w:rFonts w:ascii="Arial" w:hAnsi="Arial" w:cs="Arial"/>
                <w:color w:val="000000"/>
                <w:sz w:val="18"/>
              </w:rPr>
              <w:t>1</w:t>
            </w:r>
          </w:p>
        </w:tc>
        <w:tc>
          <w:tcPr>
            <w:tcW w:w="1531" w:type="dxa"/>
          </w:tcPr>
          <w:p w:rsidR="00B80BC2" w:rsidRPr="00B80BC2" w:rsidRDefault="00B80BC2" w:rsidP="00B80BC2">
            <w:pPr>
              <w:spacing w:before="60" w:after="60"/>
              <w:jc w:val="center"/>
              <w:rPr>
                <w:rFonts w:ascii="Arial" w:hAnsi="Arial" w:cs="Arial"/>
                <w:color w:val="000000"/>
                <w:sz w:val="18"/>
              </w:rPr>
            </w:pPr>
            <w:r w:rsidRPr="00B80BC2">
              <w:rPr>
                <w:rFonts w:ascii="Arial" w:hAnsi="Arial" w:cs="Arial"/>
                <w:color w:val="000000"/>
                <w:sz w:val="18"/>
              </w:rPr>
              <w:t>Compliance</w:t>
            </w:r>
          </w:p>
        </w:tc>
        <w:tc>
          <w:tcPr>
            <w:tcW w:w="6350" w:type="dxa"/>
          </w:tcPr>
          <w:p w:rsidR="00B80BC2" w:rsidRPr="00B80BC2" w:rsidRDefault="00B80BC2" w:rsidP="00B80BC2">
            <w:pPr>
              <w:spacing w:before="60" w:after="60"/>
              <w:jc w:val="both"/>
              <w:rPr>
                <w:rFonts w:ascii="Arial" w:hAnsi="Arial" w:cs="Arial"/>
                <w:color w:val="000000"/>
                <w:sz w:val="18"/>
              </w:rPr>
            </w:pPr>
            <w:r w:rsidRPr="00B80BC2">
              <w:rPr>
                <w:rFonts w:ascii="Arial" w:hAnsi="Arial" w:cs="Arial"/>
                <w:color w:val="000000"/>
                <w:sz w:val="18"/>
              </w:rPr>
              <w:t>In view of the backlog of FOI requests outstanding, management needs to consider whether there are sufficient resources in place to process the volume of FOI requests being received in a timely manner. If not, consideration should be given to employing additional resources in order to clear the backlog and deal with the continuous stream of requests being received.</w:t>
            </w:r>
          </w:p>
        </w:tc>
        <w:tc>
          <w:tcPr>
            <w:tcW w:w="6350" w:type="dxa"/>
          </w:tcPr>
          <w:p w:rsidR="005C20ED" w:rsidRPr="00B80BC2" w:rsidRDefault="005C20ED" w:rsidP="00B80BC2">
            <w:pPr>
              <w:spacing w:before="60" w:after="60"/>
              <w:jc w:val="both"/>
              <w:rPr>
                <w:rFonts w:ascii="Arial" w:hAnsi="Arial" w:cs="Arial"/>
                <w:i/>
                <w:color w:val="000000"/>
                <w:sz w:val="18"/>
              </w:rPr>
            </w:pPr>
            <w:r>
              <w:rPr>
                <w:rFonts w:ascii="Arial" w:hAnsi="Arial" w:cs="Arial"/>
                <w:i/>
                <w:color w:val="000000"/>
                <w:sz w:val="18"/>
              </w:rPr>
              <w:t>This is currently being actioned in a review being led by MH.</w:t>
            </w:r>
          </w:p>
        </w:tc>
      </w:tr>
    </w:tbl>
    <w:p w:rsidR="00B80BC2" w:rsidRDefault="00B80BC2" w:rsidP="00B80BC2">
      <w:pPr>
        <w:spacing w:after="200"/>
        <w:rPr>
          <w:b/>
        </w:rPr>
      </w:pPr>
    </w:p>
    <w:p w:rsidR="00B80BC2" w:rsidRDefault="00B80BC2" w:rsidP="00B80BC2">
      <w:pPr>
        <w:spacing w:after="200"/>
        <w:rPr>
          <w:b/>
        </w:rPr>
        <w:sectPr w:rsidR="00B80BC2" w:rsidSect="00B80BC2">
          <w:headerReference w:type="default" r:id="rId18"/>
          <w:footerReference w:type="default" r:id="rId19"/>
          <w:pgSz w:w="16838" w:h="11906" w:orient="landscape"/>
          <w:pgMar w:top="850" w:right="850" w:bottom="850" w:left="850" w:header="708" w:footer="708" w:gutter="0"/>
          <w:cols w:space="708"/>
          <w:docGrid w:linePitch="360"/>
        </w:sectPr>
      </w:pPr>
    </w:p>
    <w:tbl>
      <w:tblPr>
        <w:tblW w:w="15194"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B80BC2" w:rsidTr="00B80BC2">
        <w:trPr>
          <w:trHeight w:hRule="exact" w:val="624"/>
        </w:trPr>
        <w:tc>
          <w:tcPr>
            <w:tcW w:w="15194" w:type="dxa"/>
            <w:shd w:val="clear" w:color="auto" w:fill="FFFFFF"/>
            <w:tcMar>
              <w:bottom w:w="20" w:type="dxa"/>
            </w:tcMar>
          </w:tcPr>
          <w:p w:rsidR="00B80BC2" w:rsidRPr="00B80BC2" w:rsidRDefault="00B80BC2" w:rsidP="00B80BC2">
            <w:pPr>
              <w:spacing w:before="120" w:after="120"/>
              <w:rPr>
                <w:rFonts w:ascii="Arial" w:hAnsi="Arial" w:cs="Arial"/>
                <w:b/>
                <w:color w:val="163D82"/>
                <w:sz w:val="32"/>
              </w:rPr>
            </w:pPr>
            <w:r>
              <w:rPr>
                <w:rFonts w:ascii="Arial" w:hAnsi="Arial" w:cs="Arial"/>
                <w:b/>
                <w:color w:val="163D82"/>
                <w:sz w:val="32"/>
              </w:rPr>
              <w:lastRenderedPageBreak/>
              <w:t>Detailed Findings</w:t>
            </w:r>
          </w:p>
        </w:tc>
      </w:tr>
    </w:tbl>
    <w:p w:rsidR="00B80BC2" w:rsidRDefault="00B80BC2" w:rsidP="007E34E9">
      <w:pPr>
        <w:spacing w:before="120" w:after="120" w:line="271" w:lineRule="auto"/>
        <w:rPr>
          <w:rFonts w:ascii="Arial" w:hAnsi="Arial" w:cs="Arial"/>
          <w:b/>
          <w:color w:val="DC0D15"/>
          <w:sz w:val="20"/>
        </w:rPr>
      </w:pPr>
      <w:bookmarkStart w:id="4" w:name="section5"/>
      <w:bookmarkEnd w:id="4"/>
      <w:r w:rsidRPr="00B80BC2">
        <w:rPr>
          <w:rFonts w:ascii="Arial" w:hAnsi="Arial" w:cs="Arial"/>
          <w:b/>
          <w:color w:val="DC0D15"/>
          <w:sz w:val="20"/>
        </w:rPr>
        <w:t>INTRODUCTION</w:t>
      </w:r>
    </w:p>
    <w:p w:rsidR="00B80BC2" w:rsidRDefault="00B80BC2" w:rsidP="007E34E9">
      <w:pPr>
        <w:pStyle w:val="ListParagraph"/>
        <w:numPr>
          <w:ilvl w:val="0"/>
          <w:numId w:val="1"/>
        </w:numPr>
        <w:spacing w:before="120" w:after="120" w:line="271" w:lineRule="auto"/>
        <w:jc w:val="both"/>
        <w:rPr>
          <w:rFonts w:ascii="Arial" w:hAnsi="Arial" w:cs="Arial"/>
          <w:color w:val="000000"/>
          <w:sz w:val="20"/>
        </w:rPr>
      </w:pPr>
      <w:r w:rsidRPr="00B80BC2">
        <w:rPr>
          <w:rFonts w:ascii="Arial" w:hAnsi="Arial" w:cs="Arial"/>
          <w:color w:val="000000"/>
          <w:sz w:val="20"/>
        </w:rPr>
        <w:t>This review was carried out in November 2017 as part of the planned internal audit work for 2017/18. Based on the work carried out an overall assessment of the overall adequacy of the arrangements to mitigate the key control risk areas is provided in the Executive Summary.</w:t>
      </w:r>
    </w:p>
    <w:p w:rsidR="00B80BC2" w:rsidRDefault="00B80BC2" w:rsidP="007E34E9">
      <w:pPr>
        <w:spacing w:before="120" w:after="120" w:line="271" w:lineRule="auto"/>
        <w:rPr>
          <w:rFonts w:ascii="Arial" w:hAnsi="Arial" w:cs="Arial"/>
          <w:b/>
          <w:color w:val="DC0D15"/>
          <w:sz w:val="20"/>
        </w:rPr>
      </w:pPr>
      <w:r w:rsidRPr="00B80BC2">
        <w:rPr>
          <w:rFonts w:ascii="Arial" w:hAnsi="Arial" w:cs="Arial"/>
          <w:b/>
          <w:color w:val="DC0D15"/>
          <w:sz w:val="20"/>
        </w:rPr>
        <w:t>BACKGROUND</w:t>
      </w:r>
    </w:p>
    <w:p w:rsidR="00B80BC2" w:rsidRDefault="00B80BC2" w:rsidP="007E34E9">
      <w:pPr>
        <w:pStyle w:val="ListParagraph"/>
        <w:numPr>
          <w:ilvl w:val="0"/>
          <w:numId w:val="1"/>
        </w:numPr>
        <w:spacing w:before="120" w:after="120" w:line="271" w:lineRule="auto"/>
        <w:jc w:val="both"/>
        <w:rPr>
          <w:rFonts w:ascii="Arial" w:hAnsi="Arial" w:cs="Arial"/>
          <w:color w:val="000000"/>
          <w:sz w:val="20"/>
        </w:rPr>
      </w:pPr>
      <w:r w:rsidRPr="00B80BC2">
        <w:rPr>
          <w:rFonts w:ascii="Arial" w:hAnsi="Arial" w:cs="Arial"/>
          <w:color w:val="000000"/>
          <w:sz w:val="20"/>
        </w:rPr>
        <w:t>Freedom of Information requests are processed by two Freedom of Information Decision Makers with Subject Access Requests being processed by the Data Protection Disclosure Officer.</w:t>
      </w:r>
    </w:p>
    <w:p w:rsidR="00B80BC2" w:rsidRDefault="00B80BC2" w:rsidP="007E34E9">
      <w:pPr>
        <w:spacing w:before="120" w:after="120" w:line="271" w:lineRule="auto"/>
        <w:rPr>
          <w:rFonts w:ascii="Arial" w:hAnsi="Arial" w:cs="Arial"/>
          <w:b/>
          <w:color w:val="DC0D15"/>
          <w:sz w:val="20"/>
        </w:rPr>
      </w:pPr>
      <w:r w:rsidRPr="00B80BC2">
        <w:rPr>
          <w:rFonts w:ascii="Arial" w:hAnsi="Arial" w:cs="Arial"/>
          <w:b/>
          <w:color w:val="DC0D15"/>
          <w:sz w:val="20"/>
        </w:rPr>
        <w:t>MATERIALITY</w:t>
      </w:r>
    </w:p>
    <w:p w:rsidR="00B80BC2" w:rsidRDefault="00B80BC2" w:rsidP="007E34E9">
      <w:pPr>
        <w:pStyle w:val="ListParagraph"/>
        <w:numPr>
          <w:ilvl w:val="0"/>
          <w:numId w:val="1"/>
        </w:numPr>
        <w:spacing w:before="120" w:after="120" w:line="271" w:lineRule="auto"/>
        <w:jc w:val="both"/>
        <w:rPr>
          <w:rFonts w:ascii="Arial" w:hAnsi="Arial" w:cs="Arial"/>
          <w:color w:val="000000"/>
          <w:sz w:val="20"/>
        </w:rPr>
      </w:pPr>
      <w:r w:rsidRPr="00B80BC2">
        <w:rPr>
          <w:rFonts w:ascii="Arial" w:hAnsi="Arial" w:cs="Arial"/>
          <w:color w:val="000000"/>
          <w:sz w:val="20"/>
        </w:rPr>
        <w:t xml:space="preserve">For the period from January </w:t>
      </w:r>
      <w:r w:rsidR="004936E0">
        <w:rPr>
          <w:rFonts w:ascii="Arial" w:hAnsi="Arial" w:cs="Arial"/>
          <w:color w:val="000000"/>
          <w:sz w:val="20"/>
        </w:rPr>
        <w:t xml:space="preserve">2017 </w:t>
      </w:r>
      <w:r w:rsidRPr="00B80BC2">
        <w:rPr>
          <w:rFonts w:ascii="Arial" w:hAnsi="Arial" w:cs="Arial"/>
          <w:color w:val="000000"/>
          <w:sz w:val="20"/>
        </w:rPr>
        <w:t xml:space="preserve">to the end of October 2017, </w:t>
      </w:r>
      <w:r w:rsidR="004936E0">
        <w:rPr>
          <w:rFonts w:ascii="Arial" w:hAnsi="Arial" w:cs="Arial"/>
          <w:color w:val="000000"/>
          <w:sz w:val="20"/>
        </w:rPr>
        <w:t>The Police and Crime Commissioner for Cleveland and the Chief Constable Cleveland Police</w:t>
      </w:r>
      <w:r w:rsidRPr="00B80BC2">
        <w:rPr>
          <w:rFonts w:ascii="Arial" w:hAnsi="Arial" w:cs="Arial"/>
          <w:color w:val="000000"/>
          <w:sz w:val="20"/>
        </w:rPr>
        <w:t xml:space="preserve"> received 924 Freedom of Information requests and 130 Subject Access requests. Consequently, it is imperative that appropriate arrangements are in place to process the requests in order to ensure compliance with relevant legislation.</w:t>
      </w:r>
    </w:p>
    <w:p w:rsidR="00B80BC2" w:rsidRDefault="00B80BC2" w:rsidP="007E34E9">
      <w:pPr>
        <w:spacing w:before="120" w:after="120" w:line="271" w:lineRule="auto"/>
        <w:rPr>
          <w:rFonts w:ascii="Arial" w:hAnsi="Arial" w:cs="Arial"/>
          <w:b/>
          <w:color w:val="DC0D15"/>
          <w:sz w:val="20"/>
        </w:rPr>
      </w:pPr>
      <w:r w:rsidRPr="00B80BC2">
        <w:rPr>
          <w:rFonts w:ascii="Arial" w:hAnsi="Arial" w:cs="Arial"/>
          <w:b/>
          <w:color w:val="DC0D15"/>
          <w:sz w:val="20"/>
        </w:rPr>
        <w:t>KEY FINDINGS &amp; ACTION POINTS</w:t>
      </w:r>
    </w:p>
    <w:p w:rsidR="00B80BC2" w:rsidRDefault="00B80BC2" w:rsidP="007E34E9">
      <w:pPr>
        <w:pStyle w:val="ListParagraph"/>
        <w:numPr>
          <w:ilvl w:val="0"/>
          <w:numId w:val="1"/>
        </w:numPr>
        <w:spacing w:before="120" w:after="120" w:line="271" w:lineRule="auto"/>
        <w:jc w:val="both"/>
        <w:rPr>
          <w:rFonts w:ascii="Arial" w:hAnsi="Arial" w:cs="Arial"/>
          <w:color w:val="000000"/>
          <w:sz w:val="20"/>
        </w:rPr>
      </w:pPr>
      <w:r w:rsidRPr="00B80BC2">
        <w:rPr>
          <w:rFonts w:ascii="Arial" w:hAnsi="Arial" w:cs="Arial"/>
          <w:color w:val="000000"/>
          <w:sz w:val="20"/>
        </w:rPr>
        <w:t>The key control and operational practice findings that need to be addressed in order to strengthen the control environment are set out in the Management and Operational Effectiveness Action Plans. Recommendations for improvements should be assessed for their full impact before they are implemented.</w:t>
      </w:r>
    </w:p>
    <w:p w:rsidR="00B80BC2" w:rsidRDefault="00B80BC2" w:rsidP="007E34E9">
      <w:pPr>
        <w:spacing w:before="120" w:after="120" w:line="271" w:lineRule="auto"/>
        <w:rPr>
          <w:rFonts w:ascii="Arial" w:hAnsi="Arial" w:cs="Arial"/>
          <w:b/>
          <w:color w:val="DC0D15"/>
          <w:sz w:val="20"/>
        </w:rPr>
      </w:pPr>
      <w:r w:rsidRPr="00B80BC2">
        <w:rPr>
          <w:rFonts w:ascii="Arial" w:hAnsi="Arial" w:cs="Arial"/>
          <w:b/>
          <w:color w:val="DC0D15"/>
          <w:sz w:val="20"/>
        </w:rPr>
        <w:t>SCOPE AND LIMITATIONS OF THE REVIEW</w:t>
      </w:r>
    </w:p>
    <w:p w:rsidR="00B80BC2" w:rsidRPr="004936E0" w:rsidRDefault="00B80BC2" w:rsidP="007E34E9">
      <w:pPr>
        <w:pStyle w:val="ListParagraph"/>
        <w:numPr>
          <w:ilvl w:val="0"/>
          <w:numId w:val="1"/>
        </w:numPr>
        <w:spacing w:before="120" w:after="120" w:line="271" w:lineRule="auto"/>
        <w:jc w:val="both"/>
        <w:rPr>
          <w:rFonts w:ascii="Arial" w:hAnsi="Arial" w:cs="Arial"/>
          <w:sz w:val="20"/>
        </w:rPr>
      </w:pPr>
      <w:r w:rsidRPr="004936E0">
        <w:rPr>
          <w:rFonts w:ascii="Arial" w:hAnsi="Arial" w:cs="Arial"/>
          <w:sz w:val="20"/>
        </w:rPr>
        <w:t>The review consider</w:t>
      </w:r>
      <w:r w:rsidR="00CB608F" w:rsidRPr="004936E0">
        <w:rPr>
          <w:rFonts w:ascii="Arial" w:hAnsi="Arial" w:cs="Arial"/>
          <w:sz w:val="20"/>
        </w:rPr>
        <w:t>ed</w:t>
      </w:r>
      <w:r w:rsidRPr="004936E0">
        <w:rPr>
          <w:rFonts w:ascii="Arial" w:hAnsi="Arial" w:cs="Arial"/>
          <w:sz w:val="20"/>
        </w:rPr>
        <w:t xml:space="preserve"> the effectiveness of managing freedom of information requests, data protection and document security. The review focus</w:t>
      </w:r>
      <w:r w:rsidR="00CB608F" w:rsidRPr="004936E0">
        <w:rPr>
          <w:rFonts w:ascii="Arial" w:hAnsi="Arial" w:cs="Arial"/>
          <w:sz w:val="20"/>
        </w:rPr>
        <w:t>ed</w:t>
      </w:r>
      <w:r w:rsidRPr="004936E0">
        <w:rPr>
          <w:rFonts w:ascii="Arial" w:hAnsi="Arial" w:cs="Arial"/>
          <w:sz w:val="20"/>
        </w:rPr>
        <w:t xml:space="preserve"> on the resources allocated throughout the Constabulary to ensure that requests for information are handled in accordance with the Freedom of Information Act. The review consider</w:t>
      </w:r>
      <w:r w:rsidR="00CB608F" w:rsidRPr="004936E0">
        <w:rPr>
          <w:rFonts w:ascii="Arial" w:hAnsi="Arial" w:cs="Arial"/>
          <w:sz w:val="20"/>
        </w:rPr>
        <w:t>ed</w:t>
      </w:r>
      <w:r w:rsidRPr="004936E0">
        <w:rPr>
          <w:rFonts w:ascii="Arial" w:hAnsi="Arial" w:cs="Arial"/>
          <w:sz w:val="20"/>
        </w:rPr>
        <w:t xml:space="preserve"> the adequacy and the distribution of the available resources and the timeliness of the completion of requests.</w:t>
      </w:r>
    </w:p>
    <w:p w:rsidR="00B80BC2" w:rsidRDefault="00B80BC2" w:rsidP="007E34E9">
      <w:pPr>
        <w:pStyle w:val="ListParagraph"/>
        <w:numPr>
          <w:ilvl w:val="0"/>
          <w:numId w:val="1"/>
        </w:numPr>
        <w:spacing w:before="120" w:after="120" w:line="271" w:lineRule="auto"/>
        <w:jc w:val="both"/>
        <w:rPr>
          <w:rFonts w:ascii="Arial" w:hAnsi="Arial" w:cs="Arial"/>
          <w:color w:val="000000"/>
          <w:sz w:val="20"/>
        </w:rPr>
      </w:pPr>
      <w:r w:rsidRPr="00B80BC2">
        <w:rPr>
          <w:rFonts w:ascii="Arial" w:hAnsi="Arial" w:cs="Arial"/>
          <w:color w:val="000000"/>
          <w:sz w:val="20"/>
        </w:rPr>
        <w:t>The definition of the type of review, the limitations and the responsibilities of management in regard to this review are set out in the Annual Plan.</w:t>
      </w:r>
    </w:p>
    <w:p w:rsidR="00B80BC2" w:rsidRDefault="00B80BC2" w:rsidP="007E34E9">
      <w:pPr>
        <w:spacing w:before="120" w:after="120" w:line="271" w:lineRule="auto"/>
        <w:jc w:val="both"/>
        <w:rPr>
          <w:rFonts w:ascii="Arial" w:hAnsi="Arial" w:cs="Arial"/>
          <w:b/>
          <w:color w:val="DC0D15"/>
          <w:sz w:val="20"/>
        </w:rPr>
      </w:pPr>
      <w:r w:rsidRPr="00B80BC2">
        <w:rPr>
          <w:rFonts w:ascii="Arial" w:hAnsi="Arial" w:cs="Arial"/>
          <w:b/>
          <w:color w:val="DC0D15"/>
          <w:sz w:val="20"/>
        </w:rPr>
        <w:t>DISCLAIMER</w:t>
      </w:r>
    </w:p>
    <w:p w:rsidR="00B80BC2" w:rsidRDefault="00B80BC2" w:rsidP="007E34E9">
      <w:pPr>
        <w:pStyle w:val="ListParagraph"/>
        <w:numPr>
          <w:ilvl w:val="0"/>
          <w:numId w:val="1"/>
        </w:numPr>
        <w:spacing w:before="120" w:after="120" w:line="271" w:lineRule="auto"/>
        <w:jc w:val="both"/>
        <w:rPr>
          <w:rFonts w:ascii="Arial" w:hAnsi="Arial" w:cs="Arial"/>
          <w:color w:val="000000"/>
          <w:sz w:val="20"/>
        </w:rPr>
      </w:pPr>
      <w:r w:rsidRPr="00B80BC2">
        <w:rPr>
          <w:rFonts w:ascii="Arial" w:hAnsi="Arial" w:cs="Arial"/>
          <w:color w:val="000000"/>
          <w:sz w:val="20"/>
        </w:rPr>
        <w:t>The matters raised in this report are only those that came to the attention of the auditor during the course of the internal audit review and are not necessarily a comprehensive statement of all the weaknesses that exist or all the improvements that might be made. This report has been prepared solely for management's use and must not be recited or referred to in whole or in part to third parties without our prior written consent. No responsibility to any third party is accepted as the report has not been prepared, and is not intended, for any other purpose. TIAA neither owes nor accepts any duty of care to any other party who may receive this report and specifically disclaims any liability for loss, damage or expense of whatsoever nature, which is caused by their reliance on our report.</w:t>
      </w:r>
    </w:p>
    <w:p w:rsidR="00E167BA" w:rsidRDefault="00E167BA">
      <w:pPr>
        <w:rPr>
          <w:rFonts w:ascii="Arial" w:hAnsi="Arial" w:cs="Arial"/>
          <w:b/>
          <w:color w:val="DC0D15"/>
          <w:sz w:val="20"/>
        </w:rPr>
      </w:pPr>
      <w:r>
        <w:rPr>
          <w:rFonts w:ascii="Arial" w:hAnsi="Arial" w:cs="Arial"/>
          <w:b/>
          <w:color w:val="DC0D15"/>
          <w:sz w:val="20"/>
        </w:rPr>
        <w:br w:type="page"/>
      </w:r>
    </w:p>
    <w:p w:rsidR="00B80BC2" w:rsidRDefault="00B80BC2" w:rsidP="00B80BC2">
      <w:pPr>
        <w:spacing w:before="200" w:after="120" w:line="271" w:lineRule="auto"/>
        <w:rPr>
          <w:rFonts w:ascii="Arial" w:hAnsi="Arial" w:cs="Arial"/>
          <w:b/>
          <w:color w:val="DC0D15"/>
          <w:sz w:val="20"/>
        </w:rPr>
      </w:pPr>
      <w:r w:rsidRPr="00B80BC2">
        <w:rPr>
          <w:rFonts w:ascii="Arial" w:hAnsi="Arial" w:cs="Arial"/>
          <w:b/>
          <w:color w:val="DC0D15"/>
          <w:sz w:val="20"/>
        </w:rPr>
        <w:lastRenderedPageBreak/>
        <w:t>RISK AREA ASSURANCE ASSESSMENTS</w:t>
      </w:r>
    </w:p>
    <w:p w:rsidR="00B80BC2" w:rsidRDefault="00B80BC2" w:rsidP="00B80BC2">
      <w:pPr>
        <w:pStyle w:val="ListParagraph"/>
        <w:numPr>
          <w:ilvl w:val="0"/>
          <w:numId w:val="1"/>
        </w:numPr>
        <w:spacing w:before="120" w:after="120" w:line="271" w:lineRule="auto"/>
        <w:jc w:val="both"/>
        <w:rPr>
          <w:rFonts w:ascii="Arial" w:hAnsi="Arial" w:cs="Arial"/>
          <w:color w:val="000000"/>
          <w:sz w:val="20"/>
        </w:rPr>
      </w:pPr>
      <w:r w:rsidRPr="00B80BC2">
        <w:rPr>
          <w:rFonts w:ascii="Arial" w:hAnsi="Arial" w:cs="Arial"/>
          <w:color w:val="000000"/>
          <w:sz w:val="20"/>
        </w:rPr>
        <w:t>The definitions of the assurance assessments are:</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2948"/>
        <w:gridCol w:w="11339"/>
      </w:tblGrid>
      <w:tr w:rsidR="00B80BC2" w:rsidTr="00B80BC2">
        <w:trPr>
          <w:jc w:val="right"/>
        </w:trPr>
        <w:tc>
          <w:tcPr>
            <w:tcW w:w="2948" w:type="dxa"/>
            <w:shd w:val="clear" w:color="auto" w:fill="92D01E"/>
            <w:vAlign w:val="center"/>
          </w:tcPr>
          <w:p w:rsidR="00B80BC2" w:rsidRPr="00B80BC2" w:rsidRDefault="00B80BC2" w:rsidP="00B80BC2">
            <w:pPr>
              <w:spacing w:before="60" w:after="60" w:line="271" w:lineRule="auto"/>
              <w:rPr>
                <w:rFonts w:ascii="Arial" w:hAnsi="Arial" w:cs="Arial"/>
                <w:b/>
                <w:color w:val="FFFFFF"/>
                <w:sz w:val="17"/>
              </w:rPr>
            </w:pPr>
            <w:r w:rsidRPr="00B80BC2">
              <w:rPr>
                <w:rFonts w:ascii="Arial" w:hAnsi="Arial" w:cs="Arial"/>
                <w:b/>
                <w:color w:val="FFFFFF"/>
                <w:sz w:val="17"/>
              </w:rPr>
              <w:t>Substantial Assurance</w:t>
            </w:r>
          </w:p>
        </w:tc>
        <w:tc>
          <w:tcPr>
            <w:tcW w:w="11339" w:type="dxa"/>
            <w:shd w:val="clear" w:color="auto" w:fill="F3F3F3"/>
            <w:vAlign w:val="center"/>
          </w:tcPr>
          <w:p w:rsidR="00B80BC2" w:rsidRPr="00B80BC2" w:rsidRDefault="00B80BC2" w:rsidP="00B80BC2">
            <w:pPr>
              <w:spacing w:before="60" w:after="60" w:line="271" w:lineRule="auto"/>
              <w:jc w:val="both"/>
              <w:rPr>
                <w:rFonts w:ascii="Arial" w:hAnsi="Arial" w:cs="Arial"/>
                <w:color w:val="000000"/>
                <w:sz w:val="17"/>
              </w:rPr>
            </w:pPr>
            <w:r w:rsidRPr="00B80BC2">
              <w:rPr>
                <w:rFonts w:ascii="Arial" w:hAnsi="Arial" w:cs="Arial"/>
                <w:color w:val="000000"/>
                <w:sz w:val="17"/>
              </w:rPr>
              <w:t>There is a robust system of internal controls operating effectively to ensure that risks are managed and process objectives achieved.</w:t>
            </w:r>
          </w:p>
        </w:tc>
      </w:tr>
      <w:tr w:rsidR="00B80BC2" w:rsidTr="00B80BC2">
        <w:trPr>
          <w:jc w:val="right"/>
        </w:trPr>
        <w:tc>
          <w:tcPr>
            <w:tcW w:w="2948" w:type="dxa"/>
            <w:shd w:val="clear" w:color="auto" w:fill="FFCC00"/>
            <w:vAlign w:val="center"/>
          </w:tcPr>
          <w:p w:rsidR="00B80BC2" w:rsidRPr="00B80BC2" w:rsidRDefault="00B80BC2" w:rsidP="00B80BC2">
            <w:pPr>
              <w:spacing w:before="60" w:after="60" w:line="271" w:lineRule="auto"/>
              <w:rPr>
                <w:rFonts w:ascii="Arial" w:hAnsi="Arial" w:cs="Arial"/>
                <w:b/>
                <w:color w:val="FFFFFF"/>
                <w:sz w:val="17"/>
              </w:rPr>
            </w:pPr>
            <w:r w:rsidRPr="00B80BC2">
              <w:rPr>
                <w:rFonts w:ascii="Arial" w:hAnsi="Arial" w:cs="Arial"/>
                <w:b/>
                <w:color w:val="FFFFFF"/>
                <w:sz w:val="17"/>
              </w:rPr>
              <w:t>Reasonable Assurance</w:t>
            </w:r>
          </w:p>
        </w:tc>
        <w:tc>
          <w:tcPr>
            <w:tcW w:w="11339" w:type="dxa"/>
            <w:shd w:val="clear" w:color="auto" w:fill="F3F3F3"/>
            <w:vAlign w:val="center"/>
          </w:tcPr>
          <w:p w:rsidR="00B80BC2" w:rsidRPr="00B80BC2" w:rsidRDefault="00B80BC2" w:rsidP="00B80BC2">
            <w:pPr>
              <w:spacing w:before="60" w:after="60" w:line="271" w:lineRule="auto"/>
              <w:jc w:val="both"/>
              <w:rPr>
                <w:rFonts w:ascii="Arial" w:hAnsi="Arial" w:cs="Arial"/>
                <w:color w:val="000000"/>
                <w:sz w:val="17"/>
              </w:rPr>
            </w:pPr>
            <w:r w:rsidRPr="00B80BC2">
              <w:rPr>
                <w:rFonts w:ascii="Arial" w:hAnsi="Arial" w:cs="Arial"/>
                <w:color w:val="000000"/>
                <w:sz w:val="17"/>
              </w:rPr>
              <w:t xml:space="preserve">The system of internal controls is generally adequate and operating effectively but some improvements are required to ensure that risks are managed and process objectives achieved. </w:t>
            </w:r>
          </w:p>
        </w:tc>
      </w:tr>
      <w:tr w:rsidR="00B80BC2" w:rsidTr="00B80BC2">
        <w:trPr>
          <w:jc w:val="right"/>
        </w:trPr>
        <w:tc>
          <w:tcPr>
            <w:tcW w:w="2948" w:type="dxa"/>
            <w:shd w:val="clear" w:color="auto" w:fill="E5730F"/>
            <w:vAlign w:val="center"/>
          </w:tcPr>
          <w:p w:rsidR="00B80BC2" w:rsidRPr="00B80BC2" w:rsidRDefault="00B80BC2" w:rsidP="00B80BC2">
            <w:pPr>
              <w:spacing w:before="60" w:after="60" w:line="271" w:lineRule="auto"/>
              <w:rPr>
                <w:rFonts w:ascii="Arial" w:hAnsi="Arial" w:cs="Arial"/>
                <w:b/>
                <w:color w:val="FFFFFF"/>
                <w:sz w:val="17"/>
              </w:rPr>
            </w:pPr>
            <w:r w:rsidRPr="00B80BC2">
              <w:rPr>
                <w:rFonts w:ascii="Arial" w:hAnsi="Arial" w:cs="Arial"/>
                <w:b/>
                <w:color w:val="FFFFFF"/>
                <w:sz w:val="17"/>
              </w:rPr>
              <w:t>Limited Assurance</w:t>
            </w:r>
          </w:p>
        </w:tc>
        <w:tc>
          <w:tcPr>
            <w:tcW w:w="11339" w:type="dxa"/>
            <w:shd w:val="clear" w:color="auto" w:fill="F3F3F3"/>
            <w:vAlign w:val="center"/>
          </w:tcPr>
          <w:p w:rsidR="00B80BC2" w:rsidRPr="00B80BC2" w:rsidRDefault="00B80BC2" w:rsidP="00B80BC2">
            <w:pPr>
              <w:spacing w:before="60" w:after="60" w:line="271" w:lineRule="auto"/>
              <w:jc w:val="both"/>
              <w:rPr>
                <w:rFonts w:ascii="Arial" w:hAnsi="Arial" w:cs="Arial"/>
                <w:color w:val="000000"/>
                <w:sz w:val="17"/>
              </w:rPr>
            </w:pPr>
            <w:r w:rsidRPr="00B80BC2">
              <w:rPr>
                <w:rFonts w:ascii="Arial" w:hAnsi="Arial" w:cs="Arial"/>
                <w:color w:val="000000"/>
                <w:sz w:val="17"/>
              </w:rPr>
              <w:t xml:space="preserve">The system of internal controls is generally inadequate or not operating effectively and significant improvements are required to ensure that risks are managed and process objectives achieved. </w:t>
            </w:r>
          </w:p>
        </w:tc>
      </w:tr>
      <w:tr w:rsidR="00B80BC2" w:rsidTr="00B80BC2">
        <w:trPr>
          <w:jc w:val="right"/>
        </w:trPr>
        <w:tc>
          <w:tcPr>
            <w:tcW w:w="2948" w:type="dxa"/>
            <w:shd w:val="clear" w:color="auto" w:fill="DC0D15"/>
            <w:vAlign w:val="center"/>
          </w:tcPr>
          <w:p w:rsidR="00B80BC2" w:rsidRPr="00B80BC2" w:rsidRDefault="00B80BC2" w:rsidP="00B80BC2">
            <w:pPr>
              <w:spacing w:before="60" w:after="60" w:line="271" w:lineRule="auto"/>
              <w:rPr>
                <w:rFonts w:ascii="Arial" w:hAnsi="Arial" w:cs="Arial"/>
                <w:b/>
                <w:color w:val="FFFFFF"/>
                <w:sz w:val="17"/>
              </w:rPr>
            </w:pPr>
            <w:r w:rsidRPr="00B80BC2">
              <w:rPr>
                <w:rFonts w:ascii="Arial" w:hAnsi="Arial" w:cs="Arial"/>
                <w:b/>
                <w:color w:val="FFFFFF"/>
                <w:sz w:val="17"/>
              </w:rPr>
              <w:t>No Assurance</w:t>
            </w:r>
          </w:p>
        </w:tc>
        <w:tc>
          <w:tcPr>
            <w:tcW w:w="11339" w:type="dxa"/>
            <w:shd w:val="clear" w:color="auto" w:fill="F3F3F3"/>
            <w:vAlign w:val="center"/>
          </w:tcPr>
          <w:p w:rsidR="00B80BC2" w:rsidRPr="00B80BC2" w:rsidRDefault="00B80BC2" w:rsidP="00B80BC2">
            <w:pPr>
              <w:spacing w:before="60" w:after="60" w:line="271" w:lineRule="auto"/>
              <w:jc w:val="both"/>
              <w:rPr>
                <w:rFonts w:ascii="Arial" w:hAnsi="Arial" w:cs="Arial"/>
                <w:color w:val="000000"/>
                <w:sz w:val="17"/>
              </w:rPr>
            </w:pPr>
            <w:r w:rsidRPr="00B80BC2">
              <w:rPr>
                <w:rFonts w:ascii="Arial" w:hAnsi="Arial" w:cs="Arial"/>
                <w:color w:val="000000"/>
                <w:sz w:val="17"/>
              </w:rPr>
              <w:t>There is a fundamental breakdown or absence of core internal controls requiring immediate action.</w:t>
            </w:r>
          </w:p>
        </w:tc>
      </w:tr>
    </w:tbl>
    <w:p w:rsidR="00B80BC2" w:rsidRDefault="00B80BC2" w:rsidP="00B80BC2">
      <w:pPr>
        <w:spacing w:before="200" w:after="120" w:line="271" w:lineRule="auto"/>
        <w:rPr>
          <w:rFonts w:ascii="Arial" w:hAnsi="Arial" w:cs="Arial"/>
          <w:b/>
          <w:color w:val="DC0D15"/>
          <w:sz w:val="20"/>
        </w:rPr>
      </w:pPr>
      <w:r w:rsidRPr="00B80BC2">
        <w:rPr>
          <w:rFonts w:ascii="Arial" w:hAnsi="Arial" w:cs="Arial"/>
          <w:b/>
          <w:color w:val="DC0D15"/>
          <w:sz w:val="20"/>
        </w:rPr>
        <w:t>ACKNOWLEDGEMENT</w:t>
      </w:r>
    </w:p>
    <w:p w:rsidR="00B80BC2" w:rsidRDefault="00B80BC2" w:rsidP="00B80BC2">
      <w:pPr>
        <w:pStyle w:val="ListParagraph"/>
        <w:numPr>
          <w:ilvl w:val="0"/>
          <w:numId w:val="1"/>
        </w:numPr>
        <w:spacing w:before="120" w:after="120" w:line="271" w:lineRule="auto"/>
        <w:jc w:val="both"/>
        <w:rPr>
          <w:rFonts w:ascii="Arial" w:hAnsi="Arial" w:cs="Arial"/>
          <w:color w:val="000000"/>
          <w:sz w:val="20"/>
        </w:rPr>
      </w:pPr>
      <w:r w:rsidRPr="00B80BC2">
        <w:rPr>
          <w:rFonts w:ascii="Arial" w:hAnsi="Arial" w:cs="Arial"/>
          <w:color w:val="000000"/>
          <w:sz w:val="20"/>
        </w:rPr>
        <w:t>We would like to thank staff for their co-operation and assistance during the course of our work.</w:t>
      </w:r>
    </w:p>
    <w:p w:rsidR="00B80BC2" w:rsidRDefault="00B80BC2" w:rsidP="00B80BC2">
      <w:pPr>
        <w:spacing w:before="200" w:after="120" w:line="271" w:lineRule="auto"/>
        <w:jc w:val="both"/>
        <w:rPr>
          <w:rFonts w:ascii="Arial" w:hAnsi="Arial" w:cs="Arial"/>
          <w:b/>
          <w:color w:val="DC0D15"/>
          <w:sz w:val="20"/>
        </w:rPr>
      </w:pPr>
      <w:r w:rsidRPr="00B80BC2">
        <w:rPr>
          <w:rFonts w:ascii="Arial" w:hAnsi="Arial" w:cs="Arial"/>
          <w:b/>
          <w:color w:val="DC0D15"/>
          <w:sz w:val="20"/>
        </w:rPr>
        <w:t>RELEASE OF REPORT</w:t>
      </w:r>
    </w:p>
    <w:p w:rsidR="00B80BC2" w:rsidRDefault="00B80BC2" w:rsidP="00B80BC2">
      <w:pPr>
        <w:pStyle w:val="ListParagraph"/>
        <w:numPr>
          <w:ilvl w:val="0"/>
          <w:numId w:val="1"/>
        </w:numPr>
        <w:spacing w:before="120" w:after="120" w:line="271" w:lineRule="auto"/>
        <w:rPr>
          <w:rFonts w:ascii="Arial" w:hAnsi="Arial" w:cs="Arial"/>
          <w:color w:val="000000"/>
          <w:sz w:val="20"/>
        </w:rPr>
      </w:pPr>
      <w:r w:rsidRPr="00B80BC2">
        <w:rPr>
          <w:rFonts w:ascii="Arial" w:hAnsi="Arial" w:cs="Arial"/>
          <w:color w:val="000000"/>
          <w:sz w:val="20"/>
        </w:rPr>
        <w:t>The table below sets out the history of this report.</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120" w:type="dxa"/>
          <w:left w:w="60" w:type="dxa"/>
          <w:bottom w:w="120" w:type="dxa"/>
          <w:right w:w="60" w:type="dxa"/>
        </w:tblCellMar>
        <w:tblLook w:val="0000" w:firstRow="0" w:lastRow="0" w:firstColumn="0" w:lastColumn="0" w:noHBand="0" w:noVBand="0"/>
      </w:tblPr>
      <w:tblGrid>
        <w:gridCol w:w="3515"/>
        <w:gridCol w:w="3402"/>
        <w:gridCol w:w="7370"/>
      </w:tblGrid>
      <w:tr w:rsidR="00B80BC2" w:rsidTr="00B80BC2">
        <w:trPr>
          <w:trHeight w:val="283"/>
          <w:jc w:val="right"/>
        </w:trPr>
        <w:tc>
          <w:tcPr>
            <w:tcW w:w="3515" w:type="dxa"/>
            <w:shd w:val="clear" w:color="auto" w:fill="163D82"/>
          </w:tcPr>
          <w:p w:rsidR="00B80BC2" w:rsidRPr="00B80BC2" w:rsidRDefault="00B80BC2" w:rsidP="00B80BC2">
            <w:pPr>
              <w:spacing w:before="60" w:after="60" w:line="271" w:lineRule="auto"/>
              <w:rPr>
                <w:rFonts w:ascii="Arial" w:hAnsi="Arial" w:cs="Arial"/>
                <w:b/>
                <w:color w:val="FFFFFF"/>
                <w:sz w:val="18"/>
              </w:rPr>
            </w:pPr>
            <w:r w:rsidRPr="00B80BC2">
              <w:rPr>
                <w:rFonts w:ascii="Arial" w:hAnsi="Arial" w:cs="Arial"/>
                <w:b/>
                <w:color w:val="FFFFFF"/>
                <w:sz w:val="18"/>
              </w:rPr>
              <w:t>Date draft report issued:</w:t>
            </w:r>
          </w:p>
        </w:tc>
        <w:tc>
          <w:tcPr>
            <w:tcW w:w="3402" w:type="dxa"/>
            <w:shd w:val="clear" w:color="auto" w:fill="F3F3F3"/>
          </w:tcPr>
          <w:p w:rsidR="00B80BC2" w:rsidRPr="00B80BC2" w:rsidRDefault="007E34E9" w:rsidP="00B80BC2">
            <w:pPr>
              <w:spacing w:before="60" w:after="60" w:line="271" w:lineRule="auto"/>
              <w:rPr>
                <w:rFonts w:ascii="Arial" w:hAnsi="Arial" w:cs="Arial"/>
                <w:color w:val="000000"/>
                <w:sz w:val="18"/>
              </w:rPr>
            </w:pPr>
            <w:r>
              <w:rPr>
                <w:rFonts w:ascii="Arial" w:hAnsi="Arial" w:cs="Arial"/>
                <w:color w:val="000000"/>
                <w:sz w:val="18"/>
              </w:rPr>
              <w:t>14</w:t>
            </w:r>
            <w:r w:rsidRPr="007E34E9">
              <w:rPr>
                <w:rFonts w:ascii="Arial" w:hAnsi="Arial" w:cs="Arial"/>
                <w:color w:val="000000"/>
                <w:sz w:val="18"/>
                <w:vertAlign w:val="superscript"/>
              </w:rPr>
              <w:t>th</w:t>
            </w:r>
            <w:r>
              <w:rPr>
                <w:rFonts w:ascii="Arial" w:hAnsi="Arial" w:cs="Arial"/>
                <w:color w:val="000000"/>
                <w:sz w:val="18"/>
              </w:rPr>
              <w:t xml:space="preserve"> February 2018</w:t>
            </w:r>
          </w:p>
        </w:tc>
        <w:tc>
          <w:tcPr>
            <w:tcW w:w="7370" w:type="dxa"/>
          </w:tcPr>
          <w:p w:rsidR="00B80BC2" w:rsidRDefault="00B80BC2" w:rsidP="00B80BC2">
            <w:pPr>
              <w:spacing w:before="60" w:after="60" w:line="271" w:lineRule="auto"/>
              <w:rPr>
                <w:rFonts w:ascii="Arial" w:hAnsi="Arial" w:cs="Arial"/>
                <w:color w:val="000000"/>
                <w:sz w:val="20"/>
              </w:rPr>
            </w:pPr>
          </w:p>
        </w:tc>
      </w:tr>
      <w:tr w:rsidR="00B80BC2" w:rsidTr="00B80BC2">
        <w:trPr>
          <w:trHeight w:val="283"/>
          <w:jc w:val="right"/>
        </w:trPr>
        <w:tc>
          <w:tcPr>
            <w:tcW w:w="3515" w:type="dxa"/>
            <w:shd w:val="clear" w:color="auto" w:fill="163D82"/>
          </w:tcPr>
          <w:p w:rsidR="00B80BC2" w:rsidRPr="00B80BC2" w:rsidRDefault="00B80BC2" w:rsidP="00B80BC2">
            <w:pPr>
              <w:spacing w:before="60" w:after="60" w:line="271" w:lineRule="auto"/>
              <w:rPr>
                <w:rFonts w:ascii="Arial" w:hAnsi="Arial" w:cs="Arial"/>
                <w:b/>
                <w:color w:val="FFFFFF"/>
                <w:sz w:val="18"/>
              </w:rPr>
            </w:pPr>
            <w:r w:rsidRPr="00B80BC2">
              <w:rPr>
                <w:rFonts w:ascii="Arial" w:hAnsi="Arial" w:cs="Arial"/>
                <w:b/>
                <w:color w:val="FFFFFF"/>
                <w:sz w:val="18"/>
              </w:rPr>
              <w:t>Date management responses received:</w:t>
            </w:r>
          </w:p>
        </w:tc>
        <w:tc>
          <w:tcPr>
            <w:tcW w:w="3402" w:type="dxa"/>
            <w:shd w:val="clear" w:color="auto" w:fill="F3F3F3"/>
          </w:tcPr>
          <w:p w:rsidR="00B80BC2" w:rsidRPr="00B80BC2" w:rsidRDefault="00E167BA" w:rsidP="00B80BC2">
            <w:pPr>
              <w:spacing w:before="60" w:after="60" w:line="271" w:lineRule="auto"/>
              <w:rPr>
                <w:rFonts w:ascii="Arial" w:hAnsi="Arial" w:cs="Arial"/>
                <w:color w:val="000000"/>
                <w:sz w:val="18"/>
              </w:rPr>
            </w:pPr>
            <w:r>
              <w:rPr>
                <w:rFonts w:ascii="Arial" w:hAnsi="Arial" w:cs="Arial"/>
                <w:color w:val="000000"/>
                <w:sz w:val="18"/>
              </w:rPr>
              <w:t>16</w:t>
            </w:r>
            <w:r w:rsidRPr="00E167BA">
              <w:rPr>
                <w:rFonts w:ascii="Arial" w:hAnsi="Arial" w:cs="Arial"/>
                <w:color w:val="000000"/>
                <w:sz w:val="18"/>
                <w:vertAlign w:val="superscript"/>
              </w:rPr>
              <w:t>th</w:t>
            </w:r>
            <w:r>
              <w:rPr>
                <w:rFonts w:ascii="Arial" w:hAnsi="Arial" w:cs="Arial"/>
                <w:color w:val="000000"/>
                <w:sz w:val="18"/>
              </w:rPr>
              <w:t xml:space="preserve"> February 2018</w:t>
            </w:r>
          </w:p>
        </w:tc>
        <w:tc>
          <w:tcPr>
            <w:tcW w:w="7370" w:type="dxa"/>
          </w:tcPr>
          <w:p w:rsidR="00B80BC2" w:rsidRDefault="00B80BC2" w:rsidP="00B80BC2">
            <w:pPr>
              <w:spacing w:before="60" w:after="60" w:line="271" w:lineRule="auto"/>
              <w:rPr>
                <w:rFonts w:ascii="Arial" w:hAnsi="Arial" w:cs="Arial"/>
                <w:color w:val="000000"/>
                <w:sz w:val="20"/>
              </w:rPr>
            </w:pPr>
          </w:p>
        </w:tc>
      </w:tr>
      <w:tr w:rsidR="00B80BC2" w:rsidTr="00B80BC2">
        <w:trPr>
          <w:trHeight w:val="283"/>
          <w:jc w:val="right"/>
        </w:trPr>
        <w:tc>
          <w:tcPr>
            <w:tcW w:w="3515" w:type="dxa"/>
            <w:shd w:val="clear" w:color="auto" w:fill="163D82"/>
          </w:tcPr>
          <w:p w:rsidR="00B80BC2" w:rsidRPr="00B80BC2" w:rsidRDefault="00B80BC2" w:rsidP="00B80BC2">
            <w:pPr>
              <w:spacing w:before="60" w:after="60" w:line="271" w:lineRule="auto"/>
              <w:rPr>
                <w:rFonts w:ascii="Arial" w:hAnsi="Arial" w:cs="Arial"/>
                <w:b/>
                <w:color w:val="FFFFFF"/>
                <w:sz w:val="18"/>
              </w:rPr>
            </w:pPr>
            <w:r w:rsidRPr="00B80BC2">
              <w:rPr>
                <w:rFonts w:ascii="Arial" w:hAnsi="Arial" w:cs="Arial"/>
                <w:b/>
                <w:color w:val="FFFFFF"/>
                <w:sz w:val="18"/>
              </w:rPr>
              <w:t>Date final report issued:</w:t>
            </w:r>
          </w:p>
        </w:tc>
        <w:tc>
          <w:tcPr>
            <w:tcW w:w="3402" w:type="dxa"/>
            <w:shd w:val="clear" w:color="auto" w:fill="F3F3F3"/>
          </w:tcPr>
          <w:p w:rsidR="00B80BC2" w:rsidRPr="00B80BC2" w:rsidRDefault="00E167BA" w:rsidP="00B80BC2">
            <w:pPr>
              <w:spacing w:before="60" w:after="60" w:line="271" w:lineRule="auto"/>
              <w:rPr>
                <w:rFonts w:ascii="Arial" w:hAnsi="Arial" w:cs="Arial"/>
                <w:color w:val="000000"/>
                <w:sz w:val="18"/>
              </w:rPr>
            </w:pPr>
            <w:r>
              <w:rPr>
                <w:rFonts w:ascii="Arial" w:hAnsi="Arial" w:cs="Arial"/>
                <w:color w:val="000000"/>
                <w:sz w:val="18"/>
              </w:rPr>
              <w:t>26</w:t>
            </w:r>
            <w:r w:rsidRPr="00E167BA">
              <w:rPr>
                <w:rFonts w:ascii="Arial" w:hAnsi="Arial" w:cs="Arial"/>
                <w:color w:val="000000"/>
                <w:sz w:val="18"/>
                <w:vertAlign w:val="superscript"/>
              </w:rPr>
              <w:t>th</w:t>
            </w:r>
            <w:r>
              <w:rPr>
                <w:rFonts w:ascii="Arial" w:hAnsi="Arial" w:cs="Arial"/>
                <w:color w:val="000000"/>
                <w:sz w:val="18"/>
              </w:rPr>
              <w:t xml:space="preserve"> April 2018</w:t>
            </w:r>
          </w:p>
        </w:tc>
        <w:tc>
          <w:tcPr>
            <w:tcW w:w="7370" w:type="dxa"/>
          </w:tcPr>
          <w:p w:rsidR="00B80BC2" w:rsidRDefault="00B80BC2" w:rsidP="00B80BC2">
            <w:pPr>
              <w:spacing w:before="60" w:after="60" w:line="271" w:lineRule="auto"/>
              <w:rPr>
                <w:rFonts w:ascii="Arial" w:hAnsi="Arial" w:cs="Arial"/>
                <w:color w:val="000000"/>
                <w:sz w:val="20"/>
              </w:rPr>
            </w:pPr>
          </w:p>
        </w:tc>
      </w:tr>
    </w:tbl>
    <w:p w:rsidR="00B80BC2" w:rsidRDefault="00B80BC2" w:rsidP="00B80BC2">
      <w:pPr>
        <w:spacing w:before="120" w:after="120" w:line="271" w:lineRule="auto"/>
        <w:rPr>
          <w:rFonts w:ascii="Arial" w:hAnsi="Arial" w:cs="Arial"/>
          <w:color w:val="000000"/>
          <w:sz w:val="20"/>
        </w:rPr>
      </w:pPr>
    </w:p>
    <w:p w:rsidR="00B80BC2" w:rsidRDefault="00B80BC2" w:rsidP="00B80BC2">
      <w:pPr>
        <w:spacing w:before="120" w:after="120" w:line="271" w:lineRule="auto"/>
        <w:rPr>
          <w:rFonts w:ascii="Arial" w:hAnsi="Arial" w:cs="Arial"/>
          <w:color w:val="000000"/>
          <w:sz w:val="20"/>
        </w:rPr>
        <w:sectPr w:rsidR="00B80BC2" w:rsidSect="00B80BC2">
          <w:headerReference w:type="default" r:id="rId20"/>
          <w:footerReference w:type="default" r:id="rId21"/>
          <w:pgSz w:w="16838" w:h="11906" w:orient="landscape"/>
          <w:pgMar w:top="850" w:right="850" w:bottom="850" w:left="850" w:header="708" w:footer="708" w:gutter="0"/>
          <w:cols w:space="708"/>
          <w:docGrid w:linePitch="360"/>
        </w:sectPr>
      </w:pPr>
    </w:p>
    <w:p w:rsidR="00B80BC2" w:rsidRDefault="00B80BC2" w:rsidP="00B80BC2">
      <w:pPr>
        <w:spacing w:before="120" w:after="120" w:line="271" w:lineRule="auto"/>
        <w:rPr>
          <w:rFonts w:ascii="Arial" w:hAnsi="Arial" w:cs="Arial"/>
          <w:color w:val="000000"/>
          <w:sz w:val="20"/>
        </w:rPr>
      </w:pPr>
    </w:p>
    <w:p w:rsidR="00B80BC2" w:rsidRDefault="00B80BC2" w:rsidP="00CB608F">
      <w:pPr>
        <w:pStyle w:val="ListParagraph"/>
        <w:numPr>
          <w:ilvl w:val="0"/>
          <w:numId w:val="2"/>
        </w:numPr>
        <w:spacing w:before="120" w:after="120" w:line="271" w:lineRule="auto"/>
        <w:jc w:val="both"/>
        <w:rPr>
          <w:rFonts w:ascii="Arial" w:hAnsi="Arial" w:cs="Arial"/>
          <w:color w:val="000000"/>
          <w:sz w:val="20"/>
        </w:rPr>
      </w:pPr>
      <w:r w:rsidRPr="00B80BC2">
        <w:rPr>
          <w:rFonts w:ascii="Arial" w:hAnsi="Arial" w:cs="Arial"/>
          <w:color w:val="000000"/>
          <w:sz w:val="20"/>
        </w:rPr>
        <w:t>The following matters were identified in reviewing the Key Risk Control Objective:</w:t>
      </w: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3890"/>
      </w:tblGrid>
      <w:tr w:rsidR="00B80BC2" w:rsidTr="00B80BC2">
        <w:trPr>
          <w:jc w:val="right"/>
        </w:trPr>
        <w:tc>
          <w:tcPr>
            <w:tcW w:w="13890" w:type="dxa"/>
            <w:shd w:val="clear" w:color="auto" w:fill="FFFFFF"/>
          </w:tcPr>
          <w:p w:rsidR="00B80BC2" w:rsidRPr="00B80BC2" w:rsidRDefault="00B80BC2" w:rsidP="00B80BC2">
            <w:pPr>
              <w:spacing w:before="120" w:after="120" w:line="271" w:lineRule="auto"/>
              <w:rPr>
                <w:rFonts w:ascii="Arial" w:hAnsi="Arial" w:cs="Arial"/>
                <w:b/>
                <w:color w:val="163D82"/>
                <w:sz w:val="20"/>
              </w:rPr>
            </w:pPr>
            <w:r>
              <w:rPr>
                <w:rFonts w:ascii="Arial" w:hAnsi="Arial" w:cs="Arial"/>
                <w:b/>
                <w:color w:val="163D82"/>
                <w:sz w:val="20"/>
              </w:rPr>
              <w:t>Directed Risk: Failure to direct the process through approved policy &amp; procedures.</w:t>
            </w:r>
          </w:p>
        </w:tc>
      </w:tr>
    </w:tbl>
    <w:p w:rsidR="00B80BC2" w:rsidRDefault="00B80BC2" w:rsidP="007E34E9">
      <w:pPr>
        <w:pStyle w:val="ListParagraph"/>
        <w:numPr>
          <w:ilvl w:val="1"/>
          <w:numId w:val="2"/>
        </w:numPr>
        <w:spacing w:before="120" w:after="120" w:line="271" w:lineRule="auto"/>
        <w:jc w:val="both"/>
        <w:rPr>
          <w:rFonts w:ascii="Arial" w:hAnsi="Arial" w:cs="Arial"/>
          <w:color w:val="000000"/>
          <w:sz w:val="20"/>
        </w:rPr>
      </w:pPr>
      <w:r w:rsidRPr="00B80BC2">
        <w:rPr>
          <w:rFonts w:ascii="Arial" w:hAnsi="Arial" w:cs="Arial"/>
          <w:color w:val="000000"/>
          <w:sz w:val="20"/>
        </w:rPr>
        <w:t>Data Protection is overseen by the Information Security Board</w:t>
      </w:r>
      <w:r w:rsidR="004936E0">
        <w:rPr>
          <w:rFonts w:ascii="Arial" w:hAnsi="Arial" w:cs="Arial"/>
          <w:color w:val="000000"/>
          <w:sz w:val="20"/>
        </w:rPr>
        <w:t>,</w:t>
      </w:r>
      <w:r w:rsidRPr="00B80BC2">
        <w:rPr>
          <w:rFonts w:ascii="Arial" w:hAnsi="Arial" w:cs="Arial"/>
          <w:color w:val="000000"/>
          <w:sz w:val="20"/>
        </w:rPr>
        <w:t xml:space="preserve"> which meets on a quarterly basis and is chaired by the Deputy Chief Constable, who also acts as the Senior Information Risk Officer (SIRO).</w:t>
      </w:r>
    </w:p>
    <w:p w:rsidR="00B80BC2" w:rsidRDefault="00B80BC2" w:rsidP="007E34E9">
      <w:pPr>
        <w:pStyle w:val="ListParagraph"/>
        <w:numPr>
          <w:ilvl w:val="1"/>
          <w:numId w:val="2"/>
        </w:numPr>
        <w:spacing w:before="120" w:after="120" w:line="271" w:lineRule="auto"/>
        <w:jc w:val="both"/>
        <w:rPr>
          <w:rFonts w:ascii="Arial" w:hAnsi="Arial" w:cs="Arial"/>
          <w:color w:val="000000"/>
          <w:sz w:val="20"/>
        </w:rPr>
      </w:pPr>
      <w:r w:rsidRPr="00B80BC2">
        <w:rPr>
          <w:rFonts w:ascii="Arial" w:hAnsi="Arial" w:cs="Arial"/>
          <w:color w:val="000000"/>
          <w:sz w:val="20"/>
        </w:rPr>
        <w:t>At the time of the review, there were two Freedom of Information Decision Makers in place who were responsible for processing Freedom of Information requests. The FOI Decision Makers sit within Corporate Communications</w:t>
      </w:r>
      <w:r w:rsidR="004936E0">
        <w:rPr>
          <w:rFonts w:ascii="Arial" w:hAnsi="Arial" w:cs="Arial"/>
          <w:color w:val="000000"/>
          <w:sz w:val="20"/>
        </w:rPr>
        <w:t>,</w:t>
      </w:r>
      <w:r w:rsidRPr="00B80BC2">
        <w:rPr>
          <w:rFonts w:ascii="Arial" w:hAnsi="Arial" w:cs="Arial"/>
          <w:color w:val="000000"/>
          <w:sz w:val="20"/>
        </w:rPr>
        <w:t xml:space="preserve"> which is part of Corporate Services. If a person disagrees with a decision made by one of the FOI Decision Makers, the matter is referred to the Head of Legal Services and the Chief Superintend</w:t>
      </w:r>
      <w:r w:rsidR="00CB608F">
        <w:rPr>
          <w:rFonts w:ascii="Arial" w:hAnsi="Arial" w:cs="Arial"/>
          <w:color w:val="000000"/>
          <w:sz w:val="20"/>
        </w:rPr>
        <w:t>e</w:t>
      </w:r>
      <w:r w:rsidRPr="00B80BC2">
        <w:rPr>
          <w:rFonts w:ascii="Arial" w:hAnsi="Arial" w:cs="Arial"/>
          <w:color w:val="000000"/>
          <w:sz w:val="20"/>
        </w:rPr>
        <w:t>nt.</w:t>
      </w:r>
    </w:p>
    <w:p w:rsidR="00CB608F" w:rsidRPr="00CB608F" w:rsidRDefault="00F4337D" w:rsidP="007E34E9">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In relation to</w:t>
      </w:r>
      <w:r w:rsidR="00CB608F" w:rsidRPr="00CB608F">
        <w:rPr>
          <w:rFonts w:ascii="Arial" w:hAnsi="Arial" w:cs="Arial"/>
          <w:color w:val="000000"/>
          <w:sz w:val="20"/>
        </w:rPr>
        <w:t xml:space="preserve"> Freedom of Information staff follow the College of Policing's Authorised Professional Practice (APP) on Freedom of Information which provides comprehensive guidance on compliance with the Freedom of Information Act 2000 (FOIA). This supersedes the Manual of Guidance on FOIA previously provided by the Association of Chief Police Officers (ACPO).</w:t>
      </w:r>
    </w:p>
    <w:p w:rsidR="00B80BC2" w:rsidRDefault="00B80BC2" w:rsidP="007E34E9">
      <w:pPr>
        <w:pStyle w:val="ListParagraph"/>
        <w:numPr>
          <w:ilvl w:val="1"/>
          <w:numId w:val="2"/>
        </w:numPr>
        <w:spacing w:before="120" w:after="120" w:line="271" w:lineRule="auto"/>
        <w:jc w:val="both"/>
        <w:rPr>
          <w:rFonts w:ascii="Arial" w:hAnsi="Arial" w:cs="Arial"/>
          <w:color w:val="000000"/>
          <w:sz w:val="20"/>
        </w:rPr>
      </w:pPr>
      <w:r w:rsidRPr="00B80BC2">
        <w:rPr>
          <w:rFonts w:ascii="Arial" w:hAnsi="Arial" w:cs="Arial"/>
          <w:color w:val="000000"/>
          <w:sz w:val="20"/>
        </w:rPr>
        <w:t>S</w:t>
      </w:r>
      <w:r w:rsidR="00CB608F">
        <w:rPr>
          <w:rFonts w:ascii="Arial" w:hAnsi="Arial" w:cs="Arial"/>
          <w:color w:val="000000"/>
          <w:sz w:val="20"/>
        </w:rPr>
        <w:t>ubject Access Requests (S</w:t>
      </w:r>
      <w:r w:rsidRPr="00B80BC2">
        <w:rPr>
          <w:rFonts w:ascii="Arial" w:hAnsi="Arial" w:cs="Arial"/>
          <w:color w:val="000000"/>
          <w:sz w:val="20"/>
        </w:rPr>
        <w:t>ARs</w:t>
      </w:r>
      <w:r w:rsidR="00CB608F">
        <w:rPr>
          <w:rFonts w:ascii="Arial" w:hAnsi="Arial" w:cs="Arial"/>
          <w:color w:val="000000"/>
          <w:sz w:val="20"/>
        </w:rPr>
        <w:t>)</w:t>
      </w:r>
      <w:r w:rsidRPr="00B80BC2">
        <w:rPr>
          <w:rFonts w:ascii="Arial" w:hAnsi="Arial" w:cs="Arial"/>
          <w:color w:val="000000"/>
          <w:sz w:val="20"/>
        </w:rPr>
        <w:t xml:space="preserve"> are processed by the Data Protection Disclosure Officer who follows the guidance in the relevant College of Policing's APP. The Data Protection Disclosure Officer revealed that there is no-one to cover his duties should he be absent from work.</w:t>
      </w:r>
    </w:p>
    <w:tbl>
      <w:tblPr>
        <w:tblW w:w="13720"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2"/>
        <w:gridCol w:w="2948"/>
      </w:tblGrid>
      <w:tr w:rsidR="00B80BC2" w:rsidTr="00B80BC2">
        <w:trPr>
          <w:jc w:val="right"/>
        </w:trPr>
        <w:tc>
          <w:tcPr>
            <w:tcW w:w="10772" w:type="dxa"/>
            <w:shd w:val="clear" w:color="auto" w:fill="163D82"/>
          </w:tcPr>
          <w:p w:rsidR="00B80BC2" w:rsidRPr="00B80BC2" w:rsidRDefault="00B80BC2" w:rsidP="00B80BC2">
            <w:pPr>
              <w:spacing w:before="60" w:after="60" w:line="271" w:lineRule="auto"/>
              <w:rPr>
                <w:rFonts w:ascii="Arial" w:hAnsi="Arial" w:cs="Arial"/>
                <w:b/>
                <w:color w:val="FFFFFF"/>
                <w:sz w:val="20"/>
              </w:rPr>
            </w:pPr>
            <w:r>
              <w:rPr>
                <w:rFonts w:ascii="Arial" w:hAnsi="Arial" w:cs="Arial"/>
                <w:b/>
                <w:color w:val="FFFFFF"/>
                <w:sz w:val="20"/>
              </w:rPr>
              <w:t>Recommendation: 1</w:t>
            </w:r>
          </w:p>
        </w:tc>
        <w:tc>
          <w:tcPr>
            <w:tcW w:w="2948" w:type="dxa"/>
            <w:shd w:val="clear" w:color="auto" w:fill="FFCC00"/>
          </w:tcPr>
          <w:p w:rsidR="00B80BC2" w:rsidRPr="00B80BC2" w:rsidRDefault="00B80BC2" w:rsidP="00B80BC2">
            <w:pPr>
              <w:spacing w:before="60" w:after="60" w:line="271" w:lineRule="auto"/>
              <w:rPr>
                <w:rFonts w:ascii="Arial" w:hAnsi="Arial" w:cs="Arial"/>
                <w:b/>
                <w:color w:val="FFFFFF"/>
                <w:sz w:val="20"/>
              </w:rPr>
            </w:pPr>
            <w:r>
              <w:rPr>
                <w:rFonts w:ascii="Arial" w:hAnsi="Arial" w:cs="Arial"/>
                <w:b/>
                <w:color w:val="FFFFFF"/>
                <w:sz w:val="20"/>
              </w:rPr>
              <w:t>Priority: 3</w:t>
            </w:r>
          </w:p>
        </w:tc>
      </w:tr>
      <w:tr w:rsidR="00B80BC2" w:rsidTr="00B80BC2">
        <w:trPr>
          <w:jc w:val="right"/>
        </w:trPr>
        <w:tc>
          <w:tcPr>
            <w:tcW w:w="13720" w:type="dxa"/>
            <w:gridSpan w:val="2"/>
            <w:shd w:val="clear" w:color="auto" w:fill="F2F2F2"/>
          </w:tcPr>
          <w:p w:rsidR="00B80BC2" w:rsidRPr="00B80BC2" w:rsidRDefault="00B80BC2" w:rsidP="00B80BC2">
            <w:pPr>
              <w:spacing w:before="60" w:after="60" w:line="271" w:lineRule="auto"/>
              <w:jc w:val="both"/>
              <w:rPr>
                <w:rFonts w:ascii="Arial" w:hAnsi="Arial" w:cs="Arial"/>
                <w:b/>
                <w:color w:val="000000"/>
                <w:sz w:val="20"/>
              </w:rPr>
            </w:pPr>
            <w:r>
              <w:rPr>
                <w:rFonts w:ascii="Arial" w:hAnsi="Arial" w:cs="Arial"/>
                <w:b/>
                <w:color w:val="000000"/>
                <w:sz w:val="20"/>
              </w:rPr>
              <w:t>It be ensured that there is another officer appropriately trained on processing subject access requests who could cover the Data Protection Disclosure Officer's duties in the event of his absence.</w:t>
            </w:r>
          </w:p>
        </w:tc>
      </w:tr>
    </w:tbl>
    <w:p w:rsidR="00F4337D" w:rsidRDefault="004936E0" w:rsidP="00B80BC2">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Cleveland Police</w:t>
      </w:r>
      <w:r w:rsidR="00B80BC2" w:rsidRPr="00B80BC2">
        <w:rPr>
          <w:rFonts w:ascii="Arial" w:hAnsi="Arial" w:cs="Arial"/>
          <w:color w:val="000000"/>
          <w:sz w:val="20"/>
        </w:rPr>
        <w:t xml:space="preserve">'s website contains a section on the Freedom of Information Act. This </w:t>
      </w:r>
      <w:r w:rsidR="00726CDD">
        <w:rPr>
          <w:rFonts w:ascii="Arial" w:hAnsi="Arial" w:cs="Arial"/>
          <w:color w:val="000000"/>
          <w:sz w:val="20"/>
        </w:rPr>
        <w:t>includes</w:t>
      </w:r>
      <w:r w:rsidR="00B80BC2" w:rsidRPr="00B80BC2">
        <w:rPr>
          <w:rFonts w:ascii="Arial" w:hAnsi="Arial" w:cs="Arial"/>
          <w:color w:val="000000"/>
          <w:sz w:val="20"/>
        </w:rPr>
        <w:t xml:space="preserve"> information under various sub-headings including</w:t>
      </w:r>
      <w:r w:rsidR="00F4337D">
        <w:rPr>
          <w:rFonts w:ascii="Arial" w:hAnsi="Arial" w:cs="Arial"/>
          <w:color w:val="000000"/>
          <w:sz w:val="20"/>
        </w:rPr>
        <w:t>:</w:t>
      </w:r>
    </w:p>
    <w:p w:rsidR="00F4337D" w:rsidRDefault="00B80BC2" w:rsidP="0018262E">
      <w:pPr>
        <w:pStyle w:val="ListParagraph"/>
        <w:numPr>
          <w:ilvl w:val="0"/>
          <w:numId w:val="4"/>
        </w:numPr>
        <w:spacing w:before="120" w:after="120" w:line="271" w:lineRule="auto"/>
        <w:jc w:val="both"/>
        <w:rPr>
          <w:rFonts w:ascii="Arial" w:hAnsi="Arial" w:cs="Arial"/>
          <w:color w:val="000000"/>
          <w:sz w:val="20"/>
        </w:rPr>
      </w:pPr>
      <w:r w:rsidRPr="00B80BC2">
        <w:rPr>
          <w:rFonts w:ascii="Arial" w:hAnsi="Arial" w:cs="Arial"/>
          <w:color w:val="000000"/>
          <w:sz w:val="20"/>
        </w:rPr>
        <w:t>Who We Are and What We Do</w:t>
      </w:r>
      <w:r w:rsidR="00F4337D">
        <w:rPr>
          <w:rFonts w:ascii="Arial" w:hAnsi="Arial" w:cs="Arial"/>
          <w:color w:val="000000"/>
          <w:sz w:val="20"/>
        </w:rPr>
        <w:t>;</w:t>
      </w:r>
      <w:r w:rsidR="00F4337D" w:rsidRPr="00B80BC2">
        <w:rPr>
          <w:rFonts w:ascii="Arial" w:hAnsi="Arial" w:cs="Arial"/>
          <w:color w:val="000000"/>
          <w:sz w:val="20"/>
        </w:rPr>
        <w:t xml:space="preserve"> </w:t>
      </w:r>
    </w:p>
    <w:p w:rsidR="00F4337D" w:rsidRDefault="00B80BC2" w:rsidP="0018262E">
      <w:pPr>
        <w:pStyle w:val="ListParagraph"/>
        <w:numPr>
          <w:ilvl w:val="0"/>
          <w:numId w:val="4"/>
        </w:numPr>
        <w:spacing w:before="120" w:after="120" w:line="271" w:lineRule="auto"/>
        <w:jc w:val="both"/>
        <w:rPr>
          <w:rFonts w:ascii="Arial" w:hAnsi="Arial" w:cs="Arial"/>
          <w:color w:val="000000"/>
          <w:sz w:val="20"/>
        </w:rPr>
      </w:pPr>
      <w:r w:rsidRPr="00B80BC2">
        <w:rPr>
          <w:rFonts w:ascii="Arial" w:hAnsi="Arial" w:cs="Arial"/>
          <w:color w:val="000000"/>
          <w:sz w:val="20"/>
        </w:rPr>
        <w:t>How We Make Decisions</w:t>
      </w:r>
      <w:r w:rsidR="00F4337D">
        <w:rPr>
          <w:rFonts w:ascii="Arial" w:hAnsi="Arial" w:cs="Arial"/>
          <w:color w:val="000000"/>
          <w:sz w:val="20"/>
        </w:rPr>
        <w:t>;</w:t>
      </w:r>
      <w:r w:rsidR="00F4337D" w:rsidRPr="00B80BC2">
        <w:rPr>
          <w:rFonts w:ascii="Arial" w:hAnsi="Arial" w:cs="Arial"/>
          <w:color w:val="000000"/>
          <w:sz w:val="20"/>
        </w:rPr>
        <w:t xml:space="preserve"> </w:t>
      </w:r>
    </w:p>
    <w:p w:rsidR="00F4337D" w:rsidRDefault="00B80BC2" w:rsidP="0018262E">
      <w:pPr>
        <w:pStyle w:val="ListParagraph"/>
        <w:numPr>
          <w:ilvl w:val="0"/>
          <w:numId w:val="4"/>
        </w:numPr>
        <w:spacing w:before="120" w:after="120" w:line="271" w:lineRule="auto"/>
        <w:jc w:val="both"/>
        <w:rPr>
          <w:rFonts w:ascii="Arial" w:hAnsi="Arial" w:cs="Arial"/>
          <w:color w:val="000000"/>
          <w:sz w:val="20"/>
        </w:rPr>
      </w:pPr>
      <w:r w:rsidRPr="00B80BC2">
        <w:rPr>
          <w:rFonts w:ascii="Arial" w:hAnsi="Arial" w:cs="Arial"/>
          <w:color w:val="000000"/>
          <w:sz w:val="20"/>
        </w:rPr>
        <w:t>How to Make a Request</w:t>
      </w:r>
      <w:r w:rsidR="00F4337D">
        <w:rPr>
          <w:rFonts w:ascii="Arial" w:hAnsi="Arial" w:cs="Arial"/>
          <w:color w:val="000000"/>
          <w:sz w:val="20"/>
        </w:rPr>
        <w:t>;</w:t>
      </w:r>
      <w:r w:rsidRPr="00B80BC2">
        <w:rPr>
          <w:rFonts w:ascii="Arial" w:hAnsi="Arial" w:cs="Arial"/>
          <w:color w:val="000000"/>
          <w:sz w:val="20"/>
        </w:rPr>
        <w:t xml:space="preserve"> and </w:t>
      </w:r>
    </w:p>
    <w:p w:rsidR="00B80BC2" w:rsidRDefault="00F4337D" w:rsidP="0018262E">
      <w:pPr>
        <w:pStyle w:val="ListParagraph"/>
        <w:numPr>
          <w:ilvl w:val="0"/>
          <w:numId w:val="4"/>
        </w:numPr>
        <w:spacing w:before="120" w:after="120" w:line="271" w:lineRule="auto"/>
        <w:jc w:val="both"/>
        <w:rPr>
          <w:rFonts w:ascii="Arial" w:hAnsi="Arial" w:cs="Arial"/>
          <w:color w:val="000000"/>
          <w:sz w:val="20"/>
        </w:rPr>
      </w:pPr>
      <w:r>
        <w:rPr>
          <w:rFonts w:ascii="Arial" w:hAnsi="Arial" w:cs="Arial"/>
          <w:color w:val="000000"/>
          <w:sz w:val="20"/>
        </w:rPr>
        <w:t>T</w:t>
      </w:r>
      <w:r w:rsidR="00B80BC2" w:rsidRPr="00B80BC2">
        <w:rPr>
          <w:rFonts w:ascii="Arial" w:hAnsi="Arial" w:cs="Arial"/>
          <w:color w:val="000000"/>
          <w:sz w:val="20"/>
        </w:rPr>
        <w:t>he Freedom of Information Disclosure Log.</w:t>
      </w:r>
    </w:p>
    <w:p w:rsidR="00B80BC2" w:rsidRDefault="004936E0" w:rsidP="00B80BC2">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 xml:space="preserve">The </w:t>
      </w:r>
      <w:r w:rsidR="00B80BC2" w:rsidRPr="00B80BC2">
        <w:rPr>
          <w:rFonts w:ascii="Arial" w:hAnsi="Arial" w:cs="Arial"/>
          <w:color w:val="000000"/>
          <w:sz w:val="20"/>
        </w:rPr>
        <w:t xml:space="preserve">website </w:t>
      </w:r>
      <w:r w:rsidR="00726CDD">
        <w:rPr>
          <w:rFonts w:ascii="Arial" w:hAnsi="Arial" w:cs="Arial"/>
          <w:color w:val="000000"/>
          <w:sz w:val="20"/>
        </w:rPr>
        <w:t xml:space="preserve">also </w:t>
      </w:r>
      <w:r w:rsidR="00B80BC2" w:rsidRPr="00B80BC2">
        <w:rPr>
          <w:rFonts w:ascii="Arial" w:hAnsi="Arial" w:cs="Arial"/>
          <w:color w:val="000000"/>
          <w:sz w:val="20"/>
        </w:rPr>
        <w:t>contains a section o</w:t>
      </w:r>
      <w:r w:rsidR="00726CDD">
        <w:rPr>
          <w:rFonts w:ascii="Arial" w:hAnsi="Arial" w:cs="Arial"/>
          <w:color w:val="000000"/>
          <w:sz w:val="20"/>
        </w:rPr>
        <w:t>n</w:t>
      </w:r>
      <w:r w:rsidR="00B80BC2" w:rsidRPr="00B80BC2">
        <w:rPr>
          <w:rFonts w:ascii="Arial" w:hAnsi="Arial" w:cs="Arial"/>
          <w:color w:val="000000"/>
          <w:sz w:val="20"/>
        </w:rPr>
        <w:t xml:space="preserve"> Data Protection and lists the eight principles with which it must comply. It also contains information on the Subject Access provisions of the Data Protection Act and how a request for access to information can be made. </w:t>
      </w:r>
    </w:p>
    <w:p w:rsidR="00B80BC2" w:rsidRDefault="004936E0" w:rsidP="00B80BC2">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Cleveland Police</w:t>
      </w:r>
      <w:r w:rsidR="00B80BC2" w:rsidRPr="00B80BC2">
        <w:rPr>
          <w:rFonts w:ascii="Arial" w:hAnsi="Arial" w:cs="Arial"/>
          <w:color w:val="000000"/>
          <w:sz w:val="20"/>
        </w:rPr>
        <w:t xml:space="preserve"> follow the comprehensive guidance contained within the College of Policing's APP on Information Management which fully covers the requirements of the Data Protection Act.</w:t>
      </w:r>
    </w:p>
    <w:p w:rsidR="00B80BC2" w:rsidRDefault="00B80BC2" w:rsidP="00B80BC2">
      <w:pPr>
        <w:pStyle w:val="ListParagraph"/>
        <w:numPr>
          <w:ilvl w:val="1"/>
          <w:numId w:val="2"/>
        </w:numPr>
        <w:spacing w:before="120" w:after="120" w:line="271" w:lineRule="auto"/>
        <w:jc w:val="both"/>
        <w:rPr>
          <w:rFonts w:ascii="Arial" w:hAnsi="Arial" w:cs="Arial"/>
          <w:color w:val="000000"/>
          <w:sz w:val="20"/>
        </w:rPr>
      </w:pPr>
      <w:r w:rsidRPr="00B80BC2">
        <w:rPr>
          <w:rFonts w:ascii="Arial" w:hAnsi="Arial" w:cs="Arial"/>
          <w:color w:val="000000"/>
          <w:sz w:val="20"/>
        </w:rPr>
        <w:t>The Chief Constable holds the role of Data Controller. However, he delegates responsibility for Data Protection to the Data Protection Manager.</w:t>
      </w:r>
    </w:p>
    <w:p w:rsidR="00726CDD" w:rsidRDefault="00B80BC2" w:rsidP="00B80BC2">
      <w:pPr>
        <w:pStyle w:val="ListParagraph"/>
        <w:numPr>
          <w:ilvl w:val="1"/>
          <w:numId w:val="2"/>
        </w:numPr>
        <w:spacing w:before="120" w:after="120" w:line="271" w:lineRule="auto"/>
        <w:jc w:val="both"/>
        <w:rPr>
          <w:rFonts w:ascii="Arial" w:hAnsi="Arial" w:cs="Arial"/>
          <w:color w:val="000000"/>
          <w:sz w:val="20"/>
        </w:rPr>
      </w:pPr>
      <w:r w:rsidRPr="00B80BC2">
        <w:rPr>
          <w:rFonts w:ascii="Arial" w:hAnsi="Arial" w:cs="Arial"/>
          <w:color w:val="000000"/>
          <w:sz w:val="20"/>
        </w:rPr>
        <w:t>An Information Management Strategy is in place</w:t>
      </w:r>
      <w:r w:rsidR="00F4337D">
        <w:rPr>
          <w:rFonts w:ascii="Arial" w:hAnsi="Arial" w:cs="Arial"/>
          <w:color w:val="000000"/>
          <w:sz w:val="20"/>
        </w:rPr>
        <w:t>,</w:t>
      </w:r>
      <w:r w:rsidRPr="00B80BC2">
        <w:rPr>
          <w:rFonts w:ascii="Arial" w:hAnsi="Arial" w:cs="Arial"/>
          <w:color w:val="000000"/>
          <w:sz w:val="20"/>
        </w:rPr>
        <w:t xml:space="preserve"> which comes under the ow</w:t>
      </w:r>
      <w:r w:rsidR="00726CDD">
        <w:rPr>
          <w:rFonts w:ascii="Arial" w:hAnsi="Arial" w:cs="Arial"/>
          <w:color w:val="000000"/>
          <w:sz w:val="20"/>
        </w:rPr>
        <w:t>n</w:t>
      </w:r>
      <w:r w:rsidRPr="00B80BC2">
        <w:rPr>
          <w:rFonts w:ascii="Arial" w:hAnsi="Arial" w:cs="Arial"/>
          <w:color w:val="000000"/>
          <w:sz w:val="20"/>
        </w:rPr>
        <w:t xml:space="preserve">ership of the SIRO. As part of the strategy, Information Asset Owners will be identified for each information asset within the Force. Implementation of the strategy will be overseen by the Information Management Board who in turn report to the Strategic Performance Group. There are six key </w:t>
      </w:r>
      <w:r w:rsidR="00726CDD">
        <w:rPr>
          <w:rFonts w:ascii="Arial" w:hAnsi="Arial" w:cs="Arial"/>
          <w:color w:val="000000"/>
          <w:sz w:val="20"/>
        </w:rPr>
        <w:t>themes to the strategy which are</w:t>
      </w:r>
      <w:r w:rsidRPr="00B80BC2">
        <w:rPr>
          <w:rFonts w:ascii="Arial" w:hAnsi="Arial" w:cs="Arial"/>
          <w:color w:val="000000"/>
          <w:sz w:val="20"/>
        </w:rPr>
        <w:t xml:space="preserve">: </w:t>
      </w:r>
    </w:p>
    <w:p w:rsidR="00726CDD" w:rsidRDefault="00F4337D" w:rsidP="00726CDD">
      <w:pPr>
        <w:pStyle w:val="ListParagraph"/>
        <w:numPr>
          <w:ilvl w:val="0"/>
          <w:numId w:val="3"/>
        </w:numPr>
        <w:spacing w:before="120" w:after="120" w:line="271" w:lineRule="auto"/>
        <w:jc w:val="both"/>
        <w:rPr>
          <w:rFonts w:ascii="Arial" w:hAnsi="Arial" w:cs="Arial"/>
          <w:color w:val="000000"/>
          <w:sz w:val="20"/>
        </w:rPr>
      </w:pPr>
      <w:r>
        <w:rPr>
          <w:rFonts w:ascii="Arial" w:hAnsi="Arial" w:cs="Arial"/>
          <w:color w:val="000000"/>
          <w:sz w:val="20"/>
        </w:rPr>
        <w:t>D</w:t>
      </w:r>
      <w:r w:rsidRPr="00B80BC2">
        <w:rPr>
          <w:rFonts w:ascii="Arial" w:hAnsi="Arial" w:cs="Arial"/>
          <w:color w:val="000000"/>
          <w:sz w:val="20"/>
        </w:rPr>
        <w:t xml:space="preserve">ata </w:t>
      </w:r>
      <w:r w:rsidR="00B80BC2" w:rsidRPr="00B80BC2">
        <w:rPr>
          <w:rFonts w:ascii="Arial" w:hAnsi="Arial" w:cs="Arial"/>
          <w:color w:val="000000"/>
          <w:sz w:val="20"/>
        </w:rPr>
        <w:t>quality;</w:t>
      </w:r>
    </w:p>
    <w:p w:rsidR="00726CDD" w:rsidRDefault="00F4337D" w:rsidP="00726CDD">
      <w:pPr>
        <w:pStyle w:val="ListParagraph"/>
        <w:numPr>
          <w:ilvl w:val="0"/>
          <w:numId w:val="3"/>
        </w:numPr>
        <w:spacing w:before="120" w:after="120" w:line="271" w:lineRule="auto"/>
        <w:jc w:val="both"/>
        <w:rPr>
          <w:rFonts w:ascii="Arial" w:hAnsi="Arial" w:cs="Arial"/>
          <w:color w:val="000000"/>
          <w:sz w:val="20"/>
        </w:rPr>
      </w:pPr>
      <w:r>
        <w:rPr>
          <w:rFonts w:ascii="Arial" w:hAnsi="Arial" w:cs="Arial"/>
          <w:color w:val="000000"/>
          <w:sz w:val="20"/>
        </w:rPr>
        <w:t>U</w:t>
      </w:r>
      <w:r w:rsidRPr="00B80BC2">
        <w:rPr>
          <w:rFonts w:ascii="Arial" w:hAnsi="Arial" w:cs="Arial"/>
          <w:color w:val="000000"/>
          <w:sz w:val="20"/>
        </w:rPr>
        <w:t xml:space="preserve">sing </w:t>
      </w:r>
      <w:r w:rsidR="00B80BC2" w:rsidRPr="00B80BC2">
        <w:rPr>
          <w:rFonts w:ascii="Arial" w:hAnsi="Arial" w:cs="Arial"/>
          <w:color w:val="000000"/>
          <w:sz w:val="20"/>
        </w:rPr>
        <w:t>information;</w:t>
      </w:r>
    </w:p>
    <w:p w:rsidR="00726CDD" w:rsidRDefault="00F4337D" w:rsidP="00726CDD">
      <w:pPr>
        <w:pStyle w:val="ListParagraph"/>
        <w:numPr>
          <w:ilvl w:val="0"/>
          <w:numId w:val="3"/>
        </w:numPr>
        <w:spacing w:before="120" w:after="120" w:line="271" w:lineRule="auto"/>
        <w:jc w:val="both"/>
        <w:rPr>
          <w:rFonts w:ascii="Arial" w:hAnsi="Arial" w:cs="Arial"/>
          <w:color w:val="000000"/>
          <w:sz w:val="20"/>
        </w:rPr>
      </w:pPr>
      <w:r>
        <w:rPr>
          <w:rFonts w:ascii="Arial" w:hAnsi="Arial" w:cs="Arial"/>
          <w:color w:val="000000"/>
          <w:sz w:val="20"/>
        </w:rPr>
        <w:t>S</w:t>
      </w:r>
      <w:r w:rsidRPr="00B80BC2">
        <w:rPr>
          <w:rFonts w:ascii="Arial" w:hAnsi="Arial" w:cs="Arial"/>
          <w:color w:val="000000"/>
          <w:sz w:val="20"/>
        </w:rPr>
        <w:t xml:space="preserve">ecurity </w:t>
      </w:r>
      <w:r w:rsidR="00B80BC2" w:rsidRPr="00B80BC2">
        <w:rPr>
          <w:rFonts w:ascii="Arial" w:hAnsi="Arial" w:cs="Arial"/>
          <w:color w:val="000000"/>
          <w:sz w:val="20"/>
        </w:rPr>
        <w:t>of information;</w:t>
      </w:r>
    </w:p>
    <w:p w:rsidR="00726CDD" w:rsidRDefault="00F4337D" w:rsidP="00726CDD">
      <w:pPr>
        <w:pStyle w:val="ListParagraph"/>
        <w:numPr>
          <w:ilvl w:val="0"/>
          <w:numId w:val="3"/>
        </w:numPr>
        <w:spacing w:before="120" w:after="120" w:line="271" w:lineRule="auto"/>
        <w:jc w:val="both"/>
        <w:rPr>
          <w:rFonts w:ascii="Arial" w:hAnsi="Arial" w:cs="Arial"/>
          <w:color w:val="000000"/>
          <w:sz w:val="20"/>
        </w:rPr>
      </w:pPr>
      <w:r>
        <w:rPr>
          <w:rFonts w:ascii="Arial" w:hAnsi="Arial" w:cs="Arial"/>
          <w:color w:val="000000"/>
          <w:sz w:val="20"/>
        </w:rPr>
        <w:t>R</w:t>
      </w:r>
      <w:r w:rsidR="00B80BC2" w:rsidRPr="00B80BC2">
        <w:rPr>
          <w:rFonts w:ascii="Arial" w:hAnsi="Arial" w:cs="Arial"/>
          <w:color w:val="000000"/>
          <w:sz w:val="20"/>
        </w:rPr>
        <w:t>eview, retention and disposal;</w:t>
      </w:r>
    </w:p>
    <w:p w:rsidR="00726CDD" w:rsidRDefault="00F4337D" w:rsidP="00726CDD">
      <w:pPr>
        <w:pStyle w:val="ListParagraph"/>
        <w:numPr>
          <w:ilvl w:val="0"/>
          <w:numId w:val="3"/>
        </w:numPr>
        <w:spacing w:before="120" w:after="120" w:line="271" w:lineRule="auto"/>
        <w:jc w:val="both"/>
        <w:rPr>
          <w:rFonts w:ascii="Arial" w:hAnsi="Arial" w:cs="Arial"/>
          <w:color w:val="000000"/>
          <w:sz w:val="20"/>
        </w:rPr>
      </w:pPr>
      <w:r>
        <w:rPr>
          <w:rFonts w:ascii="Arial" w:hAnsi="Arial" w:cs="Arial"/>
          <w:color w:val="000000"/>
          <w:sz w:val="20"/>
        </w:rPr>
        <w:t>T</w:t>
      </w:r>
      <w:r w:rsidR="00B80BC2" w:rsidRPr="00B80BC2">
        <w:rPr>
          <w:rFonts w:ascii="Arial" w:hAnsi="Arial" w:cs="Arial"/>
          <w:color w:val="000000"/>
          <w:sz w:val="20"/>
        </w:rPr>
        <w:t xml:space="preserve">raining and continuous development; and </w:t>
      </w:r>
    </w:p>
    <w:p w:rsidR="00B80BC2" w:rsidRDefault="00F4337D" w:rsidP="00726CDD">
      <w:pPr>
        <w:pStyle w:val="ListParagraph"/>
        <w:numPr>
          <w:ilvl w:val="0"/>
          <w:numId w:val="3"/>
        </w:numPr>
        <w:spacing w:before="120" w:after="120" w:line="271" w:lineRule="auto"/>
        <w:jc w:val="both"/>
        <w:rPr>
          <w:rFonts w:ascii="Arial" w:hAnsi="Arial" w:cs="Arial"/>
          <w:color w:val="000000"/>
          <w:sz w:val="20"/>
        </w:rPr>
      </w:pPr>
      <w:r w:rsidRPr="00B80BC2">
        <w:rPr>
          <w:rFonts w:ascii="Arial" w:hAnsi="Arial" w:cs="Arial"/>
          <w:color w:val="000000"/>
          <w:sz w:val="20"/>
        </w:rPr>
        <w:t>Business</w:t>
      </w:r>
      <w:r w:rsidR="00B80BC2" w:rsidRPr="00B80BC2">
        <w:rPr>
          <w:rFonts w:ascii="Arial" w:hAnsi="Arial" w:cs="Arial"/>
          <w:color w:val="000000"/>
          <w:sz w:val="20"/>
        </w:rPr>
        <w:t xml:space="preserve"> transformation.</w:t>
      </w:r>
    </w:p>
    <w:p w:rsidR="00B80BC2" w:rsidRDefault="00B80BC2" w:rsidP="00B80BC2">
      <w:pPr>
        <w:pStyle w:val="ListParagraph"/>
        <w:numPr>
          <w:ilvl w:val="1"/>
          <w:numId w:val="2"/>
        </w:numPr>
        <w:spacing w:before="120" w:after="120" w:line="271" w:lineRule="auto"/>
        <w:jc w:val="both"/>
        <w:rPr>
          <w:rFonts w:ascii="Arial" w:hAnsi="Arial" w:cs="Arial"/>
          <w:color w:val="000000"/>
          <w:sz w:val="20"/>
        </w:rPr>
      </w:pPr>
      <w:r w:rsidRPr="00B80BC2">
        <w:rPr>
          <w:rFonts w:ascii="Arial" w:hAnsi="Arial" w:cs="Arial"/>
          <w:color w:val="000000"/>
          <w:sz w:val="20"/>
        </w:rPr>
        <w:t>A Data Protection clause is included within all job descriptions. This states "All employees are to comply with confidentialities and principles laid down in the Data Protection Act (DPA) and the Management of Police Information (MOPI)".</w:t>
      </w:r>
    </w:p>
    <w:p w:rsidR="00B80BC2" w:rsidRDefault="00B80BC2" w:rsidP="00B80BC2">
      <w:pPr>
        <w:pStyle w:val="ListParagraph"/>
        <w:numPr>
          <w:ilvl w:val="1"/>
          <w:numId w:val="2"/>
        </w:numPr>
        <w:spacing w:before="120" w:after="120" w:line="271" w:lineRule="auto"/>
        <w:jc w:val="both"/>
        <w:rPr>
          <w:rFonts w:ascii="Arial" w:hAnsi="Arial" w:cs="Arial"/>
          <w:color w:val="000000"/>
          <w:sz w:val="20"/>
        </w:rPr>
      </w:pPr>
      <w:r w:rsidRPr="00B80BC2">
        <w:rPr>
          <w:rFonts w:ascii="Arial" w:hAnsi="Arial" w:cs="Arial"/>
          <w:color w:val="000000"/>
          <w:sz w:val="20"/>
        </w:rPr>
        <w:t xml:space="preserve">The Information Security Manager is responsible for sourcing and recommending a training package each year on Data Protection and Information Security Awareness </w:t>
      </w:r>
      <w:r w:rsidR="00F4337D">
        <w:rPr>
          <w:rFonts w:ascii="Arial" w:hAnsi="Arial" w:cs="Arial"/>
          <w:color w:val="000000"/>
          <w:sz w:val="20"/>
        </w:rPr>
        <w:t>that</w:t>
      </w:r>
      <w:r w:rsidR="00F4337D" w:rsidRPr="00B80BC2">
        <w:rPr>
          <w:rFonts w:ascii="Arial" w:hAnsi="Arial" w:cs="Arial"/>
          <w:color w:val="000000"/>
          <w:sz w:val="20"/>
        </w:rPr>
        <w:t xml:space="preserve"> </w:t>
      </w:r>
      <w:r w:rsidRPr="00B80BC2">
        <w:rPr>
          <w:rFonts w:ascii="Arial" w:hAnsi="Arial" w:cs="Arial"/>
          <w:color w:val="000000"/>
          <w:sz w:val="20"/>
        </w:rPr>
        <w:t xml:space="preserve">is provided to staff. Data Protection training is provided by NCALT. Level 1, 2 and 3 training has been rolled out across the organisation. Level 1 is for all information users, </w:t>
      </w:r>
      <w:r w:rsidR="00F4337D">
        <w:rPr>
          <w:rFonts w:ascii="Arial" w:hAnsi="Arial" w:cs="Arial"/>
          <w:color w:val="000000"/>
          <w:sz w:val="20"/>
        </w:rPr>
        <w:t>L</w:t>
      </w:r>
      <w:r w:rsidRPr="00B80BC2">
        <w:rPr>
          <w:rFonts w:ascii="Arial" w:hAnsi="Arial" w:cs="Arial"/>
          <w:color w:val="000000"/>
          <w:sz w:val="20"/>
        </w:rPr>
        <w:t>evel 2 is for Information Asset Owners and Level 3 is for the SIRO. The Information Security Manager receives monthly progress reports on the number of officers/staff who have passed the training. The pass rate is 80%. At the time of the review, 930 officers/staff had completed the training. The Information Security Manager issues messages to those who have not completed the training to remind them that it is mandatory for them to complete it.</w:t>
      </w:r>
    </w:p>
    <w:p w:rsidR="00B80BC2" w:rsidRDefault="00B80BC2" w:rsidP="00B80BC2">
      <w:pPr>
        <w:pStyle w:val="ListParagraph"/>
        <w:numPr>
          <w:ilvl w:val="1"/>
          <w:numId w:val="2"/>
        </w:numPr>
        <w:spacing w:before="120" w:after="120" w:line="271" w:lineRule="auto"/>
        <w:jc w:val="both"/>
        <w:rPr>
          <w:rFonts w:ascii="Arial" w:hAnsi="Arial" w:cs="Arial"/>
          <w:color w:val="000000"/>
          <w:sz w:val="20"/>
        </w:rPr>
      </w:pPr>
      <w:r w:rsidRPr="00B80BC2">
        <w:rPr>
          <w:rFonts w:ascii="Arial" w:hAnsi="Arial" w:cs="Arial"/>
          <w:color w:val="000000"/>
          <w:sz w:val="20"/>
        </w:rPr>
        <w:t>With regard to contractors</w:t>
      </w:r>
      <w:r w:rsidR="00D94E3E">
        <w:rPr>
          <w:rFonts w:ascii="Arial" w:hAnsi="Arial" w:cs="Arial"/>
          <w:color w:val="000000"/>
          <w:sz w:val="20"/>
        </w:rPr>
        <w:t>’</w:t>
      </w:r>
      <w:r w:rsidRPr="00B80BC2">
        <w:rPr>
          <w:rFonts w:ascii="Arial" w:hAnsi="Arial" w:cs="Arial"/>
          <w:color w:val="000000"/>
          <w:sz w:val="20"/>
        </w:rPr>
        <w:t xml:space="preserve"> compliance with D</w:t>
      </w:r>
      <w:r w:rsidR="00D94E3E">
        <w:rPr>
          <w:rFonts w:ascii="Arial" w:hAnsi="Arial" w:cs="Arial"/>
          <w:color w:val="000000"/>
          <w:sz w:val="20"/>
        </w:rPr>
        <w:t xml:space="preserve">ata </w:t>
      </w:r>
      <w:r w:rsidRPr="00B80BC2">
        <w:rPr>
          <w:rFonts w:ascii="Arial" w:hAnsi="Arial" w:cs="Arial"/>
          <w:color w:val="000000"/>
          <w:sz w:val="20"/>
        </w:rPr>
        <w:t>P</w:t>
      </w:r>
      <w:r w:rsidR="00D94E3E">
        <w:rPr>
          <w:rFonts w:ascii="Arial" w:hAnsi="Arial" w:cs="Arial"/>
          <w:color w:val="000000"/>
          <w:sz w:val="20"/>
        </w:rPr>
        <w:t>rotection</w:t>
      </w:r>
      <w:r w:rsidRPr="00B80BC2">
        <w:rPr>
          <w:rFonts w:ascii="Arial" w:hAnsi="Arial" w:cs="Arial"/>
          <w:color w:val="000000"/>
          <w:sz w:val="20"/>
        </w:rPr>
        <w:t xml:space="preserve"> requirements, </w:t>
      </w:r>
      <w:r w:rsidR="004936E0">
        <w:rPr>
          <w:rFonts w:ascii="Arial" w:hAnsi="Arial" w:cs="Arial"/>
          <w:color w:val="000000"/>
          <w:sz w:val="20"/>
        </w:rPr>
        <w:t>Cleveland Police</w:t>
      </w:r>
      <w:r w:rsidRPr="00B80BC2">
        <w:rPr>
          <w:rFonts w:ascii="Arial" w:hAnsi="Arial" w:cs="Arial"/>
          <w:color w:val="000000"/>
          <w:sz w:val="20"/>
        </w:rPr>
        <w:t>'s standard contract conditions include a section on Data Protection. This states that "Both parties warrant that they will duly observe all their obligations under the Data Protection Act 1984, the Data Protection Act 1998 and any subordinate legislation relating thereto which arise in connection with the contract".</w:t>
      </w:r>
    </w:p>
    <w:p w:rsidR="00B80BC2" w:rsidRDefault="00B80BC2" w:rsidP="00B80BC2">
      <w:pPr>
        <w:pStyle w:val="ListParagraph"/>
        <w:numPr>
          <w:ilvl w:val="1"/>
          <w:numId w:val="2"/>
        </w:numPr>
        <w:spacing w:before="120" w:after="120" w:line="271" w:lineRule="auto"/>
        <w:jc w:val="both"/>
        <w:rPr>
          <w:rFonts w:ascii="Arial" w:hAnsi="Arial" w:cs="Arial"/>
          <w:color w:val="000000"/>
          <w:sz w:val="20"/>
        </w:rPr>
      </w:pPr>
      <w:r w:rsidRPr="00B80BC2">
        <w:rPr>
          <w:rFonts w:ascii="Arial" w:hAnsi="Arial" w:cs="Arial"/>
          <w:color w:val="000000"/>
          <w:sz w:val="20"/>
        </w:rPr>
        <w:t xml:space="preserve">Data Processing Agreements are </w:t>
      </w:r>
      <w:r w:rsidR="00D94E3E">
        <w:rPr>
          <w:rFonts w:ascii="Arial" w:hAnsi="Arial" w:cs="Arial"/>
          <w:color w:val="000000"/>
          <w:sz w:val="20"/>
        </w:rPr>
        <w:t xml:space="preserve">also </w:t>
      </w:r>
      <w:r w:rsidRPr="00B80BC2">
        <w:rPr>
          <w:rFonts w:ascii="Arial" w:hAnsi="Arial" w:cs="Arial"/>
          <w:color w:val="000000"/>
          <w:sz w:val="20"/>
        </w:rPr>
        <w:t>in operation. These state "This agreement is entered into with the purpose of ensuring compliance with the Data Protection Act 1998 (the Act). Any processing of data must comply with the provision of this Act."</w:t>
      </w:r>
    </w:p>
    <w:p w:rsidR="00B80BC2" w:rsidRDefault="00B80BC2" w:rsidP="00B80BC2">
      <w:pPr>
        <w:pStyle w:val="ListParagraph"/>
        <w:numPr>
          <w:ilvl w:val="1"/>
          <w:numId w:val="2"/>
        </w:numPr>
        <w:spacing w:before="120" w:after="120" w:line="271" w:lineRule="auto"/>
        <w:jc w:val="both"/>
        <w:rPr>
          <w:rFonts w:ascii="Arial" w:hAnsi="Arial" w:cs="Arial"/>
          <w:color w:val="000000"/>
          <w:sz w:val="20"/>
        </w:rPr>
      </w:pPr>
      <w:r w:rsidRPr="00B80BC2">
        <w:rPr>
          <w:rFonts w:ascii="Arial" w:hAnsi="Arial" w:cs="Arial"/>
          <w:color w:val="000000"/>
          <w:sz w:val="20"/>
        </w:rPr>
        <w:t>An Information Security Policy is in place</w:t>
      </w:r>
      <w:r w:rsidR="00F4337D">
        <w:rPr>
          <w:rFonts w:ascii="Arial" w:hAnsi="Arial" w:cs="Arial"/>
          <w:color w:val="000000"/>
          <w:sz w:val="20"/>
        </w:rPr>
        <w:t>,</w:t>
      </w:r>
      <w:r w:rsidRPr="00B80BC2">
        <w:rPr>
          <w:rFonts w:ascii="Arial" w:hAnsi="Arial" w:cs="Arial"/>
          <w:color w:val="000000"/>
          <w:sz w:val="20"/>
        </w:rPr>
        <w:t xml:space="preserve"> which was last reviewed in May 2017. According to the policy, its purpose is "to detail the baseline security requirements that need to be in place to safeguard the confidentiality, integrity and availability of all information held by the force".</w:t>
      </w:r>
    </w:p>
    <w:p w:rsidR="00E167BA" w:rsidRDefault="00B80BC2" w:rsidP="00B80BC2">
      <w:pPr>
        <w:pStyle w:val="ListParagraph"/>
        <w:numPr>
          <w:ilvl w:val="1"/>
          <w:numId w:val="2"/>
        </w:numPr>
        <w:spacing w:before="120" w:after="120" w:line="271" w:lineRule="auto"/>
        <w:jc w:val="both"/>
        <w:rPr>
          <w:rFonts w:ascii="Arial" w:hAnsi="Arial" w:cs="Arial"/>
          <w:color w:val="000000"/>
          <w:sz w:val="20"/>
        </w:rPr>
      </w:pPr>
      <w:r w:rsidRPr="00B80BC2">
        <w:rPr>
          <w:rFonts w:ascii="Arial" w:hAnsi="Arial" w:cs="Arial"/>
          <w:color w:val="000000"/>
          <w:sz w:val="20"/>
        </w:rPr>
        <w:t>A Records Management Retention Schedule is in place which is dated August 2014. This sets out the different detailed record types, retention periods and relevant primary legislation/rationale. This also provides MOPI guidelines for relevant data types.</w:t>
      </w:r>
    </w:p>
    <w:p w:rsidR="00E167BA" w:rsidRDefault="00E167BA">
      <w:pPr>
        <w:rPr>
          <w:rFonts w:ascii="Arial" w:hAnsi="Arial" w:cs="Arial"/>
          <w:color w:val="000000"/>
          <w:sz w:val="20"/>
        </w:rPr>
      </w:pPr>
      <w:r>
        <w:rPr>
          <w:rFonts w:ascii="Arial" w:hAnsi="Arial" w:cs="Arial"/>
          <w:color w:val="000000"/>
          <w:sz w:val="20"/>
        </w:rPr>
        <w:br w:type="page"/>
      </w:r>
    </w:p>
    <w:p w:rsidR="00B80BC2" w:rsidRPr="00E167BA" w:rsidRDefault="00B80BC2" w:rsidP="00E167BA">
      <w:pPr>
        <w:pStyle w:val="ListParagraph"/>
        <w:spacing w:before="120" w:after="120" w:line="271" w:lineRule="auto"/>
        <w:ind w:left="1440"/>
        <w:jc w:val="both"/>
        <w:rPr>
          <w:rFonts w:ascii="Arial" w:hAnsi="Arial" w:cs="Arial"/>
          <w:color w:val="000000"/>
          <w:sz w:val="6"/>
        </w:rPr>
      </w:pPr>
    </w:p>
    <w:p w:rsidR="00B80BC2" w:rsidRDefault="00B80BC2" w:rsidP="00B80BC2">
      <w:pPr>
        <w:pStyle w:val="ListParagraph"/>
        <w:numPr>
          <w:ilvl w:val="1"/>
          <w:numId w:val="2"/>
        </w:numPr>
        <w:spacing w:before="120" w:after="120" w:line="271" w:lineRule="auto"/>
        <w:jc w:val="both"/>
        <w:rPr>
          <w:rFonts w:ascii="Arial" w:hAnsi="Arial" w:cs="Arial"/>
          <w:color w:val="000000"/>
          <w:sz w:val="20"/>
        </w:rPr>
      </w:pPr>
      <w:r w:rsidRPr="00B80BC2">
        <w:rPr>
          <w:rFonts w:ascii="Arial" w:hAnsi="Arial" w:cs="Arial"/>
          <w:color w:val="000000"/>
          <w:sz w:val="20"/>
        </w:rPr>
        <w:t xml:space="preserve">The Information Security Manager confirmed that </w:t>
      </w:r>
      <w:r w:rsidR="004936E0">
        <w:rPr>
          <w:rFonts w:ascii="Arial" w:hAnsi="Arial" w:cs="Arial"/>
          <w:color w:val="000000"/>
          <w:sz w:val="20"/>
        </w:rPr>
        <w:t>Cleveland Police</w:t>
      </w:r>
      <w:r w:rsidRPr="00B80BC2">
        <w:rPr>
          <w:rFonts w:ascii="Arial" w:hAnsi="Arial" w:cs="Arial"/>
          <w:color w:val="000000"/>
          <w:sz w:val="20"/>
        </w:rPr>
        <w:t xml:space="preserve"> have adopted the Government Security Classifications. This classifies information as Official, Secret or Top Secret. This was introduced in April 2016 and training was provided to correspond with this. </w:t>
      </w:r>
      <w:r w:rsidR="004936E0">
        <w:rPr>
          <w:rFonts w:ascii="Arial" w:hAnsi="Arial" w:cs="Arial"/>
          <w:color w:val="000000"/>
          <w:sz w:val="20"/>
        </w:rPr>
        <w:t>Cleveland Police</w:t>
      </w:r>
      <w:r w:rsidRPr="00B80BC2">
        <w:rPr>
          <w:rFonts w:ascii="Arial" w:hAnsi="Arial" w:cs="Arial"/>
          <w:color w:val="000000"/>
          <w:sz w:val="20"/>
        </w:rPr>
        <w:t xml:space="preserve"> have also introduced Titus Message Classification software. When sending an email, Titus provides a drop down box from which the sender can select the Government Security Classification relevant to the email. The software can also put handling restrictions in place. With regard to email, the Information Security Manager confirmed that they have also disabled the autocomplete function for email addresses and that they have reviewed the global address list and have removed external email addresses. </w:t>
      </w: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3890"/>
      </w:tblGrid>
      <w:tr w:rsidR="00B80BC2" w:rsidTr="00B80BC2">
        <w:trPr>
          <w:jc w:val="right"/>
        </w:trPr>
        <w:tc>
          <w:tcPr>
            <w:tcW w:w="13890" w:type="dxa"/>
            <w:shd w:val="clear" w:color="auto" w:fill="FFFFFF"/>
          </w:tcPr>
          <w:p w:rsidR="00B80BC2" w:rsidRPr="00B80BC2" w:rsidRDefault="00B80BC2" w:rsidP="00B80BC2">
            <w:pPr>
              <w:spacing w:before="120" w:after="120" w:line="271" w:lineRule="auto"/>
              <w:rPr>
                <w:rFonts w:ascii="Arial" w:hAnsi="Arial" w:cs="Arial"/>
                <w:b/>
                <w:color w:val="163D82"/>
                <w:sz w:val="20"/>
              </w:rPr>
            </w:pPr>
            <w:r>
              <w:rPr>
                <w:rFonts w:ascii="Arial" w:hAnsi="Arial" w:cs="Arial"/>
                <w:b/>
                <w:color w:val="163D82"/>
                <w:sz w:val="20"/>
              </w:rPr>
              <w:t>Compliance Risk: Failure to comply with approved policy and procedure leads to potential losses.</w:t>
            </w:r>
          </w:p>
        </w:tc>
      </w:tr>
    </w:tbl>
    <w:p w:rsidR="00F4337D" w:rsidRDefault="00B80BC2" w:rsidP="00B80BC2">
      <w:pPr>
        <w:pStyle w:val="ListParagraph"/>
        <w:numPr>
          <w:ilvl w:val="1"/>
          <w:numId w:val="2"/>
        </w:numPr>
        <w:spacing w:before="120" w:after="120" w:line="271" w:lineRule="auto"/>
        <w:jc w:val="both"/>
        <w:rPr>
          <w:rFonts w:ascii="Arial" w:hAnsi="Arial" w:cs="Arial"/>
          <w:color w:val="000000"/>
          <w:sz w:val="20"/>
        </w:rPr>
      </w:pPr>
      <w:r w:rsidRPr="00B80BC2">
        <w:rPr>
          <w:rFonts w:ascii="Arial" w:hAnsi="Arial" w:cs="Arial"/>
          <w:color w:val="000000"/>
          <w:sz w:val="20"/>
        </w:rPr>
        <w:t>It was advised that virtually all FOI requests are received via email. A folder is created on the internal server where communication relating to the request is saved. FOI requests are entered onto the case management system, MWL. FOI request statistics were provided for 2016 and for January to October 2017. For the period January to December 2016, a total of 1,105 FOI requests were received. Of these, 578 were closed within 20 working days. However, 293 were closed outs</w:t>
      </w:r>
      <w:r w:rsidR="00D90AC8">
        <w:rPr>
          <w:rFonts w:ascii="Arial" w:hAnsi="Arial" w:cs="Arial"/>
          <w:color w:val="000000"/>
          <w:sz w:val="20"/>
        </w:rPr>
        <w:t>i</w:t>
      </w:r>
      <w:r w:rsidRPr="00B80BC2">
        <w:rPr>
          <w:rFonts w:ascii="Arial" w:hAnsi="Arial" w:cs="Arial"/>
          <w:color w:val="000000"/>
          <w:sz w:val="20"/>
        </w:rPr>
        <w:t xml:space="preserve">de the 20 working days. For the period from January to October 2017 an average of 92 FOI requests were received each month. During this period, 263 FOI requests had been closed within the 20 working days. </w:t>
      </w:r>
      <w:r w:rsidR="00F4337D">
        <w:rPr>
          <w:rFonts w:ascii="Arial" w:hAnsi="Arial" w:cs="Arial"/>
          <w:color w:val="000000"/>
          <w:sz w:val="20"/>
        </w:rPr>
        <w:t>There were, h</w:t>
      </w:r>
      <w:r w:rsidRPr="00B80BC2">
        <w:rPr>
          <w:rFonts w:ascii="Arial" w:hAnsi="Arial" w:cs="Arial"/>
          <w:color w:val="000000"/>
          <w:sz w:val="20"/>
        </w:rPr>
        <w:t xml:space="preserve">owever, 641 </w:t>
      </w:r>
      <w:r w:rsidR="00F4337D">
        <w:rPr>
          <w:rFonts w:ascii="Arial" w:hAnsi="Arial" w:cs="Arial"/>
          <w:color w:val="000000"/>
          <w:sz w:val="20"/>
        </w:rPr>
        <w:t xml:space="preserve">that </w:t>
      </w:r>
      <w:r w:rsidRPr="00B80BC2">
        <w:rPr>
          <w:rFonts w:ascii="Arial" w:hAnsi="Arial" w:cs="Arial"/>
          <w:color w:val="000000"/>
          <w:sz w:val="20"/>
        </w:rPr>
        <w:t xml:space="preserve">had been closed outside the 20 working day period. </w:t>
      </w:r>
    </w:p>
    <w:p w:rsidR="00B80BC2" w:rsidRDefault="00B80BC2" w:rsidP="00B80BC2">
      <w:pPr>
        <w:pStyle w:val="ListParagraph"/>
        <w:numPr>
          <w:ilvl w:val="1"/>
          <w:numId w:val="2"/>
        </w:numPr>
        <w:spacing w:before="120" w:after="120" w:line="271" w:lineRule="auto"/>
        <w:jc w:val="both"/>
        <w:rPr>
          <w:rFonts w:ascii="Arial" w:hAnsi="Arial" w:cs="Arial"/>
          <w:color w:val="000000"/>
          <w:sz w:val="20"/>
        </w:rPr>
      </w:pPr>
      <w:r w:rsidRPr="00B80BC2">
        <w:rPr>
          <w:rFonts w:ascii="Arial" w:hAnsi="Arial" w:cs="Arial"/>
          <w:color w:val="000000"/>
          <w:sz w:val="20"/>
        </w:rPr>
        <w:t xml:space="preserve">As at the end of October 2017, 292 FOI requests remained outstanding with the oldest request at the month end being 332 days old. It is evident that there is a backlog of outstanding FOI requests. The FOI Decision Makers advised that the backlog is gradually reducing although the situation regarding the backlog has been exacerbated by the lack of resources to deal with the volume of requests received. </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3720"/>
      </w:tblGrid>
      <w:tr w:rsidR="00B80BC2" w:rsidTr="00B80BC2">
        <w:trPr>
          <w:jc w:val="right"/>
        </w:trPr>
        <w:tc>
          <w:tcPr>
            <w:tcW w:w="13720" w:type="dxa"/>
            <w:tcBorders>
              <w:bottom w:val="single" w:sz="12" w:space="0" w:color="FFFFFF"/>
            </w:tcBorders>
            <w:shd w:val="clear" w:color="auto" w:fill="D9D9D9"/>
          </w:tcPr>
          <w:p w:rsidR="00B80BC2" w:rsidRPr="00B80BC2" w:rsidRDefault="00B80BC2" w:rsidP="00B80BC2">
            <w:pPr>
              <w:spacing w:before="60" w:after="60" w:line="271" w:lineRule="auto"/>
              <w:rPr>
                <w:rFonts w:ascii="Arial" w:hAnsi="Arial" w:cs="Arial"/>
                <w:b/>
                <w:color w:val="163D82"/>
                <w:sz w:val="20"/>
              </w:rPr>
            </w:pPr>
            <w:r>
              <w:rPr>
                <w:rFonts w:ascii="Arial" w:hAnsi="Arial" w:cs="Arial"/>
                <w:b/>
                <w:color w:val="163D82"/>
                <w:sz w:val="20"/>
              </w:rPr>
              <w:t>Operational Effectiveness Matter: 1</w:t>
            </w:r>
          </w:p>
        </w:tc>
      </w:tr>
      <w:tr w:rsidR="00B80BC2" w:rsidTr="00B80BC2">
        <w:trPr>
          <w:jc w:val="right"/>
        </w:trPr>
        <w:tc>
          <w:tcPr>
            <w:tcW w:w="13720" w:type="dxa"/>
            <w:shd w:val="clear" w:color="auto" w:fill="F2F2F2"/>
          </w:tcPr>
          <w:p w:rsidR="00B80BC2" w:rsidRPr="00B80BC2" w:rsidRDefault="00B80BC2" w:rsidP="00B80BC2">
            <w:pPr>
              <w:spacing w:before="60" w:after="60" w:line="271" w:lineRule="auto"/>
              <w:jc w:val="both"/>
              <w:rPr>
                <w:rFonts w:ascii="Arial" w:hAnsi="Arial" w:cs="Arial"/>
                <w:b/>
                <w:color w:val="000000"/>
                <w:sz w:val="20"/>
              </w:rPr>
            </w:pPr>
            <w:r>
              <w:rPr>
                <w:rFonts w:ascii="Arial" w:hAnsi="Arial" w:cs="Arial"/>
                <w:b/>
                <w:color w:val="000000"/>
                <w:sz w:val="20"/>
              </w:rPr>
              <w:t>In view of the backlog of FOI requests outstanding, management needs to consider whether there are sufficient resources in place to process the volume of FOI requests being received in a timely manner. If not, consideration should be given to employing additional resources in order to clear the backlog and deal with the continuous stream of requests being received.</w:t>
            </w:r>
          </w:p>
        </w:tc>
      </w:tr>
    </w:tbl>
    <w:p w:rsidR="007E34E9" w:rsidRDefault="00B80BC2" w:rsidP="00B80BC2">
      <w:pPr>
        <w:pStyle w:val="ListParagraph"/>
        <w:numPr>
          <w:ilvl w:val="1"/>
          <w:numId w:val="2"/>
        </w:numPr>
        <w:spacing w:before="120" w:after="120" w:line="271" w:lineRule="auto"/>
        <w:jc w:val="both"/>
        <w:rPr>
          <w:rFonts w:ascii="Arial" w:hAnsi="Arial" w:cs="Arial"/>
          <w:color w:val="000000"/>
          <w:sz w:val="20"/>
        </w:rPr>
      </w:pPr>
      <w:r w:rsidRPr="00B80BC2">
        <w:rPr>
          <w:rFonts w:ascii="Arial" w:hAnsi="Arial" w:cs="Arial"/>
          <w:color w:val="000000"/>
          <w:sz w:val="20"/>
        </w:rPr>
        <w:t>A sample of 25 FOI request made this year was randomly selected and reviewed to ascertain whether they had been processed in accordance with FOI guidelines. Of the 25 requests examined, it was found that nine had been responded to within 20 working days. A further two cases were still open and the 20 working day limit had not yet been reached. Of the remaining 14 cases, in eight cases it was advised that the responses were late due to the backlog of cases. In four cases, it was advised that the FOI Decision Makers had requested information from the relevant departments and that they were still awaiting this information. In one case, the person submitting the FOI request had asked for an internal review. This had taken place and the decision was that the request was not upheld. In the remaining case, the FOI Decision Makers were awaiting advice from the Central Referral Unit.</w:t>
      </w:r>
    </w:p>
    <w:p w:rsidR="007E34E9" w:rsidRDefault="007E34E9">
      <w:pPr>
        <w:rPr>
          <w:rFonts w:ascii="Arial" w:hAnsi="Arial" w:cs="Arial"/>
          <w:color w:val="000000"/>
          <w:sz w:val="20"/>
        </w:rPr>
      </w:pPr>
      <w:r>
        <w:rPr>
          <w:rFonts w:ascii="Arial" w:hAnsi="Arial" w:cs="Arial"/>
          <w:color w:val="000000"/>
          <w:sz w:val="20"/>
        </w:rPr>
        <w:br w:type="page"/>
      </w:r>
    </w:p>
    <w:p w:rsidR="00B80BC2" w:rsidRDefault="00B80BC2" w:rsidP="007E34E9">
      <w:pPr>
        <w:pStyle w:val="ListParagraph"/>
        <w:spacing w:before="120" w:after="120" w:line="271" w:lineRule="auto"/>
        <w:ind w:left="1440"/>
        <w:jc w:val="both"/>
        <w:rPr>
          <w:rFonts w:ascii="Arial" w:hAnsi="Arial" w:cs="Arial"/>
          <w:color w:val="000000"/>
          <w:sz w:val="20"/>
        </w:rPr>
      </w:pPr>
    </w:p>
    <w:tbl>
      <w:tblPr>
        <w:tblW w:w="13720"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2"/>
        <w:gridCol w:w="2948"/>
      </w:tblGrid>
      <w:tr w:rsidR="00B80BC2" w:rsidTr="00B80BC2">
        <w:trPr>
          <w:jc w:val="right"/>
        </w:trPr>
        <w:tc>
          <w:tcPr>
            <w:tcW w:w="10772" w:type="dxa"/>
            <w:shd w:val="clear" w:color="auto" w:fill="163D82"/>
          </w:tcPr>
          <w:p w:rsidR="00B80BC2" w:rsidRPr="00B80BC2" w:rsidRDefault="00B80BC2" w:rsidP="00B80BC2">
            <w:pPr>
              <w:spacing w:before="60" w:after="60" w:line="271" w:lineRule="auto"/>
              <w:rPr>
                <w:rFonts w:ascii="Arial" w:hAnsi="Arial" w:cs="Arial"/>
                <w:b/>
                <w:color w:val="FFFFFF"/>
                <w:sz w:val="20"/>
              </w:rPr>
            </w:pPr>
            <w:r>
              <w:rPr>
                <w:rFonts w:ascii="Arial" w:hAnsi="Arial" w:cs="Arial"/>
                <w:b/>
                <w:color w:val="FFFFFF"/>
                <w:sz w:val="20"/>
              </w:rPr>
              <w:t>Recommendation: 2</w:t>
            </w:r>
          </w:p>
        </w:tc>
        <w:tc>
          <w:tcPr>
            <w:tcW w:w="2948" w:type="dxa"/>
            <w:shd w:val="clear" w:color="auto" w:fill="DC0D15"/>
          </w:tcPr>
          <w:p w:rsidR="00B80BC2" w:rsidRPr="00B80BC2" w:rsidRDefault="00B80BC2" w:rsidP="00B80BC2">
            <w:pPr>
              <w:spacing w:before="60" w:after="60" w:line="271" w:lineRule="auto"/>
              <w:rPr>
                <w:rFonts w:ascii="Arial" w:hAnsi="Arial" w:cs="Arial"/>
                <w:b/>
                <w:color w:val="FFFFFF"/>
                <w:sz w:val="20"/>
              </w:rPr>
            </w:pPr>
            <w:r>
              <w:rPr>
                <w:rFonts w:ascii="Arial" w:hAnsi="Arial" w:cs="Arial"/>
                <w:b/>
                <w:color w:val="FFFFFF"/>
                <w:sz w:val="20"/>
              </w:rPr>
              <w:t>Priority: 1</w:t>
            </w:r>
          </w:p>
        </w:tc>
      </w:tr>
      <w:tr w:rsidR="00B80BC2" w:rsidTr="00B80BC2">
        <w:trPr>
          <w:jc w:val="right"/>
        </w:trPr>
        <w:tc>
          <w:tcPr>
            <w:tcW w:w="13720" w:type="dxa"/>
            <w:gridSpan w:val="2"/>
            <w:shd w:val="clear" w:color="auto" w:fill="F2F2F2"/>
          </w:tcPr>
          <w:p w:rsidR="00B80BC2" w:rsidRPr="00B80BC2" w:rsidRDefault="00B80BC2" w:rsidP="00D90AC8">
            <w:pPr>
              <w:spacing w:before="60" w:after="60" w:line="271" w:lineRule="auto"/>
              <w:jc w:val="both"/>
              <w:rPr>
                <w:rFonts w:ascii="Arial" w:hAnsi="Arial" w:cs="Arial"/>
                <w:b/>
                <w:color w:val="000000"/>
                <w:sz w:val="20"/>
              </w:rPr>
            </w:pPr>
            <w:r>
              <w:rPr>
                <w:rFonts w:ascii="Arial" w:hAnsi="Arial" w:cs="Arial"/>
                <w:b/>
                <w:color w:val="000000"/>
                <w:sz w:val="20"/>
              </w:rPr>
              <w:t>In order to ensure compliance with the FOI Act, it is imperative that FOI requests are responded to within the prescribed timelines. As part of this, departments need to be reminded of the requirement to provide information requested by the FOI Decision Makers in a timely manner.</w:t>
            </w:r>
          </w:p>
        </w:tc>
      </w:tr>
    </w:tbl>
    <w:p w:rsidR="00B80BC2" w:rsidRDefault="00B80BC2" w:rsidP="007E34E9">
      <w:pPr>
        <w:pStyle w:val="ListParagraph"/>
        <w:numPr>
          <w:ilvl w:val="1"/>
          <w:numId w:val="2"/>
        </w:numPr>
        <w:spacing w:before="120" w:after="120" w:line="271" w:lineRule="auto"/>
        <w:jc w:val="both"/>
        <w:rPr>
          <w:rFonts w:ascii="Arial" w:hAnsi="Arial" w:cs="Arial"/>
          <w:color w:val="000000"/>
          <w:sz w:val="20"/>
        </w:rPr>
      </w:pPr>
      <w:r w:rsidRPr="00B80BC2">
        <w:rPr>
          <w:rFonts w:ascii="Arial" w:hAnsi="Arial" w:cs="Arial"/>
          <w:color w:val="000000"/>
          <w:sz w:val="20"/>
        </w:rPr>
        <w:t>A sample of 10 subject access requests made this year was randomly selected and reviewed to ascertain whether they had been processed in accordance with guidelines. Eight of the requests examined had been responded to within the 40 day limit. In the remaining two cases, for one case the request was still open</w:t>
      </w:r>
      <w:r w:rsidR="002F2DFE">
        <w:rPr>
          <w:rFonts w:ascii="Arial" w:hAnsi="Arial" w:cs="Arial"/>
          <w:color w:val="000000"/>
          <w:sz w:val="20"/>
        </w:rPr>
        <w:t>,</w:t>
      </w:r>
      <w:r w:rsidRPr="00B80BC2">
        <w:rPr>
          <w:rFonts w:ascii="Arial" w:hAnsi="Arial" w:cs="Arial"/>
          <w:color w:val="000000"/>
          <w:sz w:val="20"/>
        </w:rPr>
        <w:t xml:space="preserve"> as the Data Protection Disclosure Officer was awaiting CCTV footage from the custody suite and front desk</w:t>
      </w:r>
      <w:r w:rsidR="002F2DFE">
        <w:rPr>
          <w:rFonts w:ascii="Arial" w:hAnsi="Arial" w:cs="Arial"/>
          <w:color w:val="000000"/>
          <w:sz w:val="20"/>
        </w:rPr>
        <w:t>,</w:t>
      </w:r>
      <w:r w:rsidRPr="00B80BC2">
        <w:rPr>
          <w:rFonts w:ascii="Arial" w:hAnsi="Arial" w:cs="Arial"/>
          <w:color w:val="000000"/>
          <w:sz w:val="20"/>
        </w:rPr>
        <w:t xml:space="preserve"> in order to be able to respond to the request</w:t>
      </w:r>
      <w:r w:rsidR="002F2DFE">
        <w:rPr>
          <w:rFonts w:ascii="Arial" w:hAnsi="Arial" w:cs="Arial"/>
          <w:color w:val="000000"/>
          <w:sz w:val="20"/>
        </w:rPr>
        <w:t>;</w:t>
      </w:r>
      <w:r w:rsidRPr="00B80BC2">
        <w:rPr>
          <w:rFonts w:ascii="Arial" w:hAnsi="Arial" w:cs="Arial"/>
          <w:color w:val="000000"/>
          <w:sz w:val="20"/>
        </w:rPr>
        <w:t xml:space="preserve"> although in this case the 40 day limit had not yet been reached at the time of the audit fieldwork. In the remaining case, the 40 day limit had been exceeded by 11 days. However, there was a legitimate reason for this as, due to the seriousness of the matter, legal advice was sought before a response could be issued. </w:t>
      </w:r>
    </w:p>
    <w:p w:rsidR="00B80BC2" w:rsidRDefault="00B80BC2" w:rsidP="007E34E9">
      <w:pPr>
        <w:pStyle w:val="ListParagraph"/>
        <w:numPr>
          <w:ilvl w:val="1"/>
          <w:numId w:val="2"/>
        </w:numPr>
        <w:spacing w:before="120" w:after="120" w:line="271" w:lineRule="auto"/>
        <w:jc w:val="both"/>
        <w:rPr>
          <w:rFonts w:ascii="Arial" w:hAnsi="Arial" w:cs="Arial"/>
          <w:color w:val="000000"/>
          <w:sz w:val="20"/>
        </w:rPr>
      </w:pPr>
      <w:r w:rsidRPr="00B80BC2">
        <w:rPr>
          <w:rFonts w:ascii="Arial" w:hAnsi="Arial" w:cs="Arial"/>
          <w:color w:val="000000"/>
          <w:sz w:val="20"/>
        </w:rPr>
        <w:t>A report entitled Police Systems Auditing and Administration was provided by the Data Protection Manager. This report details the following:</w:t>
      </w:r>
      <w:r w:rsidR="002F2DFE">
        <w:rPr>
          <w:rFonts w:ascii="Arial" w:hAnsi="Arial" w:cs="Arial"/>
          <w:color w:val="000000"/>
          <w:sz w:val="20"/>
        </w:rPr>
        <w:t xml:space="preserve"> </w:t>
      </w:r>
      <w:r w:rsidRPr="00B80BC2">
        <w:rPr>
          <w:rFonts w:ascii="Arial" w:hAnsi="Arial" w:cs="Arial"/>
          <w:color w:val="000000"/>
          <w:sz w:val="20"/>
        </w:rPr>
        <w:t>Business Areas, Associated IT Systems, whether or not the system holds personal data, the systems administrator, the auditor and the date last audited. Review of this document revealed that a number of systems have not been audited and that this is an issue which needs to be addressed prior to the implementation of GDPR.</w:t>
      </w:r>
    </w:p>
    <w:tbl>
      <w:tblPr>
        <w:tblW w:w="13720"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2"/>
        <w:gridCol w:w="2948"/>
      </w:tblGrid>
      <w:tr w:rsidR="00B80BC2" w:rsidTr="00B80BC2">
        <w:trPr>
          <w:jc w:val="right"/>
        </w:trPr>
        <w:tc>
          <w:tcPr>
            <w:tcW w:w="10772" w:type="dxa"/>
            <w:shd w:val="clear" w:color="auto" w:fill="163D82"/>
          </w:tcPr>
          <w:p w:rsidR="00B80BC2" w:rsidRPr="00B80BC2" w:rsidRDefault="00B80BC2" w:rsidP="00B80BC2">
            <w:pPr>
              <w:spacing w:before="60" w:after="60" w:line="271" w:lineRule="auto"/>
              <w:rPr>
                <w:rFonts w:ascii="Arial" w:hAnsi="Arial" w:cs="Arial"/>
                <w:b/>
                <w:color w:val="FFFFFF"/>
                <w:sz w:val="20"/>
              </w:rPr>
            </w:pPr>
            <w:r>
              <w:rPr>
                <w:rFonts w:ascii="Arial" w:hAnsi="Arial" w:cs="Arial"/>
                <w:b/>
                <w:color w:val="FFFFFF"/>
                <w:sz w:val="20"/>
              </w:rPr>
              <w:t>Recommendation: 3</w:t>
            </w:r>
          </w:p>
        </w:tc>
        <w:tc>
          <w:tcPr>
            <w:tcW w:w="2948" w:type="dxa"/>
            <w:shd w:val="clear" w:color="auto" w:fill="E5730F"/>
          </w:tcPr>
          <w:p w:rsidR="00B80BC2" w:rsidRPr="00B80BC2" w:rsidRDefault="00B80BC2" w:rsidP="00B80BC2">
            <w:pPr>
              <w:spacing w:before="60" w:after="60" w:line="271" w:lineRule="auto"/>
              <w:rPr>
                <w:rFonts w:ascii="Arial" w:hAnsi="Arial" w:cs="Arial"/>
                <w:b/>
                <w:color w:val="FFFFFF"/>
                <w:sz w:val="20"/>
              </w:rPr>
            </w:pPr>
            <w:r>
              <w:rPr>
                <w:rFonts w:ascii="Arial" w:hAnsi="Arial" w:cs="Arial"/>
                <w:b/>
                <w:color w:val="FFFFFF"/>
                <w:sz w:val="20"/>
              </w:rPr>
              <w:t>Priority: 2</w:t>
            </w:r>
          </w:p>
        </w:tc>
      </w:tr>
      <w:tr w:rsidR="00B80BC2" w:rsidTr="00B80BC2">
        <w:trPr>
          <w:jc w:val="right"/>
        </w:trPr>
        <w:tc>
          <w:tcPr>
            <w:tcW w:w="13720" w:type="dxa"/>
            <w:gridSpan w:val="2"/>
            <w:shd w:val="clear" w:color="auto" w:fill="F2F2F2"/>
          </w:tcPr>
          <w:p w:rsidR="00B80BC2" w:rsidRPr="00B80BC2" w:rsidRDefault="00B80BC2" w:rsidP="00B80BC2">
            <w:pPr>
              <w:spacing w:before="60" w:after="60" w:line="271" w:lineRule="auto"/>
              <w:jc w:val="both"/>
              <w:rPr>
                <w:rFonts w:ascii="Arial" w:hAnsi="Arial" w:cs="Arial"/>
                <w:b/>
                <w:color w:val="000000"/>
                <w:sz w:val="20"/>
              </w:rPr>
            </w:pPr>
            <w:r>
              <w:rPr>
                <w:rFonts w:ascii="Arial" w:hAnsi="Arial" w:cs="Arial"/>
                <w:b/>
                <w:color w:val="000000"/>
                <w:sz w:val="20"/>
              </w:rPr>
              <w:t>It be ensured that audits of systems are carried out in a timely manner prior to the implementation of GDPR.</w:t>
            </w:r>
          </w:p>
        </w:tc>
      </w:tr>
    </w:tbl>
    <w:p w:rsidR="00B80BC2" w:rsidRDefault="00B80BC2" w:rsidP="00B80BC2">
      <w:pPr>
        <w:spacing w:before="120" w:after="120" w:line="271" w:lineRule="auto"/>
        <w:ind w:left="720"/>
        <w:jc w:val="both"/>
        <w:rPr>
          <w:rFonts w:ascii="Arial" w:hAnsi="Arial" w:cs="Arial"/>
          <w:color w:val="000000"/>
          <w:sz w:val="20"/>
        </w:rPr>
      </w:pP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3890"/>
      </w:tblGrid>
      <w:tr w:rsidR="00B80BC2" w:rsidTr="00B80BC2">
        <w:trPr>
          <w:jc w:val="right"/>
        </w:trPr>
        <w:tc>
          <w:tcPr>
            <w:tcW w:w="13890" w:type="dxa"/>
            <w:shd w:val="clear" w:color="auto" w:fill="FFFFFF"/>
          </w:tcPr>
          <w:p w:rsidR="00B80BC2" w:rsidRPr="00B80BC2" w:rsidRDefault="00B80BC2" w:rsidP="00B80BC2">
            <w:pPr>
              <w:spacing w:before="120" w:after="120" w:line="271" w:lineRule="auto"/>
              <w:rPr>
                <w:rFonts w:ascii="Arial" w:hAnsi="Arial" w:cs="Arial"/>
                <w:b/>
                <w:color w:val="163D82"/>
                <w:sz w:val="20"/>
              </w:rPr>
            </w:pPr>
            <w:r>
              <w:rPr>
                <w:rFonts w:ascii="Arial" w:hAnsi="Arial" w:cs="Arial"/>
                <w:b/>
                <w:color w:val="163D82"/>
                <w:sz w:val="20"/>
              </w:rPr>
              <w:t>Operational Risk: Failure to identify opportunities to operate more efficiently or to be prepared for forthcoming changes.</w:t>
            </w:r>
          </w:p>
        </w:tc>
      </w:tr>
    </w:tbl>
    <w:p w:rsidR="00B80BC2" w:rsidRDefault="00B80BC2" w:rsidP="007E34E9">
      <w:pPr>
        <w:pStyle w:val="ListParagraph"/>
        <w:numPr>
          <w:ilvl w:val="1"/>
          <w:numId w:val="2"/>
        </w:numPr>
        <w:spacing w:before="120" w:after="120" w:line="271" w:lineRule="auto"/>
        <w:jc w:val="both"/>
        <w:rPr>
          <w:rFonts w:ascii="Arial" w:hAnsi="Arial" w:cs="Arial"/>
          <w:color w:val="000000"/>
          <w:sz w:val="20"/>
        </w:rPr>
      </w:pPr>
      <w:r w:rsidRPr="00B80BC2">
        <w:rPr>
          <w:rFonts w:ascii="Arial" w:hAnsi="Arial" w:cs="Arial"/>
          <w:color w:val="000000"/>
          <w:sz w:val="20"/>
        </w:rPr>
        <w:t xml:space="preserve">A GDPR and DP Bill Readiness Project has been established. The Project Initiation Document was provided which confirmed the project start date as 22nd October 2017 with a target completion date of 1st May 2018. The Data Protection Manager is the project lead. </w:t>
      </w:r>
    </w:p>
    <w:p w:rsidR="00B80BC2" w:rsidRDefault="00B80BC2" w:rsidP="00B80BC2">
      <w:pPr>
        <w:spacing w:before="120" w:after="120" w:line="271" w:lineRule="auto"/>
        <w:jc w:val="both"/>
        <w:rPr>
          <w:rFonts w:ascii="Arial" w:hAnsi="Arial" w:cs="Arial"/>
          <w:color w:val="000000"/>
          <w:sz w:val="20"/>
        </w:rPr>
      </w:pPr>
    </w:p>
    <w:p w:rsidR="00B80BC2" w:rsidRPr="00B80BC2" w:rsidRDefault="00B80BC2" w:rsidP="0018262E">
      <w:pPr>
        <w:spacing w:before="120" w:after="120" w:line="271" w:lineRule="auto"/>
        <w:jc w:val="center"/>
        <w:rPr>
          <w:rFonts w:ascii="Arial" w:hAnsi="Arial" w:cs="Arial"/>
          <w:color w:val="000000"/>
          <w:sz w:val="20"/>
        </w:rPr>
      </w:pPr>
      <w:r w:rsidRPr="00B80BC2">
        <w:rPr>
          <w:rFonts w:ascii="Arial" w:hAnsi="Arial" w:cs="Arial"/>
          <w:color w:val="000000"/>
          <w:sz w:val="20"/>
        </w:rPr>
        <w:t>---------------</w:t>
      </w:r>
    </w:p>
    <w:sectPr w:rsidR="00B80BC2" w:rsidRPr="00B80BC2" w:rsidSect="00B80BC2">
      <w:pgSz w:w="16838" w:h="11906" w:orient="landscape"/>
      <w:pgMar w:top="850" w:right="850" w:bottom="850"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DE2" w:rsidRDefault="00426DE2" w:rsidP="00B80BC2">
      <w:pPr>
        <w:spacing w:after="0" w:line="240" w:lineRule="auto"/>
      </w:pPr>
      <w:r>
        <w:separator/>
      </w:r>
    </w:p>
  </w:endnote>
  <w:endnote w:type="continuationSeparator" w:id="0">
    <w:p w:rsidR="00426DE2" w:rsidRDefault="00426DE2" w:rsidP="00B80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3351"/>
      <w:gridCol w:w="1843"/>
    </w:tblGrid>
    <w:tr w:rsidR="00B80BC2" w:rsidRPr="00B80BC2" w:rsidTr="00B80BC2">
      <w:trPr>
        <w:trHeight w:hRule="exact" w:val="100"/>
      </w:trPr>
      <w:tc>
        <w:tcPr>
          <w:tcW w:w="13351" w:type="dxa"/>
          <w:shd w:val="clear" w:color="auto" w:fill="auto"/>
        </w:tcPr>
        <w:p w:rsidR="00B80BC2" w:rsidRPr="00B80BC2" w:rsidRDefault="00B80BC2" w:rsidP="00B80BC2">
          <w:pPr>
            <w:pStyle w:val="Footer"/>
            <w:spacing w:after="120"/>
            <w:rPr>
              <w:rFonts w:ascii="Arial" w:hAnsi="Arial" w:cs="Arial"/>
              <w:sz w:val="12"/>
            </w:rPr>
          </w:pPr>
        </w:p>
      </w:tc>
      <w:tc>
        <w:tcPr>
          <w:tcW w:w="1843" w:type="dxa"/>
          <w:shd w:val="clear" w:color="auto" w:fill="auto"/>
        </w:tcPr>
        <w:p w:rsidR="00B80BC2" w:rsidRPr="00B80BC2" w:rsidRDefault="00B80BC2" w:rsidP="00B80BC2">
          <w:pPr>
            <w:pStyle w:val="Footer"/>
            <w:spacing w:after="120"/>
            <w:rPr>
              <w:rFonts w:ascii="Arial" w:hAnsi="Arial" w:cs="Arial"/>
              <w:sz w:val="12"/>
            </w:rPr>
          </w:pPr>
        </w:p>
      </w:tc>
    </w:tr>
    <w:tr w:rsidR="00B80BC2" w:rsidRPr="00B80BC2" w:rsidTr="00B80BC2">
      <w:trPr>
        <w:trHeight w:hRule="exact" w:val="454"/>
      </w:trPr>
      <w:tc>
        <w:tcPr>
          <w:tcW w:w="13351" w:type="dxa"/>
          <w:shd w:val="clear" w:color="auto" w:fill="BFBFBF"/>
          <w:vAlign w:val="bottom"/>
        </w:tcPr>
        <w:p w:rsidR="00B80BC2" w:rsidRPr="00B80BC2" w:rsidRDefault="00E167BA" w:rsidP="00B80BC2">
          <w:pPr>
            <w:pStyle w:val="Footer"/>
            <w:spacing w:after="120"/>
            <w:rPr>
              <w:rFonts w:ascii="Arial" w:hAnsi="Arial" w:cs="Arial"/>
              <w:b/>
              <w:color w:val="FFFFFF"/>
              <w:sz w:val="24"/>
            </w:rPr>
          </w:pPr>
          <w:r>
            <w:rPr>
              <w:rFonts w:ascii="Arial" w:hAnsi="Arial" w:cs="Arial"/>
              <w:b/>
              <w:color w:val="FFFFFF"/>
              <w:sz w:val="24"/>
            </w:rPr>
            <w:t>April</w:t>
          </w:r>
          <w:r w:rsidR="00B80BC2" w:rsidRPr="00B80BC2">
            <w:rPr>
              <w:rFonts w:ascii="Arial" w:hAnsi="Arial" w:cs="Arial"/>
              <w:b/>
              <w:color w:val="FFFFFF"/>
              <w:sz w:val="24"/>
            </w:rPr>
            <w:t xml:space="preserve"> 201</w:t>
          </w:r>
          <w:r w:rsidR="00B80BC2">
            <w:rPr>
              <w:rFonts w:ascii="Arial" w:hAnsi="Arial" w:cs="Arial"/>
              <w:b/>
              <w:color w:val="FFFFFF"/>
              <w:sz w:val="24"/>
            </w:rPr>
            <w:t>8</w:t>
          </w:r>
        </w:p>
      </w:tc>
      <w:tc>
        <w:tcPr>
          <w:tcW w:w="1843" w:type="dxa"/>
          <w:shd w:val="clear" w:color="auto" w:fill="163D82"/>
          <w:vAlign w:val="center"/>
        </w:tcPr>
        <w:p w:rsidR="00B80BC2" w:rsidRPr="00B80BC2" w:rsidRDefault="00E167BA" w:rsidP="00B80BC2">
          <w:pPr>
            <w:pStyle w:val="Footer"/>
            <w:spacing w:after="120"/>
            <w:jc w:val="center"/>
            <w:rPr>
              <w:rFonts w:ascii="Arial" w:hAnsi="Arial" w:cs="Arial"/>
              <w:b/>
              <w:color w:val="FFFFFF"/>
              <w:sz w:val="40"/>
            </w:rPr>
          </w:pPr>
          <w:r>
            <w:rPr>
              <w:rFonts w:ascii="Arial" w:hAnsi="Arial" w:cs="Arial"/>
              <w:b/>
              <w:color w:val="FFFFFF"/>
              <w:sz w:val="40"/>
            </w:rPr>
            <w:t>FINAL</w:t>
          </w:r>
        </w:p>
      </w:tc>
    </w:tr>
  </w:tbl>
  <w:p w:rsidR="00B80BC2" w:rsidRDefault="00B80B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60" w:type="dxa"/>
        <w:right w:w="60" w:type="dxa"/>
      </w:tblCellMar>
      <w:tblLook w:val="0000" w:firstRow="0" w:lastRow="0" w:firstColumn="0" w:lastColumn="0" w:noHBand="0" w:noVBand="0"/>
    </w:tblPr>
    <w:tblGrid>
      <w:gridCol w:w="13720"/>
      <w:gridCol w:w="1191"/>
    </w:tblGrid>
    <w:tr w:rsidR="00B80BC2" w:rsidRPr="00B80BC2" w:rsidTr="00B80BC2">
      <w:trPr>
        <w:trHeight w:hRule="exact" w:val="100"/>
      </w:trPr>
      <w:tc>
        <w:tcPr>
          <w:tcW w:w="13720" w:type="dxa"/>
          <w:shd w:val="clear" w:color="auto" w:fill="auto"/>
        </w:tcPr>
        <w:p w:rsidR="00B80BC2" w:rsidRPr="00B80BC2" w:rsidRDefault="00B80BC2" w:rsidP="00B80BC2">
          <w:pPr>
            <w:pStyle w:val="Footer"/>
            <w:spacing w:after="120"/>
            <w:rPr>
              <w:sz w:val="12"/>
            </w:rPr>
          </w:pPr>
        </w:p>
      </w:tc>
      <w:tc>
        <w:tcPr>
          <w:tcW w:w="1191" w:type="dxa"/>
          <w:shd w:val="clear" w:color="auto" w:fill="auto"/>
        </w:tcPr>
        <w:p w:rsidR="00B80BC2" w:rsidRPr="00B80BC2" w:rsidRDefault="00B80BC2" w:rsidP="00B80BC2">
          <w:pPr>
            <w:pStyle w:val="Footer"/>
            <w:spacing w:after="120"/>
            <w:rPr>
              <w:sz w:val="12"/>
            </w:rPr>
          </w:pPr>
        </w:p>
      </w:tc>
    </w:tr>
    <w:tr w:rsidR="00B80BC2" w:rsidRPr="00B80BC2" w:rsidTr="00B80BC2">
      <w:trPr>
        <w:trHeight w:hRule="exact" w:val="397"/>
      </w:trPr>
      <w:tc>
        <w:tcPr>
          <w:tcW w:w="13720" w:type="dxa"/>
          <w:shd w:val="clear" w:color="auto" w:fill="auto"/>
          <w:vAlign w:val="bottom"/>
        </w:tcPr>
        <w:p w:rsidR="00B80BC2" w:rsidRPr="0023449C" w:rsidRDefault="00B80BC2" w:rsidP="00B80BC2">
          <w:pPr>
            <w:pStyle w:val="Footer"/>
            <w:spacing w:after="120"/>
            <w:rPr>
              <w:rFonts w:ascii="Arial" w:hAnsi="Arial" w:cs="Arial"/>
              <w:b/>
              <w:outline/>
              <w:color w:val="163D82"/>
              <w:sz w:val="40"/>
              <w14:textOutline w14:w="9525" w14:cap="flat" w14:cmpd="sng" w14:algn="ctr">
                <w14:solidFill>
                  <w14:srgbClr w14:val="163D82"/>
                </w14:solidFill>
                <w14:prstDash w14:val="solid"/>
                <w14:round/>
              </w14:textOutline>
              <w14:textFill>
                <w14:noFill/>
              </w14:textFill>
            </w:rPr>
          </w:pPr>
        </w:p>
      </w:tc>
      <w:tc>
        <w:tcPr>
          <w:tcW w:w="1191" w:type="dxa"/>
          <w:shd w:val="clear" w:color="auto" w:fill="163D82"/>
          <w:vAlign w:val="center"/>
        </w:tcPr>
        <w:p w:rsidR="00B80BC2" w:rsidRPr="00B80BC2" w:rsidRDefault="00B80BC2" w:rsidP="00B80BC2">
          <w:pPr>
            <w:pStyle w:val="Footer"/>
            <w:spacing w:after="120"/>
            <w:jc w:val="center"/>
            <w:rPr>
              <w:rFonts w:ascii="Arial" w:hAnsi="Arial" w:cs="Arial"/>
              <w:b/>
              <w:color w:val="FFFFFF"/>
              <w:sz w:val="20"/>
            </w:rPr>
          </w:pPr>
          <w:r w:rsidRPr="00B80BC2">
            <w:rPr>
              <w:rFonts w:ascii="Arial" w:hAnsi="Arial" w:cs="Arial"/>
              <w:b/>
              <w:color w:val="FFFFFF"/>
              <w:sz w:val="20"/>
            </w:rPr>
            <w:t xml:space="preserve">Page </w:t>
          </w:r>
          <w:r w:rsidRPr="00B80BC2">
            <w:rPr>
              <w:rFonts w:ascii="Arial" w:hAnsi="Arial" w:cs="Arial"/>
              <w:b/>
              <w:color w:val="FFFFFF"/>
              <w:sz w:val="20"/>
            </w:rPr>
            <w:fldChar w:fldCharType="begin"/>
          </w:r>
          <w:r w:rsidRPr="00B80BC2">
            <w:rPr>
              <w:rFonts w:ascii="Arial" w:hAnsi="Arial" w:cs="Arial"/>
              <w:b/>
              <w:color w:val="FFFFFF"/>
              <w:sz w:val="20"/>
            </w:rPr>
            <w:instrText xml:space="preserve"> PAGE  \* MERGEFORMAT </w:instrText>
          </w:r>
          <w:r w:rsidRPr="00B80BC2">
            <w:rPr>
              <w:rFonts w:ascii="Arial" w:hAnsi="Arial" w:cs="Arial"/>
              <w:b/>
              <w:color w:val="FFFFFF"/>
              <w:sz w:val="20"/>
            </w:rPr>
            <w:fldChar w:fldCharType="separate"/>
          </w:r>
          <w:r w:rsidR="00E278F8">
            <w:rPr>
              <w:rFonts w:ascii="Arial" w:hAnsi="Arial" w:cs="Arial"/>
              <w:b/>
              <w:noProof/>
              <w:color w:val="FFFFFF"/>
              <w:sz w:val="20"/>
            </w:rPr>
            <w:t>1</w:t>
          </w:r>
          <w:r w:rsidRPr="00B80BC2">
            <w:rPr>
              <w:rFonts w:ascii="Arial" w:hAnsi="Arial" w:cs="Arial"/>
              <w:b/>
              <w:color w:val="FFFFFF"/>
              <w:sz w:val="20"/>
            </w:rPr>
            <w:fldChar w:fldCharType="end"/>
          </w:r>
        </w:p>
      </w:tc>
    </w:tr>
  </w:tbl>
  <w:p w:rsidR="00B80BC2" w:rsidRDefault="00B80BC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3351"/>
      <w:gridCol w:w="1843"/>
    </w:tblGrid>
    <w:tr w:rsidR="00B80BC2" w:rsidRPr="00B80BC2" w:rsidTr="00B80BC2">
      <w:trPr>
        <w:trHeight w:hRule="exact" w:val="100"/>
      </w:trPr>
      <w:tc>
        <w:tcPr>
          <w:tcW w:w="13351" w:type="dxa"/>
          <w:shd w:val="clear" w:color="auto" w:fill="auto"/>
        </w:tcPr>
        <w:p w:rsidR="00B80BC2" w:rsidRPr="00B80BC2" w:rsidRDefault="00B80BC2" w:rsidP="00B80BC2">
          <w:pPr>
            <w:pStyle w:val="Footer"/>
            <w:spacing w:after="120"/>
            <w:rPr>
              <w:rFonts w:ascii="Arial" w:hAnsi="Arial" w:cs="Arial"/>
              <w:sz w:val="12"/>
            </w:rPr>
          </w:pPr>
        </w:p>
      </w:tc>
      <w:tc>
        <w:tcPr>
          <w:tcW w:w="1843" w:type="dxa"/>
          <w:shd w:val="clear" w:color="auto" w:fill="auto"/>
        </w:tcPr>
        <w:p w:rsidR="00B80BC2" w:rsidRPr="00B80BC2" w:rsidRDefault="00B80BC2" w:rsidP="00B80BC2">
          <w:pPr>
            <w:pStyle w:val="Footer"/>
            <w:spacing w:after="120"/>
            <w:rPr>
              <w:rFonts w:ascii="Arial" w:hAnsi="Arial" w:cs="Arial"/>
              <w:sz w:val="12"/>
            </w:rPr>
          </w:pPr>
        </w:p>
      </w:tc>
    </w:tr>
    <w:tr w:rsidR="00B80BC2" w:rsidRPr="00B80BC2" w:rsidTr="00B80BC2">
      <w:trPr>
        <w:trHeight w:hRule="exact" w:val="454"/>
      </w:trPr>
      <w:tc>
        <w:tcPr>
          <w:tcW w:w="13351" w:type="dxa"/>
          <w:shd w:val="clear" w:color="auto" w:fill="BFBFBF"/>
          <w:vAlign w:val="bottom"/>
        </w:tcPr>
        <w:p w:rsidR="00B80BC2" w:rsidRPr="00B80BC2" w:rsidRDefault="00B80BC2" w:rsidP="00B80BC2">
          <w:pPr>
            <w:pStyle w:val="Footer"/>
            <w:spacing w:after="120"/>
            <w:rPr>
              <w:rFonts w:ascii="Arial" w:hAnsi="Arial" w:cs="Arial"/>
              <w:b/>
              <w:color w:val="FFFFFF"/>
              <w:sz w:val="24"/>
            </w:rPr>
          </w:pPr>
          <w:r w:rsidRPr="00B80BC2">
            <w:rPr>
              <w:rFonts w:ascii="Arial" w:hAnsi="Arial" w:cs="Arial"/>
              <w:b/>
              <w:color w:val="FFFFFF"/>
              <w:sz w:val="24"/>
            </w:rPr>
            <w:t>**Month** 2017</w:t>
          </w:r>
        </w:p>
      </w:tc>
      <w:tc>
        <w:tcPr>
          <w:tcW w:w="1843" w:type="dxa"/>
          <w:shd w:val="clear" w:color="auto" w:fill="163D82"/>
          <w:vAlign w:val="center"/>
        </w:tcPr>
        <w:p w:rsidR="00B80BC2" w:rsidRPr="00B80BC2" w:rsidRDefault="00B80BC2" w:rsidP="00B80BC2">
          <w:pPr>
            <w:pStyle w:val="Footer"/>
            <w:spacing w:after="120"/>
            <w:jc w:val="center"/>
            <w:rPr>
              <w:rFonts w:ascii="Arial" w:hAnsi="Arial" w:cs="Arial"/>
              <w:b/>
              <w:color w:val="FFFFFF"/>
              <w:sz w:val="40"/>
            </w:rPr>
          </w:pPr>
          <w:r w:rsidRPr="00B80BC2">
            <w:rPr>
              <w:rFonts w:ascii="Arial" w:hAnsi="Arial" w:cs="Arial"/>
              <w:b/>
              <w:color w:val="FFFFFF"/>
              <w:sz w:val="40"/>
            </w:rPr>
            <w:t>DRAFT</w:t>
          </w:r>
        </w:p>
      </w:tc>
    </w:tr>
  </w:tbl>
  <w:p w:rsidR="00B80BC2" w:rsidRDefault="00B80BC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6"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567"/>
      <w:gridCol w:w="1191"/>
      <w:gridCol w:w="2835"/>
      <w:gridCol w:w="680"/>
      <w:gridCol w:w="567"/>
      <w:gridCol w:w="1191"/>
      <w:gridCol w:w="2835"/>
      <w:gridCol w:w="680"/>
      <w:gridCol w:w="567"/>
      <w:gridCol w:w="1191"/>
      <w:gridCol w:w="1701"/>
      <w:gridCol w:w="1191"/>
    </w:tblGrid>
    <w:tr w:rsidR="00B80BC2" w:rsidRPr="00B80BC2" w:rsidTr="00B80BC2">
      <w:tc>
        <w:tcPr>
          <w:tcW w:w="567" w:type="dxa"/>
          <w:tcBorders>
            <w:bottom w:val="single" w:sz="12" w:space="0" w:color="FFFFFF"/>
          </w:tcBorders>
          <w:shd w:val="clear" w:color="auto" w:fill="auto"/>
        </w:tcPr>
        <w:p w:rsidR="00B80BC2" w:rsidRPr="00B80BC2" w:rsidRDefault="00B80BC2" w:rsidP="00B80BC2">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B80BC2" w:rsidRPr="00B80BC2" w:rsidRDefault="00B80BC2" w:rsidP="00B80BC2">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rsidR="00B80BC2" w:rsidRPr="00B80BC2" w:rsidRDefault="00B80BC2" w:rsidP="00B80BC2">
          <w:pPr>
            <w:pStyle w:val="Footer"/>
            <w:spacing w:after="120"/>
            <w:rPr>
              <w:rFonts w:ascii="Arial" w:hAnsi="Arial" w:cs="Arial"/>
              <w:b/>
              <w:color w:val="163D82"/>
              <w:sz w:val="12"/>
            </w:rPr>
          </w:pPr>
        </w:p>
      </w:tc>
      <w:tc>
        <w:tcPr>
          <w:tcW w:w="680" w:type="dxa"/>
          <w:shd w:val="clear" w:color="auto" w:fill="auto"/>
        </w:tcPr>
        <w:p w:rsidR="00B80BC2" w:rsidRPr="00B80BC2" w:rsidRDefault="00B80BC2" w:rsidP="00B80BC2">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rsidR="00B80BC2" w:rsidRPr="00B80BC2" w:rsidRDefault="00B80BC2" w:rsidP="00B80BC2">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B80BC2" w:rsidRPr="00B80BC2" w:rsidRDefault="00B80BC2" w:rsidP="00B80BC2">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rsidR="00B80BC2" w:rsidRPr="00B80BC2" w:rsidRDefault="00B80BC2" w:rsidP="00B80BC2">
          <w:pPr>
            <w:pStyle w:val="Footer"/>
            <w:spacing w:after="120"/>
            <w:rPr>
              <w:rFonts w:ascii="Arial" w:hAnsi="Arial" w:cs="Arial"/>
              <w:b/>
              <w:color w:val="163D82"/>
              <w:sz w:val="12"/>
            </w:rPr>
          </w:pPr>
          <w:r w:rsidRPr="00B80BC2">
            <w:rPr>
              <w:rFonts w:ascii="Arial" w:hAnsi="Arial" w:cs="Arial"/>
              <w:b/>
              <w:color w:val="163D82"/>
              <w:sz w:val="12"/>
            </w:rPr>
            <w:t>PRIORITY GRADINGS</w:t>
          </w:r>
        </w:p>
      </w:tc>
      <w:tc>
        <w:tcPr>
          <w:tcW w:w="680" w:type="dxa"/>
          <w:shd w:val="clear" w:color="auto" w:fill="auto"/>
        </w:tcPr>
        <w:p w:rsidR="00B80BC2" w:rsidRPr="00B80BC2" w:rsidRDefault="00B80BC2" w:rsidP="00B80BC2">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rsidR="00B80BC2" w:rsidRPr="00B80BC2" w:rsidRDefault="00B80BC2" w:rsidP="00B80BC2">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B80BC2" w:rsidRPr="00B80BC2" w:rsidRDefault="00B80BC2" w:rsidP="00B80BC2">
          <w:pPr>
            <w:pStyle w:val="Footer"/>
            <w:spacing w:after="120"/>
            <w:rPr>
              <w:rFonts w:ascii="Arial" w:hAnsi="Arial" w:cs="Arial"/>
              <w:b/>
              <w:color w:val="163D82"/>
              <w:sz w:val="12"/>
            </w:rPr>
          </w:pPr>
        </w:p>
      </w:tc>
      <w:tc>
        <w:tcPr>
          <w:tcW w:w="1701" w:type="dxa"/>
          <w:tcBorders>
            <w:bottom w:val="single" w:sz="12" w:space="0" w:color="FFFFFF"/>
          </w:tcBorders>
          <w:shd w:val="clear" w:color="auto" w:fill="auto"/>
        </w:tcPr>
        <w:p w:rsidR="00B80BC2" w:rsidRPr="00B80BC2" w:rsidRDefault="00B80BC2" w:rsidP="00B80BC2">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B80BC2" w:rsidRPr="00B80BC2" w:rsidRDefault="00B80BC2" w:rsidP="00B80BC2">
          <w:pPr>
            <w:pStyle w:val="Footer"/>
            <w:spacing w:after="120"/>
            <w:rPr>
              <w:rFonts w:ascii="Arial" w:hAnsi="Arial" w:cs="Arial"/>
              <w:b/>
              <w:color w:val="163D82"/>
              <w:sz w:val="12"/>
            </w:rPr>
          </w:pPr>
        </w:p>
      </w:tc>
    </w:tr>
    <w:tr w:rsidR="00B80BC2" w:rsidRPr="00B80BC2" w:rsidTr="00207582">
      <w:tc>
        <w:tcPr>
          <w:tcW w:w="567" w:type="dxa"/>
          <w:shd w:val="clear" w:color="auto" w:fill="DC0D15"/>
          <w:vAlign w:val="center"/>
        </w:tcPr>
        <w:p w:rsidR="00B80BC2" w:rsidRPr="00B80BC2" w:rsidRDefault="00B80BC2" w:rsidP="00B80BC2">
          <w:pPr>
            <w:pStyle w:val="Footer"/>
            <w:spacing w:after="120"/>
            <w:jc w:val="center"/>
            <w:rPr>
              <w:rFonts w:ascii="Arial" w:hAnsi="Arial" w:cs="Arial"/>
              <w:b/>
              <w:color w:val="FFFFFF"/>
              <w:sz w:val="16"/>
            </w:rPr>
          </w:pPr>
          <w:r w:rsidRPr="00B80BC2">
            <w:rPr>
              <w:rFonts w:ascii="Arial" w:hAnsi="Arial" w:cs="Arial"/>
              <w:b/>
              <w:color w:val="FFFFFF"/>
              <w:sz w:val="16"/>
            </w:rPr>
            <w:t>1</w:t>
          </w:r>
        </w:p>
      </w:tc>
      <w:tc>
        <w:tcPr>
          <w:tcW w:w="1191" w:type="dxa"/>
          <w:shd w:val="clear" w:color="auto" w:fill="D9D9D9"/>
          <w:vAlign w:val="center"/>
        </w:tcPr>
        <w:p w:rsidR="00B80BC2" w:rsidRPr="00B80BC2" w:rsidRDefault="00B80BC2" w:rsidP="00B80BC2">
          <w:pPr>
            <w:pStyle w:val="Footer"/>
            <w:spacing w:after="120"/>
            <w:jc w:val="center"/>
            <w:rPr>
              <w:rFonts w:ascii="Arial" w:hAnsi="Arial" w:cs="Arial"/>
              <w:b/>
              <w:color w:val="163D82"/>
              <w:sz w:val="16"/>
            </w:rPr>
          </w:pPr>
          <w:r w:rsidRPr="00B80BC2">
            <w:rPr>
              <w:rFonts w:ascii="Arial" w:hAnsi="Arial" w:cs="Arial"/>
              <w:b/>
              <w:color w:val="163D82"/>
              <w:sz w:val="16"/>
            </w:rPr>
            <w:t>URGENT</w:t>
          </w:r>
        </w:p>
      </w:tc>
      <w:tc>
        <w:tcPr>
          <w:tcW w:w="2835" w:type="dxa"/>
          <w:shd w:val="clear" w:color="auto" w:fill="D9D9D9"/>
          <w:vAlign w:val="center"/>
        </w:tcPr>
        <w:p w:rsidR="00B80BC2" w:rsidRPr="00B80BC2" w:rsidRDefault="00B80BC2" w:rsidP="00B80BC2">
          <w:pPr>
            <w:pStyle w:val="Footer"/>
            <w:spacing w:after="120"/>
            <w:jc w:val="both"/>
            <w:rPr>
              <w:rFonts w:ascii="Arial" w:hAnsi="Arial" w:cs="Arial"/>
              <w:color w:val="163D82"/>
              <w:sz w:val="16"/>
            </w:rPr>
          </w:pPr>
          <w:r w:rsidRPr="00B80BC2">
            <w:rPr>
              <w:rFonts w:ascii="Arial" w:hAnsi="Arial" w:cs="Arial"/>
              <w:color w:val="163D82"/>
              <w:sz w:val="16"/>
            </w:rPr>
            <w:t>Fundamental control issue on which action should be taken immediately.</w:t>
          </w:r>
        </w:p>
      </w:tc>
      <w:tc>
        <w:tcPr>
          <w:tcW w:w="680" w:type="dxa"/>
          <w:shd w:val="clear" w:color="auto" w:fill="auto"/>
          <w:vAlign w:val="center"/>
        </w:tcPr>
        <w:p w:rsidR="00B80BC2" w:rsidRPr="00B80BC2" w:rsidRDefault="00B80BC2" w:rsidP="00B80BC2">
          <w:pPr>
            <w:pStyle w:val="Footer"/>
            <w:spacing w:after="120"/>
            <w:rPr>
              <w:rFonts w:ascii="Arial" w:hAnsi="Arial" w:cs="Arial"/>
              <w:sz w:val="16"/>
            </w:rPr>
          </w:pPr>
        </w:p>
      </w:tc>
      <w:tc>
        <w:tcPr>
          <w:tcW w:w="567" w:type="dxa"/>
          <w:shd w:val="clear" w:color="auto" w:fill="E5730F"/>
          <w:vAlign w:val="center"/>
        </w:tcPr>
        <w:p w:rsidR="00B80BC2" w:rsidRPr="00B80BC2" w:rsidRDefault="00B80BC2" w:rsidP="00B80BC2">
          <w:pPr>
            <w:pStyle w:val="Footer"/>
            <w:spacing w:after="120"/>
            <w:jc w:val="center"/>
            <w:rPr>
              <w:rFonts w:ascii="Arial" w:hAnsi="Arial" w:cs="Arial"/>
              <w:b/>
              <w:color w:val="FFFFFF"/>
              <w:sz w:val="16"/>
            </w:rPr>
          </w:pPr>
          <w:r w:rsidRPr="00B80BC2">
            <w:rPr>
              <w:rFonts w:ascii="Arial" w:hAnsi="Arial" w:cs="Arial"/>
              <w:b/>
              <w:color w:val="FFFFFF"/>
              <w:sz w:val="16"/>
            </w:rPr>
            <w:t>2</w:t>
          </w:r>
        </w:p>
      </w:tc>
      <w:tc>
        <w:tcPr>
          <w:tcW w:w="1191" w:type="dxa"/>
          <w:shd w:val="clear" w:color="auto" w:fill="D9D9D9"/>
          <w:vAlign w:val="center"/>
        </w:tcPr>
        <w:p w:rsidR="00B80BC2" w:rsidRPr="00B80BC2" w:rsidRDefault="00B80BC2" w:rsidP="00B80BC2">
          <w:pPr>
            <w:pStyle w:val="Footer"/>
            <w:spacing w:after="120"/>
            <w:jc w:val="center"/>
            <w:rPr>
              <w:rFonts w:ascii="Arial" w:hAnsi="Arial" w:cs="Arial"/>
              <w:b/>
              <w:color w:val="163D82"/>
              <w:sz w:val="16"/>
            </w:rPr>
          </w:pPr>
          <w:r w:rsidRPr="00B80BC2">
            <w:rPr>
              <w:rFonts w:ascii="Arial" w:hAnsi="Arial" w:cs="Arial"/>
              <w:b/>
              <w:color w:val="163D82"/>
              <w:sz w:val="16"/>
            </w:rPr>
            <w:t>IMPORTANT</w:t>
          </w:r>
        </w:p>
      </w:tc>
      <w:tc>
        <w:tcPr>
          <w:tcW w:w="2835" w:type="dxa"/>
          <w:shd w:val="clear" w:color="auto" w:fill="D9D9D9"/>
          <w:vAlign w:val="center"/>
        </w:tcPr>
        <w:p w:rsidR="00B80BC2" w:rsidRPr="00B80BC2" w:rsidRDefault="00B80BC2" w:rsidP="00B80BC2">
          <w:pPr>
            <w:pStyle w:val="Footer"/>
            <w:spacing w:after="120"/>
            <w:jc w:val="both"/>
            <w:rPr>
              <w:rFonts w:ascii="Arial" w:hAnsi="Arial" w:cs="Arial"/>
              <w:color w:val="163D82"/>
              <w:sz w:val="16"/>
            </w:rPr>
          </w:pPr>
          <w:r w:rsidRPr="00B80BC2">
            <w:rPr>
              <w:rFonts w:ascii="Arial" w:hAnsi="Arial" w:cs="Arial"/>
              <w:color w:val="163D82"/>
              <w:sz w:val="16"/>
            </w:rPr>
            <w:t>Control issue on which action should be taken at the earliest opportunity.</w:t>
          </w:r>
        </w:p>
      </w:tc>
      <w:tc>
        <w:tcPr>
          <w:tcW w:w="680" w:type="dxa"/>
          <w:shd w:val="clear" w:color="auto" w:fill="auto"/>
          <w:vAlign w:val="center"/>
        </w:tcPr>
        <w:p w:rsidR="00B80BC2" w:rsidRPr="00B80BC2" w:rsidRDefault="00B80BC2" w:rsidP="00B80BC2">
          <w:pPr>
            <w:pStyle w:val="Footer"/>
            <w:spacing w:after="120"/>
            <w:rPr>
              <w:rFonts w:ascii="Arial" w:hAnsi="Arial" w:cs="Arial"/>
              <w:sz w:val="16"/>
            </w:rPr>
          </w:pPr>
        </w:p>
      </w:tc>
      <w:tc>
        <w:tcPr>
          <w:tcW w:w="567" w:type="dxa"/>
          <w:shd w:val="clear" w:color="auto" w:fill="FFCC00"/>
          <w:vAlign w:val="center"/>
        </w:tcPr>
        <w:p w:rsidR="00B80BC2" w:rsidRPr="00B80BC2" w:rsidRDefault="00B80BC2" w:rsidP="00B80BC2">
          <w:pPr>
            <w:pStyle w:val="Footer"/>
            <w:spacing w:after="120"/>
            <w:jc w:val="center"/>
            <w:rPr>
              <w:rFonts w:ascii="Arial" w:hAnsi="Arial" w:cs="Arial"/>
              <w:b/>
              <w:color w:val="FFFFFF"/>
              <w:sz w:val="16"/>
            </w:rPr>
          </w:pPr>
          <w:r w:rsidRPr="00B80BC2">
            <w:rPr>
              <w:rFonts w:ascii="Arial" w:hAnsi="Arial" w:cs="Arial"/>
              <w:b/>
              <w:color w:val="FFFFFF"/>
              <w:sz w:val="16"/>
            </w:rPr>
            <w:t>3</w:t>
          </w:r>
        </w:p>
      </w:tc>
      <w:tc>
        <w:tcPr>
          <w:tcW w:w="1191" w:type="dxa"/>
          <w:shd w:val="clear" w:color="auto" w:fill="D9D9D9"/>
          <w:vAlign w:val="center"/>
        </w:tcPr>
        <w:p w:rsidR="00B80BC2" w:rsidRPr="00B80BC2" w:rsidRDefault="00B80BC2" w:rsidP="00B80BC2">
          <w:pPr>
            <w:pStyle w:val="Footer"/>
            <w:spacing w:after="120"/>
            <w:jc w:val="center"/>
            <w:rPr>
              <w:rFonts w:ascii="Arial" w:hAnsi="Arial" w:cs="Arial"/>
              <w:b/>
              <w:color w:val="163D82"/>
              <w:sz w:val="16"/>
            </w:rPr>
          </w:pPr>
          <w:r w:rsidRPr="00B80BC2">
            <w:rPr>
              <w:rFonts w:ascii="Arial" w:hAnsi="Arial" w:cs="Arial"/>
              <w:b/>
              <w:color w:val="163D82"/>
              <w:sz w:val="16"/>
            </w:rPr>
            <w:t>ROUTINE</w:t>
          </w:r>
        </w:p>
      </w:tc>
      <w:tc>
        <w:tcPr>
          <w:tcW w:w="2892" w:type="dxa"/>
          <w:gridSpan w:val="2"/>
          <w:shd w:val="clear" w:color="auto" w:fill="D9D9D9"/>
          <w:vAlign w:val="center"/>
        </w:tcPr>
        <w:p w:rsidR="00B80BC2" w:rsidRPr="00B80BC2" w:rsidRDefault="00B80BC2" w:rsidP="00B80BC2">
          <w:pPr>
            <w:pStyle w:val="Footer"/>
            <w:spacing w:after="120"/>
            <w:jc w:val="both"/>
            <w:rPr>
              <w:rFonts w:ascii="Arial" w:hAnsi="Arial" w:cs="Arial"/>
              <w:color w:val="163D82"/>
              <w:sz w:val="16"/>
            </w:rPr>
          </w:pPr>
          <w:r w:rsidRPr="00B80BC2">
            <w:rPr>
              <w:rFonts w:ascii="Arial" w:hAnsi="Arial" w:cs="Arial"/>
              <w:color w:val="163D82"/>
              <w:sz w:val="16"/>
            </w:rPr>
            <w:t>Control issue on which action should be taken.</w:t>
          </w:r>
        </w:p>
      </w:tc>
    </w:tr>
    <w:tr w:rsidR="00B80BC2" w:rsidRPr="00B80BC2" w:rsidTr="001F6790">
      <w:trPr>
        <w:trHeight w:hRule="exact" w:val="397"/>
      </w:trPr>
      <w:tc>
        <w:tcPr>
          <w:tcW w:w="1758" w:type="dxa"/>
          <w:gridSpan w:val="2"/>
          <w:shd w:val="clear" w:color="auto" w:fill="auto"/>
          <w:vAlign w:val="bottom"/>
        </w:tcPr>
        <w:p w:rsidR="00B80BC2" w:rsidRPr="00B80BC2" w:rsidRDefault="00B80BC2" w:rsidP="00B80BC2">
          <w:pPr>
            <w:pStyle w:val="Footer"/>
            <w:spacing w:after="120"/>
            <w:rPr>
              <w:rFonts w:ascii="Arial" w:hAnsi="Arial" w:cs="Arial"/>
            </w:rPr>
          </w:pPr>
        </w:p>
      </w:tc>
      <w:tc>
        <w:tcPr>
          <w:tcW w:w="2835" w:type="dxa"/>
          <w:shd w:val="clear" w:color="auto" w:fill="auto"/>
        </w:tcPr>
        <w:p w:rsidR="00B80BC2" w:rsidRPr="00B80BC2" w:rsidRDefault="00B80BC2" w:rsidP="00B80BC2">
          <w:pPr>
            <w:pStyle w:val="Footer"/>
            <w:spacing w:after="120"/>
            <w:rPr>
              <w:rFonts w:ascii="Arial" w:hAnsi="Arial" w:cs="Arial"/>
            </w:rPr>
          </w:pPr>
        </w:p>
      </w:tc>
      <w:tc>
        <w:tcPr>
          <w:tcW w:w="680" w:type="dxa"/>
          <w:shd w:val="clear" w:color="auto" w:fill="auto"/>
        </w:tcPr>
        <w:p w:rsidR="00B80BC2" w:rsidRPr="00B80BC2" w:rsidRDefault="00B80BC2" w:rsidP="00B80BC2">
          <w:pPr>
            <w:pStyle w:val="Footer"/>
            <w:spacing w:after="120"/>
            <w:rPr>
              <w:rFonts w:ascii="Arial" w:hAnsi="Arial" w:cs="Arial"/>
            </w:rPr>
          </w:pPr>
        </w:p>
      </w:tc>
      <w:tc>
        <w:tcPr>
          <w:tcW w:w="567" w:type="dxa"/>
          <w:shd w:val="clear" w:color="auto" w:fill="auto"/>
        </w:tcPr>
        <w:p w:rsidR="00B80BC2" w:rsidRPr="00B80BC2" w:rsidRDefault="00B80BC2" w:rsidP="00B80BC2">
          <w:pPr>
            <w:pStyle w:val="Footer"/>
            <w:spacing w:after="120"/>
            <w:rPr>
              <w:rFonts w:ascii="Arial" w:hAnsi="Arial" w:cs="Arial"/>
            </w:rPr>
          </w:pPr>
        </w:p>
      </w:tc>
      <w:tc>
        <w:tcPr>
          <w:tcW w:w="1191" w:type="dxa"/>
          <w:shd w:val="clear" w:color="auto" w:fill="auto"/>
        </w:tcPr>
        <w:p w:rsidR="00B80BC2" w:rsidRPr="00B80BC2" w:rsidRDefault="00B80BC2" w:rsidP="00B80BC2">
          <w:pPr>
            <w:pStyle w:val="Footer"/>
            <w:spacing w:after="120"/>
            <w:rPr>
              <w:rFonts w:ascii="Arial" w:hAnsi="Arial" w:cs="Arial"/>
            </w:rPr>
          </w:pPr>
        </w:p>
      </w:tc>
      <w:tc>
        <w:tcPr>
          <w:tcW w:w="2835" w:type="dxa"/>
          <w:shd w:val="clear" w:color="auto" w:fill="auto"/>
        </w:tcPr>
        <w:p w:rsidR="00B80BC2" w:rsidRPr="00B80BC2" w:rsidRDefault="00B80BC2" w:rsidP="00B80BC2">
          <w:pPr>
            <w:pStyle w:val="Footer"/>
            <w:spacing w:after="120"/>
            <w:rPr>
              <w:rFonts w:ascii="Arial" w:hAnsi="Arial" w:cs="Arial"/>
            </w:rPr>
          </w:pPr>
        </w:p>
      </w:tc>
      <w:tc>
        <w:tcPr>
          <w:tcW w:w="680" w:type="dxa"/>
          <w:shd w:val="clear" w:color="auto" w:fill="auto"/>
        </w:tcPr>
        <w:p w:rsidR="00B80BC2" w:rsidRPr="00B80BC2" w:rsidRDefault="00B80BC2" w:rsidP="00B80BC2">
          <w:pPr>
            <w:pStyle w:val="Footer"/>
            <w:spacing w:after="120"/>
            <w:rPr>
              <w:rFonts w:ascii="Arial" w:hAnsi="Arial" w:cs="Arial"/>
            </w:rPr>
          </w:pPr>
        </w:p>
      </w:tc>
      <w:tc>
        <w:tcPr>
          <w:tcW w:w="567" w:type="dxa"/>
          <w:shd w:val="clear" w:color="auto" w:fill="auto"/>
        </w:tcPr>
        <w:p w:rsidR="00B80BC2" w:rsidRPr="00B80BC2" w:rsidRDefault="00B80BC2" w:rsidP="00B80BC2">
          <w:pPr>
            <w:pStyle w:val="Footer"/>
            <w:spacing w:after="120"/>
            <w:rPr>
              <w:rFonts w:ascii="Arial" w:hAnsi="Arial" w:cs="Arial"/>
            </w:rPr>
          </w:pPr>
        </w:p>
      </w:tc>
      <w:tc>
        <w:tcPr>
          <w:tcW w:w="1191" w:type="dxa"/>
          <w:shd w:val="clear" w:color="auto" w:fill="auto"/>
        </w:tcPr>
        <w:p w:rsidR="00B80BC2" w:rsidRPr="00B80BC2" w:rsidRDefault="00B80BC2" w:rsidP="00B80BC2">
          <w:pPr>
            <w:pStyle w:val="Footer"/>
            <w:spacing w:after="120"/>
            <w:rPr>
              <w:rFonts w:ascii="Arial" w:hAnsi="Arial" w:cs="Arial"/>
            </w:rPr>
          </w:pPr>
        </w:p>
      </w:tc>
      <w:tc>
        <w:tcPr>
          <w:tcW w:w="1701" w:type="dxa"/>
          <w:shd w:val="clear" w:color="auto" w:fill="auto"/>
        </w:tcPr>
        <w:p w:rsidR="00B80BC2" w:rsidRPr="00B80BC2" w:rsidRDefault="00B80BC2" w:rsidP="00B80BC2">
          <w:pPr>
            <w:pStyle w:val="Footer"/>
            <w:spacing w:after="120"/>
            <w:rPr>
              <w:rFonts w:ascii="Arial" w:hAnsi="Arial" w:cs="Arial"/>
            </w:rPr>
          </w:pPr>
        </w:p>
      </w:tc>
      <w:tc>
        <w:tcPr>
          <w:tcW w:w="1191" w:type="dxa"/>
          <w:shd w:val="clear" w:color="auto" w:fill="163D82"/>
          <w:vAlign w:val="center"/>
        </w:tcPr>
        <w:p w:rsidR="00B80BC2" w:rsidRPr="00B80BC2" w:rsidRDefault="00B80BC2" w:rsidP="00B80BC2">
          <w:pPr>
            <w:pStyle w:val="Footer"/>
            <w:spacing w:after="120"/>
            <w:jc w:val="center"/>
            <w:rPr>
              <w:rFonts w:ascii="Arial" w:hAnsi="Arial" w:cs="Arial"/>
              <w:b/>
              <w:color w:val="FFFFFF"/>
              <w:sz w:val="20"/>
            </w:rPr>
          </w:pPr>
          <w:r w:rsidRPr="00B80BC2">
            <w:rPr>
              <w:rFonts w:ascii="Arial" w:hAnsi="Arial" w:cs="Arial"/>
              <w:b/>
              <w:color w:val="FFFFFF"/>
              <w:sz w:val="20"/>
            </w:rPr>
            <w:t xml:space="preserve">Page </w:t>
          </w:r>
          <w:r w:rsidRPr="00B80BC2">
            <w:rPr>
              <w:rFonts w:ascii="Arial" w:hAnsi="Arial" w:cs="Arial"/>
              <w:b/>
              <w:color w:val="FFFFFF"/>
              <w:sz w:val="20"/>
            </w:rPr>
            <w:fldChar w:fldCharType="begin"/>
          </w:r>
          <w:r w:rsidRPr="00B80BC2">
            <w:rPr>
              <w:rFonts w:ascii="Arial" w:hAnsi="Arial" w:cs="Arial"/>
              <w:b/>
              <w:color w:val="FFFFFF"/>
              <w:sz w:val="20"/>
            </w:rPr>
            <w:instrText xml:space="preserve"> PAGE  \* MERGEFORMAT </w:instrText>
          </w:r>
          <w:r w:rsidRPr="00B80BC2">
            <w:rPr>
              <w:rFonts w:ascii="Arial" w:hAnsi="Arial" w:cs="Arial"/>
              <w:b/>
              <w:color w:val="FFFFFF"/>
              <w:sz w:val="20"/>
            </w:rPr>
            <w:fldChar w:fldCharType="separate"/>
          </w:r>
          <w:r w:rsidR="00E278F8">
            <w:rPr>
              <w:rFonts w:ascii="Arial" w:hAnsi="Arial" w:cs="Arial"/>
              <w:b/>
              <w:noProof/>
              <w:color w:val="FFFFFF"/>
              <w:sz w:val="20"/>
            </w:rPr>
            <w:t>3</w:t>
          </w:r>
          <w:r w:rsidRPr="00B80BC2">
            <w:rPr>
              <w:rFonts w:ascii="Arial" w:hAnsi="Arial" w:cs="Arial"/>
              <w:b/>
              <w:color w:val="FFFFFF"/>
              <w:sz w:val="20"/>
            </w:rPr>
            <w:fldChar w:fldCharType="end"/>
          </w:r>
        </w:p>
      </w:tc>
    </w:tr>
  </w:tbl>
  <w:p w:rsidR="00B80BC2" w:rsidRPr="007E34E9" w:rsidRDefault="00B80BC2">
    <w:pPr>
      <w:pStyle w:val="Footer"/>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2381"/>
      <w:gridCol w:w="11622"/>
      <w:gridCol w:w="1191"/>
    </w:tblGrid>
    <w:tr w:rsidR="00B80BC2" w:rsidRPr="00B80BC2" w:rsidTr="00B80BC2">
      <w:trPr>
        <w:trHeight w:hRule="exact" w:val="100"/>
      </w:trPr>
      <w:tc>
        <w:tcPr>
          <w:tcW w:w="2381" w:type="dxa"/>
          <w:shd w:val="clear" w:color="auto" w:fill="auto"/>
        </w:tcPr>
        <w:p w:rsidR="00B80BC2" w:rsidRPr="00B80BC2" w:rsidRDefault="00B80BC2" w:rsidP="00B80BC2">
          <w:pPr>
            <w:pStyle w:val="Footer"/>
            <w:spacing w:after="120"/>
            <w:rPr>
              <w:rFonts w:ascii="Arial" w:hAnsi="Arial" w:cs="Arial"/>
              <w:sz w:val="12"/>
            </w:rPr>
          </w:pPr>
        </w:p>
      </w:tc>
      <w:tc>
        <w:tcPr>
          <w:tcW w:w="11622" w:type="dxa"/>
          <w:shd w:val="clear" w:color="auto" w:fill="auto"/>
        </w:tcPr>
        <w:p w:rsidR="00B80BC2" w:rsidRPr="00B80BC2" w:rsidRDefault="00B80BC2" w:rsidP="00B80BC2">
          <w:pPr>
            <w:pStyle w:val="Footer"/>
            <w:spacing w:after="120"/>
            <w:rPr>
              <w:rFonts w:ascii="Arial" w:hAnsi="Arial" w:cs="Arial"/>
              <w:sz w:val="12"/>
            </w:rPr>
          </w:pPr>
        </w:p>
      </w:tc>
      <w:tc>
        <w:tcPr>
          <w:tcW w:w="1191" w:type="dxa"/>
          <w:shd w:val="clear" w:color="auto" w:fill="auto"/>
        </w:tcPr>
        <w:p w:rsidR="00B80BC2" w:rsidRPr="00B80BC2" w:rsidRDefault="00B80BC2" w:rsidP="00B80BC2">
          <w:pPr>
            <w:pStyle w:val="Footer"/>
            <w:spacing w:after="120"/>
            <w:rPr>
              <w:rFonts w:ascii="Arial" w:hAnsi="Arial" w:cs="Arial"/>
              <w:sz w:val="12"/>
            </w:rPr>
          </w:pPr>
        </w:p>
      </w:tc>
    </w:tr>
    <w:tr w:rsidR="00B80BC2" w:rsidRPr="00B80BC2" w:rsidTr="00B80BC2">
      <w:trPr>
        <w:trHeight w:hRule="exact" w:val="397"/>
      </w:trPr>
      <w:tc>
        <w:tcPr>
          <w:tcW w:w="15194" w:type="dxa"/>
          <w:gridSpan w:val="3"/>
          <w:shd w:val="clear" w:color="auto" w:fill="auto"/>
          <w:vAlign w:val="center"/>
        </w:tcPr>
        <w:p w:rsidR="00B80BC2" w:rsidRPr="00B80BC2" w:rsidRDefault="00B80BC2" w:rsidP="00B80BC2">
          <w:pPr>
            <w:pStyle w:val="Footer"/>
            <w:spacing w:after="120"/>
            <w:jc w:val="center"/>
            <w:rPr>
              <w:rFonts w:ascii="Arial" w:hAnsi="Arial" w:cs="Arial"/>
              <w:b/>
              <w:color w:val="163D82"/>
              <w:sz w:val="20"/>
            </w:rPr>
          </w:pPr>
          <w:r w:rsidRPr="00B80BC2">
            <w:rPr>
              <w:rFonts w:ascii="Arial" w:hAnsi="Arial" w:cs="Arial"/>
              <w:color w:val="163D82"/>
              <w:sz w:val="12"/>
            </w:rPr>
            <w:t>ADVISORY NOTE</w:t>
          </w:r>
        </w:p>
      </w:tc>
    </w:tr>
    <w:tr w:rsidR="00B80BC2" w:rsidRPr="00B80BC2" w:rsidTr="00B80BC2">
      <w:trPr>
        <w:trHeight w:hRule="exact" w:val="397"/>
      </w:trPr>
      <w:tc>
        <w:tcPr>
          <w:tcW w:w="15194" w:type="dxa"/>
          <w:gridSpan w:val="3"/>
          <w:shd w:val="clear" w:color="auto" w:fill="D9D9D9"/>
          <w:vAlign w:val="center"/>
        </w:tcPr>
        <w:p w:rsidR="00B80BC2" w:rsidRPr="00B80BC2" w:rsidRDefault="00B80BC2" w:rsidP="00B80BC2">
          <w:pPr>
            <w:pStyle w:val="Footer"/>
            <w:spacing w:after="120"/>
            <w:jc w:val="center"/>
            <w:rPr>
              <w:rFonts w:ascii="Arial" w:hAnsi="Arial" w:cs="Arial"/>
              <w:color w:val="163D82"/>
            </w:rPr>
          </w:pPr>
          <w:r w:rsidRPr="00B80BC2">
            <w:rPr>
              <w:rFonts w:ascii="Arial" w:hAnsi="Arial" w:cs="Arial"/>
              <w:color w:val="163D82"/>
              <w:sz w:val="16"/>
            </w:rPr>
            <w:t>Operational Effectiveness Matters need to be considered as part of management review of procedures, rather than on a one-by-one basis</w:t>
          </w:r>
        </w:p>
      </w:tc>
    </w:tr>
    <w:tr w:rsidR="00B80BC2" w:rsidRPr="00B80BC2" w:rsidTr="00B80BC2">
      <w:trPr>
        <w:trHeight w:hRule="exact" w:val="397"/>
      </w:trPr>
      <w:tc>
        <w:tcPr>
          <w:tcW w:w="14003" w:type="dxa"/>
          <w:gridSpan w:val="2"/>
          <w:shd w:val="clear" w:color="auto" w:fill="auto"/>
        </w:tcPr>
        <w:p w:rsidR="00B80BC2" w:rsidRPr="0023449C" w:rsidRDefault="00B80BC2" w:rsidP="00B80BC2">
          <w:pPr>
            <w:pStyle w:val="Footer"/>
            <w:spacing w:after="120"/>
            <w:rPr>
              <w:rFonts w:ascii="Arial" w:hAnsi="Arial" w:cs="Arial"/>
              <w:outline/>
              <w:color w:val="163D82"/>
              <w:sz w:val="40"/>
              <w14:textOutline w14:w="9525" w14:cap="flat" w14:cmpd="sng" w14:algn="ctr">
                <w14:solidFill>
                  <w14:srgbClr w14:val="163D82"/>
                </w14:solidFill>
                <w14:prstDash w14:val="solid"/>
                <w14:round/>
              </w14:textOutline>
              <w14:textFill>
                <w14:noFill/>
              </w14:textFill>
            </w:rPr>
          </w:pPr>
        </w:p>
      </w:tc>
      <w:tc>
        <w:tcPr>
          <w:tcW w:w="1191" w:type="dxa"/>
          <w:shd w:val="clear" w:color="auto" w:fill="163D82"/>
        </w:tcPr>
        <w:p w:rsidR="00B80BC2" w:rsidRPr="00B80BC2" w:rsidRDefault="00B80BC2" w:rsidP="00B80BC2">
          <w:pPr>
            <w:pStyle w:val="Footer"/>
            <w:spacing w:after="120"/>
            <w:jc w:val="center"/>
            <w:rPr>
              <w:rFonts w:ascii="Arial" w:hAnsi="Arial" w:cs="Arial"/>
              <w:b/>
              <w:color w:val="FFFFFF"/>
              <w:sz w:val="20"/>
            </w:rPr>
          </w:pPr>
          <w:r w:rsidRPr="00B80BC2">
            <w:rPr>
              <w:rFonts w:ascii="Arial" w:hAnsi="Arial" w:cs="Arial"/>
              <w:b/>
              <w:color w:val="FFFFFF"/>
              <w:sz w:val="20"/>
            </w:rPr>
            <w:t xml:space="preserve">Page </w:t>
          </w:r>
          <w:r w:rsidRPr="00B80BC2">
            <w:rPr>
              <w:rFonts w:ascii="Arial" w:hAnsi="Arial" w:cs="Arial"/>
              <w:b/>
              <w:color w:val="FFFFFF"/>
              <w:sz w:val="20"/>
            </w:rPr>
            <w:fldChar w:fldCharType="begin"/>
          </w:r>
          <w:r w:rsidRPr="00B80BC2">
            <w:rPr>
              <w:rFonts w:ascii="Arial" w:hAnsi="Arial" w:cs="Arial"/>
              <w:b/>
              <w:color w:val="FFFFFF"/>
              <w:sz w:val="20"/>
            </w:rPr>
            <w:instrText xml:space="preserve"> PAGE  \* MERGEFORMAT </w:instrText>
          </w:r>
          <w:r w:rsidRPr="00B80BC2">
            <w:rPr>
              <w:rFonts w:ascii="Arial" w:hAnsi="Arial" w:cs="Arial"/>
              <w:b/>
              <w:color w:val="FFFFFF"/>
              <w:sz w:val="20"/>
            </w:rPr>
            <w:fldChar w:fldCharType="separate"/>
          </w:r>
          <w:r w:rsidR="00E278F8">
            <w:rPr>
              <w:rFonts w:ascii="Arial" w:hAnsi="Arial" w:cs="Arial"/>
              <w:b/>
              <w:noProof/>
              <w:color w:val="FFFFFF"/>
              <w:sz w:val="20"/>
            </w:rPr>
            <w:t>4</w:t>
          </w:r>
          <w:r w:rsidRPr="00B80BC2">
            <w:rPr>
              <w:rFonts w:ascii="Arial" w:hAnsi="Arial" w:cs="Arial"/>
              <w:b/>
              <w:color w:val="FFFFFF"/>
              <w:sz w:val="20"/>
            </w:rPr>
            <w:fldChar w:fldCharType="end"/>
          </w:r>
        </w:p>
      </w:tc>
    </w:tr>
  </w:tbl>
  <w:p w:rsidR="00B80BC2" w:rsidRDefault="00B80BC2">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4003"/>
      <w:gridCol w:w="1191"/>
    </w:tblGrid>
    <w:tr w:rsidR="00B80BC2" w:rsidRPr="00B80BC2" w:rsidTr="00B80BC2">
      <w:trPr>
        <w:trHeight w:hRule="exact" w:val="100"/>
      </w:trPr>
      <w:tc>
        <w:tcPr>
          <w:tcW w:w="14003" w:type="dxa"/>
          <w:shd w:val="clear" w:color="auto" w:fill="auto"/>
        </w:tcPr>
        <w:p w:rsidR="00B80BC2" w:rsidRPr="00B80BC2" w:rsidRDefault="00B80BC2" w:rsidP="00B80BC2">
          <w:pPr>
            <w:pStyle w:val="Footer"/>
            <w:spacing w:after="120"/>
            <w:rPr>
              <w:sz w:val="12"/>
            </w:rPr>
          </w:pPr>
        </w:p>
      </w:tc>
      <w:tc>
        <w:tcPr>
          <w:tcW w:w="1191" w:type="dxa"/>
          <w:shd w:val="clear" w:color="auto" w:fill="auto"/>
        </w:tcPr>
        <w:p w:rsidR="00B80BC2" w:rsidRPr="00B80BC2" w:rsidRDefault="00B80BC2" w:rsidP="00B80BC2">
          <w:pPr>
            <w:pStyle w:val="Footer"/>
            <w:spacing w:after="120"/>
            <w:rPr>
              <w:sz w:val="12"/>
            </w:rPr>
          </w:pPr>
        </w:p>
      </w:tc>
    </w:tr>
    <w:tr w:rsidR="00B80BC2" w:rsidRPr="00B80BC2" w:rsidTr="00B80BC2">
      <w:trPr>
        <w:trHeight w:hRule="exact" w:val="397"/>
      </w:trPr>
      <w:tc>
        <w:tcPr>
          <w:tcW w:w="14003" w:type="dxa"/>
          <w:shd w:val="clear" w:color="auto" w:fill="auto"/>
          <w:vAlign w:val="bottom"/>
        </w:tcPr>
        <w:p w:rsidR="00B80BC2" w:rsidRPr="0023449C" w:rsidRDefault="00B80BC2" w:rsidP="00B80BC2">
          <w:pPr>
            <w:pStyle w:val="Footer"/>
            <w:spacing w:after="120"/>
            <w:rPr>
              <w:rFonts w:ascii="Arial" w:hAnsi="Arial" w:cs="Arial"/>
              <w:b/>
              <w:outline/>
              <w:color w:val="163D82"/>
              <w:sz w:val="40"/>
              <w14:textOutline w14:w="9525" w14:cap="flat" w14:cmpd="sng" w14:algn="ctr">
                <w14:solidFill>
                  <w14:srgbClr w14:val="163D82"/>
                </w14:solidFill>
                <w14:prstDash w14:val="solid"/>
                <w14:round/>
              </w14:textOutline>
              <w14:textFill>
                <w14:noFill/>
              </w14:textFill>
            </w:rPr>
          </w:pPr>
        </w:p>
      </w:tc>
      <w:tc>
        <w:tcPr>
          <w:tcW w:w="1191" w:type="dxa"/>
          <w:shd w:val="clear" w:color="auto" w:fill="163D82"/>
          <w:vAlign w:val="center"/>
        </w:tcPr>
        <w:p w:rsidR="00B80BC2" w:rsidRPr="00B80BC2" w:rsidRDefault="00B80BC2" w:rsidP="00B80BC2">
          <w:pPr>
            <w:pStyle w:val="Footer"/>
            <w:spacing w:after="120"/>
            <w:jc w:val="center"/>
            <w:rPr>
              <w:rFonts w:ascii="Arial" w:hAnsi="Arial" w:cs="Arial"/>
              <w:b/>
              <w:color w:val="FFFFFF"/>
              <w:sz w:val="20"/>
            </w:rPr>
          </w:pPr>
          <w:r w:rsidRPr="00B80BC2">
            <w:rPr>
              <w:rFonts w:ascii="Arial" w:hAnsi="Arial" w:cs="Arial"/>
              <w:b/>
              <w:color w:val="FFFFFF"/>
              <w:sz w:val="20"/>
            </w:rPr>
            <w:t xml:space="preserve">Page </w:t>
          </w:r>
          <w:r w:rsidRPr="00B80BC2">
            <w:rPr>
              <w:rFonts w:ascii="Arial" w:hAnsi="Arial" w:cs="Arial"/>
              <w:b/>
              <w:color w:val="FFFFFF"/>
              <w:sz w:val="20"/>
            </w:rPr>
            <w:fldChar w:fldCharType="begin"/>
          </w:r>
          <w:r w:rsidRPr="00B80BC2">
            <w:rPr>
              <w:rFonts w:ascii="Arial" w:hAnsi="Arial" w:cs="Arial"/>
              <w:b/>
              <w:color w:val="FFFFFF"/>
              <w:sz w:val="20"/>
            </w:rPr>
            <w:instrText xml:space="preserve"> PAGE  \* MERGEFORMAT </w:instrText>
          </w:r>
          <w:r w:rsidRPr="00B80BC2">
            <w:rPr>
              <w:rFonts w:ascii="Arial" w:hAnsi="Arial" w:cs="Arial"/>
              <w:b/>
              <w:color w:val="FFFFFF"/>
              <w:sz w:val="20"/>
            </w:rPr>
            <w:fldChar w:fldCharType="separate"/>
          </w:r>
          <w:r w:rsidR="00E278F8">
            <w:rPr>
              <w:rFonts w:ascii="Arial" w:hAnsi="Arial" w:cs="Arial"/>
              <w:b/>
              <w:noProof/>
              <w:color w:val="FFFFFF"/>
              <w:sz w:val="20"/>
            </w:rPr>
            <w:t>6</w:t>
          </w:r>
          <w:r w:rsidRPr="00B80BC2">
            <w:rPr>
              <w:rFonts w:ascii="Arial" w:hAnsi="Arial" w:cs="Arial"/>
              <w:b/>
              <w:color w:val="FFFFFF"/>
              <w:sz w:val="20"/>
            </w:rPr>
            <w:fldChar w:fldCharType="end"/>
          </w:r>
        </w:p>
      </w:tc>
    </w:tr>
  </w:tbl>
  <w:p w:rsidR="00B80BC2" w:rsidRPr="007E34E9" w:rsidRDefault="00B80BC2">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DE2" w:rsidRDefault="00426DE2" w:rsidP="00B80BC2">
      <w:pPr>
        <w:spacing w:after="0" w:line="240" w:lineRule="auto"/>
      </w:pPr>
      <w:r>
        <w:separator/>
      </w:r>
    </w:p>
  </w:footnote>
  <w:footnote w:type="continuationSeparator" w:id="0">
    <w:p w:rsidR="00426DE2" w:rsidRDefault="00426DE2" w:rsidP="00B80B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080" w:type="dxa"/>
      <w:tblLayout w:type="fixed"/>
      <w:tblCellMar>
        <w:left w:w="0" w:type="dxa"/>
        <w:right w:w="0" w:type="dxa"/>
      </w:tblCellMar>
      <w:tblLook w:val="0000" w:firstRow="0" w:lastRow="0" w:firstColumn="0" w:lastColumn="0" w:noHBand="0" w:noVBand="0"/>
    </w:tblPr>
    <w:tblGrid>
      <w:gridCol w:w="13323"/>
      <w:gridCol w:w="1757"/>
    </w:tblGrid>
    <w:tr w:rsidR="00B80BC2" w:rsidRPr="00B80BC2" w:rsidTr="00B80BC2">
      <w:trPr>
        <w:trHeight w:hRule="exact" w:val="850"/>
      </w:trPr>
      <w:tc>
        <w:tcPr>
          <w:tcW w:w="13323" w:type="dxa"/>
        </w:tcPr>
        <w:p w:rsidR="00B80BC2" w:rsidRPr="00B80BC2" w:rsidRDefault="00B80BC2" w:rsidP="00B80BC2">
          <w:pPr>
            <w:pStyle w:val="Header"/>
            <w:spacing w:after="120"/>
            <w:rPr>
              <w:rFonts w:ascii="Arial" w:hAnsi="Arial" w:cs="Arial"/>
            </w:rPr>
          </w:pPr>
        </w:p>
      </w:tc>
      <w:tc>
        <w:tcPr>
          <w:tcW w:w="1757" w:type="dxa"/>
          <w:shd w:val="clear" w:color="auto" w:fill="163D82"/>
          <w:vAlign w:val="center"/>
        </w:tcPr>
        <w:p w:rsidR="00B80BC2" w:rsidRPr="00B80BC2" w:rsidRDefault="00B80BC2" w:rsidP="00B80BC2">
          <w:pPr>
            <w:pStyle w:val="Header"/>
            <w:spacing w:after="120"/>
            <w:jc w:val="center"/>
            <w:rPr>
              <w:rFonts w:ascii="Arial" w:hAnsi="Arial" w:cs="Arial"/>
              <w:b/>
              <w:color w:val="FFFFFF"/>
              <w:sz w:val="24"/>
            </w:rPr>
          </w:pPr>
          <w:r w:rsidRPr="00B80BC2">
            <w:rPr>
              <w:rFonts w:ascii="Arial" w:hAnsi="Arial" w:cs="Arial"/>
              <w:b/>
              <w:color w:val="FFFFFF"/>
              <w:sz w:val="24"/>
            </w:rPr>
            <w:t>Internal Audit</w:t>
          </w:r>
        </w:p>
      </w:tc>
    </w:tr>
  </w:tbl>
  <w:p w:rsidR="00B80BC2" w:rsidRDefault="00B80B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B80BC2" w:rsidTr="00B80BC2">
      <w:tc>
        <w:tcPr>
          <w:tcW w:w="1701" w:type="dxa"/>
          <w:vAlign w:val="bottom"/>
        </w:tcPr>
        <w:p w:rsidR="00B80BC2" w:rsidRDefault="0018262E" w:rsidP="00B80BC2">
          <w:pPr>
            <w:pStyle w:val="Header"/>
            <w:spacing w:after="120"/>
          </w:pPr>
          <w:r w:rsidRPr="00A033E4">
            <w:rPr>
              <w:rFonts w:ascii="Arial" w:hAnsi="Arial" w:cs="Arial"/>
              <w:b/>
              <w:noProof/>
              <w:color w:val="163D82"/>
              <w:sz w:val="32"/>
              <w:lang w:eastAsia="en-GB"/>
            </w:rPr>
            <w:drawing>
              <wp:inline distT="0" distB="0" distL="0" distR="0" wp14:anchorId="3A903FFC" wp14:editId="4AF381F6">
                <wp:extent cx="723900" cy="333375"/>
                <wp:effectExtent l="0" t="0" r="0" b="9525"/>
                <wp:docPr id="3"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792" w:type="dxa"/>
          <w:vAlign w:val="bottom"/>
        </w:tcPr>
        <w:p w:rsidR="00B80BC2" w:rsidRPr="00B80BC2" w:rsidRDefault="004936E0" w:rsidP="00B80BC2">
          <w:pPr>
            <w:pStyle w:val="Header"/>
            <w:spacing w:after="120"/>
            <w:jc w:val="center"/>
            <w:rPr>
              <w:color w:val="163D82"/>
              <w:sz w:val="18"/>
            </w:rPr>
          </w:pPr>
          <w:r>
            <w:rPr>
              <w:color w:val="163D82"/>
              <w:sz w:val="18"/>
            </w:rPr>
            <w:t>The Police and Crime Commissioner for Cleveland and the Chief Constable Cleveland Police</w:t>
          </w:r>
        </w:p>
        <w:p w:rsidR="00B80BC2" w:rsidRPr="00B80BC2" w:rsidRDefault="007E34E9" w:rsidP="007E34E9">
          <w:pPr>
            <w:pStyle w:val="Header"/>
            <w:spacing w:after="120"/>
            <w:jc w:val="center"/>
            <w:rPr>
              <w:color w:val="163D82"/>
              <w:sz w:val="18"/>
            </w:rPr>
          </w:pPr>
          <w:r>
            <w:rPr>
              <w:color w:val="163D82"/>
              <w:sz w:val="18"/>
            </w:rPr>
            <w:t xml:space="preserve">Assurance </w:t>
          </w:r>
          <w:r w:rsidR="00B80BC2" w:rsidRPr="00B80BC2">
            <w:rPr>
              <w:color w:val="163D82"/>
              <w:sz w:val="18"/>
            </w:rPr>
            <w:t>Review of FOI</w:t>
          </w:r>
          <w:r w:rsidR="00B80BC2">
            <w:rPr>
              <w:color w:val="163D82"/>
              <w:sz w:val="18"/>
            </w:rPr>
            <w:t>,</w:t>
          </w:r>
          <w:r w:rsidR="00B80BC2" w:rsidRPr="00B80BC2">
            <w:rPr>
              <w:color w:val="163D82"/>
              <w:sz w:val="18"/>
            </w:rPr>
            <w:t xml:space="preserve"> Data Pr</w:t>
          </w:r>
          <w:r>
            <w:rPr>
              <w:color w:val="163D82"/>
              <w:sz w:val="18"/>
            </w:rPr>
            <w:t xml:space="preserve">otection and Document Security </w:t>
          </w:r>
        </w:p>
      </w:tc>
      <w:tc>
        <w:tcPr>
          <w:tcW w:w="1701" w:type="dxa"/>
          <w:vAlign w:val="bottom"/>
        </w:tcPr>
        <w:p w:rsidR="00B80BC2" w:rsidRPr="00B80BC2" w:rsidRDefault="00B80BC2" w:rsidP="00B80BC2">
          <w:pPr>
            <w:pStyle w:val="Header"/>
            <w:spacing w:after="120"/>
            <w:jc w:val="right"/>
            <w:rPr>
              <w:b/>
              <w:color w:val="163D82"/>
            </w:rPr>
          </w:pPr>
          <w:r w:rsidRPr="00B80BC2">
            <w:rPr>
              <w:b/>
              <w:color w:val="163D82"/>
            </w:rPr>
            <w:t>2017/18</w:t>
          </w:r>
        </w:p>
      </w:tc>
    </w:tr>
  </w:tbl>
  <w:p w:rsidR="00B80BC2" w:rsidRDefault="00B80BC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080" w:type="dxa"/>
      <w:tblLayout w:type="fixed"/>
      <w:tblCellMar>
        <w:left w:w="0" w:type="dxa"/>
        <w:right w:w="0" w:type="dxa"/>
      </w:tblCellMar>
      <w:tblLook w:val="0000" w:firstRow="0" w:lastRow="0" w:firstColumn="0" w:lastColumn="0" w:noHBand="0" w:noVBand="0"/>
    </w:tblPr>
    <w:tblGrid>
      <w:gridCol w:w="13323"/>
      <w:gridCol w:w="1757"/>
    </w:tblGrid>
    <w:tr w:rsidR="00B80BC2" w:rsidRPr="00B80BC2" w:rsidTr="00B80BC2">
      <w:trPr>
        <w:trHeight w:hRule="exact" w:val="850"/>
      </w:trPr>
      <w:tc>
        <w:tcPr>
          <w:tcW w:w="13323" w:type="dxa"/>
        </w:tcPr>
        <w:p w:rsidR="00B80BC2" w:rsidRPr="00B80BC2" w:rsidRDefault="00B80BC2" w:rsidP="00B80BC2">
          <w:pPr>
            <w:pStyle w:val="Header"/>
            <w:spacing w:after="120"/>
            <w:rPr>
              <w:rFonts w:ascii="Arial" w:hAnsi="Arial" w:cs="Arial"/>
            </w:rPr>
          </w:pPr>
        </w:p>
      </w:tc>
      <w:tc>
        <w:tcPr>
          <w:tcW w:w="1757" w:type="dxa"/>
          <w:shd w:val="clear" w:color="auto" w:fill="163D82"/>
          <w:vAlign w:val="center"/>
        </w:tcPr>
        <w:p w:rsidR="00B80BC2" w:rsidRPr="00B80BC2" w:rsidRDefault="00B80BC2" w:rsidP="00B80BC2">
          <w:pPr>
            <w:pStyle w:val="Header"/>
            <w:spacing w:after="120"/>
            <w:jc w:val="center"/>
            <w:rPr>
              <w:rFonts w:ascii="Arial" w:hAnsi="Arial" w:cs="Arial"/>
              <w:b/>
              <w:color w:val="FFFFFF"/>
              <w:sz w:val="24"/>
            </w:rPr>
          </w:pPr>
          <w:r w:rsidRPr="00B80BC2">
            <w:rPr>
              <w:rFonts w:ascii="Arial" w:hAnsi="Arial" w:cs="Arial"/>
              <w:b/>
              <w:color w:val="FFFFFF"/>
              <w:sz w:val="24"/>
            </w:rPr>
            <w:t>Internal Audit</w:t>
          </w:r>
        </w:p>
      </w:tc>
    </w:tr>
  </w:tbl>
  <w:p w:rsidR="00B80BC2" w:rsidRDefault="00B80BC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B80BC2" w:rsidTr="00B80BC2">
      <w:tc>
        <w:tcPr>
          <w:tcW w:w="1701" w:type="dxa"/>
          <w:vAlign w:val="bottom"/>
        </w:tcPr>
        <w:p w:rsidR="00B80BC2" w:rsidRDefault="0018262E" w:rsidP="00B80BC2">
          <w:pPr>
            <w:pStyle w:val="Header"/>
            <w:spacing w:after="120"/>
          </w:pPr>
          <w:r w:rsidRPr="00A033E4">
            <w:rPr>
              <w:rFonts w:ascii="Arial" w:hAnsi="Arial" w:cs="Arial"/>
              <w:b/>
              <w:noProof/>
              <w:color w:val="163D82"/>
              <w:sz w:val="32"/>
              <w:lang w:eastAsia="en-GB"/>
            </w:rPr>
            <w:drawing>
              <wp:inline distT="0" distB="0" distL="0" distR="0" wp14:anchorId="3A903FFC" wp14:editId="4AF381F6">
                <wp:extent cx="723900" cy="333375"/>
                <wp:effectExtent l="0" t="0" r="0" b="9525"/>
                <wp:docPr id="4"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792" w:type="dxa"/>
          <w:vAlign w:val="bottom"/>
        </w:tcPr>
        <w:p w:rsidR="00B80BC2" w:rsidRPr="00B80BC2" w:rsidRDefault="004936E0" w:rsidP="00B80BC2">
          <w:pPr>
            <w:pStyle w:val="Header"/>
            <w:spacing w:after="120"/>
            <w:jc w:val="center"/>
            <w:rPr>
              <w:color w:val="163D82"/>
              <w:sz w:val="18"/>
            </w:rPr>
          </w:pPr>
          <w:r>
            <w:rPr>
              <w:color w:val="163D82"/>
              <w:sz w:val="18"/>
            </w:rPr>
            <w:t>The Police and Crime Commissioner for Cleveland and the Chief Constable Cleveland Police</w:t>
          </w:r>
        </w:p>
        <w:p w:rsidR="00B80BC2" w:rsidRPr="00B80BC2" w:rsidRDefault="007E34E9" w:rsidP="007E34E9">
          <w:pPr>
            <w:pStyle w:val="Header"/>
            <w:spacing w:after="120"/>
            <w:jc w:val="center"/>
            <w:rPr>
              <w:color w:val="163D82"/>
              <w:sz w:val="18"/>
            </w:rPr>
          </w:pPr>
          <w:r>
            <w:rPr>
              <w:color w:val="163D82"/>
              <w:sz w:val="18"/>
            </w:rPr>
            <w:t xml:space="preserve">Assurance </w:t>
          </w:r>
          <w:r w:rsidR="00B80BC2" w:rsidRPr="00B80BC2">
            <w:rPr>
              <w:color w:val="163D82"/>
              <w:sz w:val="18"/>
            </w:rPr>
            <w:t>Review of FOI</w:t>
          </w:r>
          <w:r w:rsidR="00B80BC2">
            <w:rPr>
              <w:color w:val="163D82"/>
              <w:sz w:val="18"/>
            </w:rPr>
            <w:t>,</w:t>
          </w:r>
          <w:r w:rsidR="00B80BC2" w:rsidRPr="00B80BC2">
            <w:rPr>
              <w:color w:val="163D82"/>
              <w:sz w:val="18"/>
            </w:rPr>
            <w:t xml:space="preserve"> Data Prote</w:t>
          </w:r>
          <w:r>
            <w:rPr>
              <w:color w:val="163D82"/>
              <w:sz w:val="18"/>
            </w:rPr>
            <w:t xml:space="preserve">ction and Document Security </w:t>
          </w:r>
        </w:p>
      </w:tc>
      <w:tc>
        <w:tcPr>
          <w:tcW w:w="1701" w:type="dxa"/>
          <w:vAlign w:val="bottom"/>
        </w:tcPr>
        <w:p w:rsidR="00B80BC2" w:rsidRPr="00B80BC2" w:rsidRDefault="00B80BC2" w:rsidP="00B80BC2">
          <w:pPr>
            <w:pStyle w:val="Header"/>
            <w:spacing w:after="120"/>
            <w:jc w:val="right"/>
            <w:rPr>
              <w:b/>
              <w:color w:val="163D82"/>
            </w:rPr>
          </w:pPr>
          <w:r w:rsidRPr="00B80BC2">
            <w:rPr>
              <w:b/>
              <w:color w:val="163D82"/>
            </w:rPr>
            <w:t>2017/18</w:t>
          </w:r>
        </w:p>
      </w:tc>
    </w:tr>
  </w:tbl>
  <w:p w:rsidR="00B80BC2" w:rsidRPr="007E34E9" w:rsidRDefault="00B80BC2">
    <w:pPr>
      <w:pStyle w:val="Header"/>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B80BC2" w:rsidTr="00B80BC2">
      <w:tc>
        <w:tcPr>
          <w:tcW w:w="1701" w:type="dxa"/>
          <w:vAlign w:val="bottom"/>
        </w:tcPr>
        <w:p w:rsidR="00B80BC2" w:rsidRDefault="007E34E9" w:rsidP="00B80BC2">
          <w:pPr>
            <w:pStyle w:val="Header"/>
            <w:spacing w:after="120"/>
          </w:pPr>
          <w:r w:rsidRPr="00A033E4">
            <w:rPr>
              <w:rFonts w:ascii="Arial" w:hAnsi="Arial" w:cs="Arial"/>
              <w:b/>
              <w:noProof/>
              <w:color w:val="163D82"/>
              <w:sz w:val="32"/>
              <w:lang w:eastAsia="en-GB"/>
            </w:rPr>
            <w:drawing>
              <wp:inline distT="0" distB="0" distL="0" distR="0" wp14:anchorId="4E8CAC3A" wp14:editId="05B80AF6">
                <wp:extent cx="723900" cy="333375"/>
                <wp:effectExtent l="0" t="0" r="0" b="9525"/>
                <wp:docPr id="10"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792" w:type="dxa"/>
          <w:vAlign w:val="bottom"/>
        </w:tcPr>
        <w:p w:rsidR="00B80BC2" w:rsidRPr="00B80BC2" w:rsidRDefault="004936E0" w:rsidP="00B80BC2">
          <w:pPr>
            <w:pStyle w:val="Header"/>
            <w:spacing w:after="120"/>
            <w:jc w:val="center"/>
            <w:rPr>
              <w:color w:val="163D82"/>
              <w:sz w:val="18"/>
            </w:rPr>
          </w:pPr>
          <w:r>
            <w:rPr>
              <w:color w:val="163D82"/>
              <w:sz w:val="18"/>
            </w:rPr>
            <w:t>The Police and Crime Commissioner for Cleveland and the Chief Constable Cleveland Police</w:t>
          </w:r>
        </w:p>
        <w:p w:rsidR="00B80BC2" w:rsidRPr="00B80BC2" w:rsidRDefault="007E34E9" w:rsidP="007E34E9">
          <w:pPr>
            <w:pStyle w:val="Header"/>
            <w:spacing w:after="120"/>
            <w:jc w:val="center"/>
            <w:rPr>
              <w:color w:val="163D82"/>
              <w:sz w:val="18"/>
            </w:rPr>
          </w:pPr>
          <w:r>
            <w:rPr>
              <w:color w:val="163D82"/>
              <w:sz w:val="18"/>
            </w:rPr>
            <w:t xml:space="preserve">Assurance </w:t>
          </w:r>
          <w:r w:rsidR="00B80BC2" w:rsidRPr="00B80BC2">
            <w:rPr>
              <w:color w:val="163D82"/>
              <w:sz w:val="18"/>
            </w:rPr>
            <w:t>Review of FOI</w:t>
          </w:r>
          <w:r w:rsidR="00B80BC2">
            <w:rPr>
              <w:color w:val="163D82"/>
              <w:sz w:val="18"/>
            </w:rPr>
            <w:t>,</w:t>
          </w:r>
          <w:r w:rsidR="00B80BC2" w:rsidRPr="00B80BC2">
            <w:rPr>
              <w:color w:val="163D82"/>
              <w:sz w:val="18"/>
            </w:rPr>
            <w:t xml:space="preserve"> Data Prote</w:t>
          </w:r>
          <w:r>
            <w:rPr>
              <w:color w:val="163D82"/>
              <w:sz w:val="18"/>
            </w:rPr>
            <w:t xml:space="preserve">ction and Document Security </w:t>
          </w:r>
        </w:p>
      </w:tc>
      <w:tc>
        <w:tcPr>
          <w:tcW w:w="1701" w:type="dxa"/>
          <w:vAlign w:val="bottom"/>
        </w:tcPr>
        <w:p w:rsidR="00B80BC2" w:rsidRPr="00B80BC2" w:rsidRDefault="00B80BC2" w:rsidP="00B80BC2">
          <w:pPr>
            <w:pStyle w:val="Header"/>
            <w:spacing w:after="120"/>
            <w:jc w:val="right"/>
            <w:rPr>
              <w:b/>
              <w:color w:val="163D82"/>
            </w:rPr>
          </w:pPr>
          <w:r w:rsidRPr="00B80BC2">
            <w:rPr>
              <w:b/>
              <w:color w:val="163D82"/>
            </w:rPr>
            <w:t>2017/18</w:t>
          </w:r>
        </w:p>
      </w:tc>
    </w:tr>
  </w:tbl>
  <w:p w:rsidR="00B80BC2" w:rsidRDefault="00B80BC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B80BC2" w:rsidTr="00B80BC2">
      <w:tc>
        <w:tcPr>
          <w:tcW w:w="1701" w:type="dxa"/>
          <w:vAlign w:val="bottom"/>
        </w:tcPr>
        <w:p w:rsidR="00B80BC2" w:rsidRDefault="007E34E9" w:rsidP="00B80BC2">
          <w:pPr>
            <w:pStyle w:val="Header"/>
            <w:spacing w:after="120"/>
          </w:pPr>
          <w:r w:rsidRPr="00A033E4">
            <w:rPr>
              <w:rFonts w:ascii="Arial" w:hAnsi="Arial" w:cs="Arial"/>
              <w:b/>
              <w:noProof/>
              <w:color w:val="163D82"/>
              <w:sz w:val="32"/>
              <w:lang w:eastAsia="en-GB"/>
            </w:rPr>
            <w:drawing>
              <wp:inline distT="0" distB="0" distL="0" distR="0" wp14:anchorId="4E8CAC3A" wp14:editId="05B80AF6">
                <wp:extent cx="723900" cy="333375"/>
                <wp:effectExtent l="0" t="0" r="0" b="9525"/>
                <wp:docPr id="11"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792" w:type="dxa"/>
          <w:vAlign w:val="bottom"/>
        </w:tcPr>
        <w:p w:rsidR="00B80BC2" w:rsidRPr="00B80BC2" w:rsidRDefault="004936E0" w:rsidP="00B80BC2">
          <w:pPr>
            <w:pStyle w:val="Header"/>
            <w:spacing w:after="120"/>
            <w:jc w:val="center"/>
            <w:rPr>
              <w:color w:val="163D82"/>
              <w:sz w:val="18"/>
            </w:rPr>
          </w:pPr>
          <w:r>
            <w:rPr>
              <w:color w:val="163D82"/>
              <w:sz w:val="18"/>
            </w:rPr>
            <w:t>The Police and Crime Commissioner for Cleveland and the Chief Constable Cleveland Police</w:t>
          </w:r>
        </w:p>
        <w:p w:rsidR="00B80BC2" w:rsidRPr="00B80BC2" w:rsidRDefault="007E34E9" w:rsidP="007E34E9">
          <w:pPr>
            <w:pStyle w:val="Header"/>
            <w:spacing w:after="120"/>
            <w:jc w:val="center"/>
            <w:rPr>
              <w:color w:val="163D82"/>
              <w:sz w:val="18"/>
            </w:rPr>
          </w:pPr>
          <w:r>
            <w:rPr>
              <w:color w:val="163D82"/>
              <w:sz w:val="18"/>
            </w:rPr>
            <w:t xml:space="preserve">Assurance </w:t>
          </w:r>
          <w:r w:rsidR="00B80BC2" w:rsidRPr="00B80BC2">
            <w:rPr>
              <w:color w:val="163D82"/>
              <w:sz w:val="18"/>
            </w:rPr>
            <w:t>Review of FOI</w:t>
          </w:r>
          <w:r w:rsidR="00B80BC2">
            <w:rPr>
              <w:color w:val="163D82"/>
              <w:sz w:val="18"/>
            </w:rPr>
            <w:t>,</w:t>
          </w:r>
          <w:r w:rsidR="00B80BC2" w:rsidRPr="00B80BC2">
            <w:rPr>
              <w:color w:val="163D82"/>
              <w:sz w:val="18"/>
            </w:rPr>
            <w:t xml:space="preserve"> Data Pr</w:t>
          </w:r>
          <w:r>
            <w:rPr>
              <w:color w:val="163D82"/>
              <w:sz w:val="18"/>
            </w:rPr>
            <w:t xml:space="preserve">otection and Document Security </w:t>
          </w:r>
        </w:p>
      </w:tc>
      <w:tc>
        <w:tcPr>
          <w:tcW w:w="1701" w:type="dxa"/>
          <w:vAlign w:val="bottom"/>
        </w:tcPr>
        <w:p w:rsidR="00B80BC2" w:rsidRPr="00B80BC2" w:rsidRDefault="00B80BC2" w:rsidP="00B80BC2">
          <w:pPr>
            <w:pStyle w:val="Header"/>
            <w:spacing w:after="120"/>
            <w:jc w:val="right"/>
            <w:rPr>
              <w:b/>
              <w:color w:val="163D82"/>
            </w:rPr>
          </w:pPr>
          <w:r w:rsidRPr="00B80BC2">
            <w:rPr>
              <w:b/>
              <w:color w:val="163D82"/>
            </w:rPr>
            <w:t>2017/18</w:t>
          </w:r>
        </w:p>
      </w:tc>
    </w:tr>
  </w:tbl>
  <w:p w:rsidR="00B80BC2" w:rsidRPr="007E34E9" w:rsidRDefault="00B80BC2">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6731E"/>
    <w:multiLevelType w:val="hybridMultilevel"/>
    <w:tmpl w:val="109ECBCC"/>
    <w:lvl w:ilvl="0" w:tplc="E0EA321C">
      <w:start w:val="1"/>
      <w:numFmt w:val="bullet"/>
      <w:lvlText w:val=""/>
      <w:lvlJc w:val="left"/>
      <w:pPr>
        <w:ind w:left="2160" w:hanging="360"/>
      </w:pPr>
      <w:rPr>
        <w:rFonts w:ascii="Symbol" w:hAnsi="Symbol" w:hint="default"/>
        <w:color w:val="DC0D15"/>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nsid w:val="177A47EB"/>
    <w:multiLevelType w:val="multilevel"/>
    <w:tmpl w:val="50984DE2"/>
    <w:lvl w:ilvl="0">
      <w:start w:val="12"/>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rFonts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1971289A"/>
    <w:multiLevelType w:val="hybridMultilevel"/>
    <w:tmpl w:val="A1BC3700"/>
    <w:lvl w:ilvl="0" w:tplc="604CCD60">
      <w:start w:val="1"/>
      <w:numFmt w:val="bullet"/>
      <w:lvlText w:val=""/>
      <w:lvlJc w:val="left"/>
      <w:pPr>
        <w:ind w:left="2160" w:hanging="360"/>
      </w:pPr>
      <w:rPr>
        <w:rFonts w:ascii="Symbol" w:hAnsi="Symbol" w:hint="default"/>
        <w:color w:val="DC0D15"/>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
    <w:nsid w:val="3CDE616E"/>
    <w:multiLevelType w:val="multilevel"/>
    <w:tmpl w:val="4D9CAA54"/>
    <w:lvl w:ilvl="0">
      <w:start w:val="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cryptProviderType="rsaAES" w:cryptAlgorithmClass="hash" w:cryptAlgorithmType="typeAny" w:cryptAlgorithmSid="14" w:cryptSpinCount="100000" w:hash="XSackZdqC5rqdFWXDpXBom7azaKhp9eFS+lXZejnznADSzz6kJ9X3IKYhjRordN6PEhTaojcKRcQ0Ez4IfISUA==" w:salt="EcXlfFB1zjrO+VvX5Ny1Ng=="/>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16/05/2018 14:43"/>
  </w:docVars>
  <w:rsids>
    <w:rsidRoot w:val="00B80BC2"/>
    <w:rsid w:val="00083A69"/>
    <w:rsid w:val="0018262E"/>
    <w:rsid w:val="001C425B"/>
    <w:rsid w:val="0023449C"/>
    <w:rsid w:val="002F2DFE"/>
    <w:rsid w:val="00366656"/>
    <w:rsid w:val="00426DE2"/>
    <w:rsid w:val="004936E0"/>
    <w:rsid w:val="0050569D"/>
    <w:rsid w:val="0052006C"/>
    <w:rsid w:val="005C20ED"/>
    <w:rsid w:val="00726CDD"/>
    <w:rsid w:val="007B4777"/>
    <w:rsid w:val="007E34E9"/>
    <w:rsid w:val="008000BB"/>
    <w:rsid w:val="00916DFC"/>
    <w:rsid w:val="00AA32C7"/>
    <w:rsid w:val="00AB6986"/>
    <w:rsid w:val="00B80BC2"/>
    <w:rsid w:val="00BC0F07"/>
    <w:rsid w:val="00CB608F"/>
    <w:rsid w:val="00D90AC8"/>
    <w:rsid w:val="00D94E3E"/>
    <w:rsid w:val="00E167BA"/>
    <w:rsid w:val="00E278F8"/>
    <w:rsid w:val="00E41AE6"/>
    <w:rsid w:val="00F43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0BC2"/>
    <w:pPr>
      <w:ind w:left="720"/>
    </w:pPr>
  </w:style>
  <w:style w:type="paragraph" w:styleId="Header">
    <w:name w:val="header"/>
    <w:basedOn w:val="Normal"/>
    <w:link w:val="HeaderChar"/>
    <w:uiPriority w:val="99"/>
    <w:unhideWhenUsed/>
    <w:rsid w:val="00B80B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BC2"/>
  </w:style>
  <w:style w:type="paragraph" w:styleId="Footer">
    <w:name w:val="footer"/>
    <w:basedOn w:val="Normal"/>
    <w:link w:val="FooterChar"/>
    <w:uiPriority w:val="99"/>
    <w:unhideWhenUsed/>
    <w:rsid w:val="00B80B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0BC2"/>
  </w:style>
  <w:style w:type="paragraph" w:styleId="BalloonText">
    <w:name w:val="Balloon Text"/>
    <w:basedOn w:val="Normal"/>
    <w:link w:val="BalloonTextChar"/>
    <w:uiPriority w:val="99"/>
    <w:semiHidden/>
    <w:unhideWhenUsed/>
    <w:rsid w:val="001826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262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0BC2"/>
    <w:pPr>
      <w:ind w:left="720"/>
    </w:pPr>
  </w:style>
  <w:style w:type="paragraph" w:styleId="Header">
    <w:name w:val="header"/>
    <w:basedOn w:val="Normal"/>
    <w:link w:val="HeaderChar"/>
    <w:uiPriority w:val="99"/>
    <w:unhideWhenUsed/>
    <w:rsid w:val="00B80B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BC2"/>
  </w:style>
  <w:style w:type="paragraph" w:styleId="Footer">
    <w:name w:val="footer"/>
    <w:basedOn w:val="Normal"/>
    <w:link w:val="FooterChar"/>
    <w:uiPriority w:val="99"/>
    <w:unhideWhenUsed/>
    <w:rsid w:val="00B80B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0BC2"/>
  </w:style>
  <w:style w:type="paragraph" w:styleId="BalloonText">
    <w:name w:val="Balloon Text"/>
    <w:basedOn w:val="Normal"/>
    <w:link w:val="BalloonTextChar"/>
    <w:uiPriority w:val="99"/>
    <w:semiHidden/>
    <w:unhideWhenUsed/>
    <w:rsid w:val="001826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26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2969</Words>
  <Characters>16926</Characters>
  <Application>Microsoft Office Word</Application>
  <DocSecurity>8</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TIAA LTD</Company>
  <LinksUpToDate>false</LinksUpToDate>
  <CharactersWithSpaces>19856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Callaghan</dc:creator>
  <cp:lastModifiedBy>YATES, Jennifer (C8507)</cp:lastModifiedBy>
  <cp:revision>2</cp:revision>
  <dcterms:created xsi:type="dcterms:W3CDTF">2018-05-16T13:43:00Z</dcterms:created>
  <dcterms:modified xsi:type="dcterms:W3CDTF">2018-05-16T13:43:00Z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36f51f66-e00b-48e0-aeb8-5750f001e0d9</vt:lpwstr>
  </property>
  <property fmtid="{D5CDD505-2E9C-101B-9397-08002B2CF9AE}" pid="3" name="Classification">
    <vt:lpwstr>OFFICIAL</vt:lpwstr>
  </property>
</Properties>
</file>