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A7B" w:rsidRDefault="00BF4A7B" w:rsidP="00BF4A7B">
      <w:pPr>
        <w:jc w:val="right"/>
        <w:rPr>
          <w:rFonts w:ascii="Arial" w:hAnsi="Arial" w:cs="Arial"/>
          <w:b/>
          <w:sz w:val="24"/>
          <w:szCs w:val="24"/>
        </w:rPr>
      </w:pPr>
      <w:bookmarkStart w:id="0" w:name="_GoBack"/>
      <w:bookmarkEnd w:id="0"/>
      <w:r>
        <w:rPr>
          <w:rFonts w:ascii="Tahoma" w:hAnsi="Tahoma" w:cs="Tahoma"/>
          <w:noProof/>
          <w:lang w:eastAsia="en-GB"/>
        </w:rPr>
        <w:drawing>
          <wp:inline distT="0" distB="0" distL="0" distR="0" wp14:anchorId="5DD21A3C" wp14:editId="604560F0">
            <wp:extent cx="2571750" cy="1085850"/>
            <wp:effectExtent l="0" t="0" r="0" b="0"/>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inline>
        </w:drawing>
      </w:r>
    </w:p>
    <w:p w:rsidR="00BF4A7B" w:rsidRDefault="00BF4A7B" w:rsidP="00F1592B">
      <w:pPr>
        <w:rPr>
          <w:rFonts w:ascii="Arial" w:hAnsi="Arial" w:cs="Arial"/>
          <w:b/>
          <w:sz w:val="24"/>
          <w:szCs w:val="24"/>
        </w:rPr>
      </w:pPr>
    </w:p>
    <w:p w:rsidR="00F1592B" w:rsidRPr="00F1592B" w:rsidRDefault="003D2CA8" w:rsidP="00F1592B">
      <w:pPr>
        <w:rPr>
          <w:rFonts w:ascii="Arial" w:hAnsi="Arial" w:cs="Arial"/>
          <w:b/>
          <w:sz w:val="24"/>
          <w:szCs w:val="24"/>
        </w:rPr>
      </w:pPr>
      <w:r w:rsidRPr="00F1592B">
        <w:rPr>
          <w:rFonts w:ascii="Arial" w:hAnsi="Arial" w:cs="Arial"/>
          <w:b/>
          <w:sz w:val="24"/>
          <w:szCs w:val="24"/>
        </w:rPr>
        <w:t>Report</w:t>
      </w:r>
      <w:r w:rsidR="00F1592B" w:rsidRPr="00F1592B">
        <w:rPr>
          <w:rFonts w:ascii="Arial" w:hAnsi="Arial" w:cs="Arial"/>
          <w:b/>
          <w:sz w:val="24"/>
          <w:szCs w:val="24"/>
        </w:rPr>
        <w:t xml:space="preserve"> of the Chief Constable</w:t>
      </w:r>
      <w:r w:rsidRPr="00F1592B">
        <w:rPr>
          <w:rFonts w:ascii="Arial" w:hAnsi="Arial" w:cs="Arial"/>
          <w:b/>
          <w:sz w:val="24"/>
          <w:szCs w:val="24"/>
        </w:rPr>
        <w:t xml:space="preserve"> to the Cleveland Police Audit Committee on </w:t>
      </w:r>
      <w:r w:rsidR="00B17BC6" w:rsidRPr="00F1592B">
        <w:rPr>
          <w:rFonts w:ascii="Arial" w:hAnsi="Arial" w:cs="Arial"/>
          <w:b/>
          <w:sz w:val="24"/>
          <w:szCs w:val="24"/>
        </w:rPr>
        <w:t xml:space="preserve">the </w:t>
      </w:r>
      <w:r w:rsidR="00515813">
        <w:rPr>
          <w:rFonts w:ascii="Arial" w:hAnsi="Arial" w:cs="Arial"/>
          <w:b/>
          <w:sz w:val="24"/>
          <w:szCs w:val="24"/>
        </w:rPr>
        <w:t>2</w:t>
      </w:r>
      <w:r w:rsidR="0080655F">
        <w:rPr>
          <w:rFonts w:ascii="Arial" w:hAnsi="Arial" w:cs="Arial"/>
          <w:b/>
          <w:sz w:val="24"/>
          <w:szCs w:val="24"/>
        </w:rPr>
        <w:t>8</w:t>
      </w:r>
      <w:r w:rsidR="00515813" w:rsidRPr="00515813">
        <w:rPr>
          <w:rFonts w:ascii="Arial" w:hAnsi="Arial" w:cs="Arial"/>
          <w:b/>
          <w:sz w:val="24"/>
          <w:szCs w:val="24"/>
          <w:vertAlign w:val="superscript"/>
        </w:rPr>
        <w:t>th</w:t>
      </w:r>
      <w:r w:rsidR="00515813">
        <w:rPr>
          <w:rFonts w:ascii="Arial" w:hAnsi="Arial" w:cs="Arial"/>
          <w:b/>
          <w:sz w:val="24"/>
          <w:szCs w:val="24"/>
        </w:rPr>
        <w:t xml:space="preserve"> </w:t>
      </w:r>
      <w:r w:rsidR="0080655F">
        <w:rPr>
          <w:rFonts w:ascii="Arial" w:hAnsi="Arial" w:cs="Arial"/>
          <w:b/>
          <w:sz w:val="24"/>
          <w:szCs w:val="24"/>
        </w:rPr>
        <w:t>February</w:t>
      </w:r>
      <w:r w:rsidR="0071423F" w:rsidRPr="00F1592B">
        <w:rPr>
          <w:rFonts w:ascii="Arial" w:hAnsi="Arial" w:cs="Arial"/>
          <w:b/>
          <w:sz w:val="24"/>
          <w:szCs w:val="24"/>
        </w:rPr>
        <w:t xml:space="preserve"> 201</w:t>
      </w:r>
      <w:r w:rsidR="0080655F">
        <w:rPr>
          <w:rFonts w:ascii="Arial" w:hAnsi="Arial" w:cs="Arial"/>
          <w:b/>
          <w:sz w:val="24"/>
          <w:szCs w:val="24"/>
        </w:rPr>
        <w:t>9</w:t>
      </w:r>
    </w:p>
    <w:p w:rsidR="00F1592B" w:rsidRPr="00F1592B" w:rsidRDefault="00F1592B" w:rsidP="00F1592B">
      <w:pPr>
        <w:ind w:right="1"/>
        <w:jc w:val="both"/>
        <w:rPr>
          <w:rFonts w:ascii="Arial" w:hAnsi="Arial" w:cs="Arial"/>
          <w:b/>
          <w:sz w:val="24"/>
          <w:szCs w:val="24"/>
        </w:rPr>
      </w:pPr>
      <w:r w:rsidRPr="00F1592B">
        <w:rPr>
          <w:rFonts w:ascii="Arial" w:hAnsi="Arial" w:cs="Arial"/>
          <w:b/>
          <w:sz w:val="24"/>
          <w:szCs w:val="24"/>
        </w:rPr>
        <w:t>Executive &amp; Presenting Officer: Mr</w:t>
      </w:r>
      <w:r w:rsidR="00346F71">
        <w:rPr>
          <w:rFonts w:ascii="Arial" w:hAnsi="Arial" w:cs="Arial"/>
          <w:b/>
          <w:sz w:val="24"/>
          <w:szCs w:val="24"/>
        </w:rPr>
        <w:t>s Louise Drummond, Head of PQR for</w:t>
      </w:r>
      <w:r>
        <w:rPr>
          <w:rFonts w:ascii="Arial" w:hAnsi="Arial" w:cs="Arial"/>
          <w:b/>
          <w:sz w:val="24"/>
          <w:szCs w:val="24"/>
        </w:rPr>
        <w:t xml:space="preserve"> Brian Thomas</w:t>
      </w:r>
      <w:r w:rsidRPr="00F1592B">
        <w:rPr>
          <w:rFonts w:ascii="Arial" w:hAnsi="Arial" w:cs="Arial"/>
          <w:b/>
          <w:sz w:val="24"/>
          <w:szCs w:val="24"/>
        </w:rPr>
        <w:t xml:space="preserve">, </w:t>
      </w:r>
      <w:r>
        <w:rPr>
          <w:rFonts w:ascii="Arial" w:hAnsi="Arial" w:cs="Arial"/>
          <w:b/>
          <w:sz w:val="24"/>
          <w:szCs w:val="24"/>
        </w:rPr>
        <w:t xml:space="preserve">Assistant </w:t>
      </w:r>
      <w:r w:rsidRPr="00F1592B">
        <w:rPr>
          <w:rFonts w:ascii="Arial" w:hAnsi="Arial" w:cs="Arial"/>
          <w:b/>
          <w:sz w:val="24"/>
          <w:szCs w:val="24"/>
        </w:rPr>
        <w:t>Chief Officer</w:t>
      </w:r>
    </w:p>
    <w:p w:rsidR="00F1592B" w:rsidRPr="00F1592B" w:rsidRDefault="00F1592B" w:rsidP="00F1592B">
      <w:pPr>
        <w:ind w:right="880"/>
        <w:jc w:val="both"/>
        <w:rPr>
          <w:rFonts w:ascii="Arial" w:hAnsi="Arial" w:cs="Arial"/>
          <w:b/>
          <w:sz w:val="24"/>
          <w:szCs w:val="24"/>
        </w:rPr>
      </w:pPr>
      <w:r w:rsidRPr="00F1592B">
        <w:rPr>
          <w:rFonts w:ascii="Arial" w:hAnsi="Arial" w:cs="Arial"/>
          <w:b/>
          <w:sz w:val="24"/>
          <w:szCs w:val="24"/>
        </w:rPr>
        <w:t>Status: For Information</w:t>
      </w:r>
    </w:p>
    <w:p w:rsidR="0022366F" w:rsidRDefault="00F1592B" w:rsidP="00F1592B">
      <w:pPr>
        <w:rPr>
          <w:rFonts w:ascii="Arial" w:hAnsi="Arial" w:cs="Arial"/>
          <w:b/>
          <w:sz w:val="24"/>
          <w:szCs w:val="24"/>
        </w:rPr>
      </w:pPr>
      <w:r>
        <w:rPr>
          <w:rFonts w:ascii="Arial" w:hAnsi="Arial" w:cs="Arial"/>
          <w:b/>
          <w:sz w:val="24"/>
          <w:szCs w:val="24"/>
        </w:rPr>
        <w:t>P</w:t>
      </w:r>
      <w:r w:rsidR="001F52BB" w:rsidRPr="00F1592B">
        <w:rPr>
          <w:rFonts w:ascii="Arial" w:hAnsi="Arial" w:cs="Arial"/>
          <w:b/>
          <w:sz w:val="24"/>
          <w:szCs w:val="24"/>
        </w:rPr>
        <w:t xml:space="preserve">rogress </w:t>
      </w:r>
      <w:r>
        <w:rPr>
          <w:rFonts w:ascii="Arial" w:hAnsi="Arial" w:cs="Arial"/>
          <w:b/>
          <w:sz w:val="24"/>
          <w:szCs w:val="24"/>
        </w:rPr>
        <w:t xml:space="preserve">report on </w:t>
      </w:r>
      <w:r w:rsidR="008B7605" w:rsidRPr="00F1592B">
        <w:rPr>
          <w:rFonts w:ascii="Arial" w:hAnsi="Arial" w:cs="Arial"/>
          <w:b/>
          <w:sz w:val="24"/>
          <w:szCs w:val="24"/>
        </w:rPr>
        <w:t>Areas for Improvement</w:t>
      </w:r>
      <w:r w:rsidR="003D2CA8" w:rsidRPr="00F1592B">
        <w:rPr>
          <w:rFonts w:ascii="Arial" w:hAnsi="Arial" w:cs="Arial"/>
          <w:b/>
          <w:sz w:val="24"/>
          <w:szCs w:val="24"/>
        </w:rPr>
        <w:t xml:space="preserve"> made by </w:t>
      </w:r>
      <w:r w:rsidR="00DC2360" w:rsidRPr="00F1592B">
        <w:rPr>
          <w:rFonts w:ascii="Arial" w:hAnsi="Arial" w:cs="Arial"/>
          <w:b/>
          <w:sz w:val="24"/>
          <w:szCs w:val="24"/>
        </w:rPr>
        <w:t>H</w:t>
      </w:r>
      <w:r w:rsidR="003D2CA8" w:rsidRPr="00F1592B">
        <w:rPr>
          <w:rFonts w:ascii="Arial" w:hAnsi="Arial" w:cs="Arial"/>
          <w:b/>
          <w:sz w:val="24"/>
          <w:szCs w:val="24"/>
        </w:rPr>
        <w:t>er Majest</w:t>
      </w:r>
      <w:r w:rsidR="0086182D" w:rsidRPr="00F1592B">
        <w:rPr>
          <w:rFonts w:ascii="Arial" w:hAnsi="Arial" w:cs="Arial"/>
          <w:b/>
          <w:sz w:val="24"/>
          <w:szCs w:val="24"/>
        </w:rPr>
        <w:t>y’s</w:t>
      </w:r>
      <w:r w:rsidR="003D2CA8" w:rsidRPr="00F1592B">
        <w:rPr>
          <w:rFonts w:ascii="Arial" w:hAnsi="Arial" w:cs="Arial"/>
          <w:b/>
          <w:sz w:val="24"/>
          <w:szCs w:val="24"/>
        </w:rPr>
        <w:t xml:space="preserve"> Inspectorate of Constabular</w:t>
      </w:r>
      <w:r w:rsidR="0086182D" w:rsidRPr="00F1592B">
        <w:rPr>
          <w:rFonts w:ascii="Arial" w:hAnsi="Arial" w:cs="Arial"/>
          <w:b/>
          <w:sz w:val="24"/>
          <w:szCs w:val="24"/>
        </w:rPr>
        <w:t>y</w:t>
      </w:r>
      <w:r w:rsidR="003D2CA8" w:rsidRPr="00F1592B">
        <w:rPr>
          <w:rFonts w:ascii="Arial" w:hAnsi="Arial" w:cs="Arial"/>
          <w:b/>
          <w:sz w:val="24"/>
          <w:szCs w:val="24"/>
        </w:rPr>
        <w:t xml:space="preserve"> and Fire and Rescue Service</w:t>
      </w:r>
    </w:p>
    <w:p w:rsidR="00F1592B" w:rsidRPr="00F1592B" w:rsidRDefault="00F1592B" w:rsidP="00F1592B">
      <w:pPr>
        <w:rPr>
          <w:rFonts w:ascii="Arial" w:hAnsi="Arial" w:cs="Arial"/>
          <w:b/>
          <w:sz w:val="24"/>
          <w:szCs w:val="24"/>
        </w:rPr>
      </w:pPr>
    </w:p>
    <w:p w:rsidR="00646D6C" w:rsidRDefault="00646D6C" w:rsidP="00646D6C">
      <w:pPr>
        <w:pStyle w:val="ListParagraph"/>
        <w:numPr>
          <w:ilvl w:val="0"/>
          <w:numId w:val="4"/>
        </w:numPr>
        <w:ind w:left="284" w:hanging="284"/>
        <w:jc w:val="both"/>
        <w:rPr>
          <w:rFonts w:ascii="Arial" w:hAnsi="Arial" w:cs="Arial"/>
          <w:b/>
          <w:sz w:val="24"/>
          <w:szCs w:val="24"/>
        </w:rPr>
      </w:pPr>
      <w:r w:rsidRPr="00646D6C">
        <w:rPr>
          <w:rFonts w:ascii="Arial" w:hAnsi="Arial" w:cs="Arial"/>
          <w:b/>
          <w:sz w:val="24"/>
          <w:szCs w:val="24"/>
        </w:rPr>
        <w:t>Governance and Scrutiny Arrangements</w:t>
      </w:r>
    </w:p>
    <w:p w:rsidR="00646D6C" w:rsidRDefault="0080655F" w:rsidP="00646D6C">
      <w:pPr>
        <w:jc w:val="both"/>
        <w:rPr>
          <w:rFonts w:ascii="Arial" w:hAnsi="Arial" w:cs="Arial"/>
          <w:sz w:val="24"/>
          <w:szCs w:val="24"/>
        </w:rPr>
      </w:pPr>
      <w:r>
        <w:rPr>
          <w:rFonts w:ascii="Arial" w:hAnsi="Arial" w:cs="Arial"/>
          <w:sz w:val="24"/>
          <w:szCs w:val="24"/>
        </w:rPr>
        <w:t xml:space="preserve">The </w:t>
      </w:r>
      <w:r w:rsidR="003D2C6C">
        <w:rPr>
          <w:rFonts w:ascii="Arial" w:hAnsi="Arial" w:cs="Arial"/>
          <w:sz w:val="24"/>
          <w:szCs w:val="24"/>
        </w:rPr>
        <w:t>gov</w:t>
      </w:r>
      <w:r w:rsidR="00646D6C">
        <w:rPr>
          <w:rFonts w:ascii="Arial" w:hAnsi="Arial" w:cs="Arial"/>
          <w:sz w:val="24"/>
          <w:szCs w:val="24"/>
        </w:rPr>
        <w:t>ernance and scrutiny arrangements associated with the delivery of HMIC</w:t>
      </w:r>
      <w:r w:rsidR="00CA06FC">
        <w:rPr>
          <w:rFonts w:ascii="Arial" w:hAnsi="Arial" w:cs="Arial"/>
          <w:sz w:val="24"/>
          <w:szCs w:val="24"/>
        </w:rPr>
        <w:t>FRS</w:t>
      </w:r>
      <w:r w:rsidR="00A2252B">
        <w:rPr>
          <w:rFonts w:ascii="Arial" w:hAnsi="Arial" w:cs="Arial"/>
          <w:sz w:val="24"/>
          <w:szCs w:val="24"/>
        </w:rPr>
        <w:t>’s</w:t>
      </w:r>
      <w:r w:rsidR="00646D6C">
        <w:rPr>
          <w:rFonts w:ascii="Arial" w:hAnsi="Arial" w:cs="Arial"/>
          <w:sz w:val="24"/>
          <w:szCs w:val="24"/>
        </w:rPr>
        <w:t xml:space="preserve"> Areas for Improvement (AFIs) </w:t>
      </w:r>
      <w:r w:rsidR="00125416">
        <w:rPr>
          <w:rFonts w:ascii="Arial" w:hAnsi="Arial" w:cs="Arial"/>
          <w:sz w:val="24"/>
          <w:szCs w:val="24"/>
        </w:rPr>
        <w:t>are</w:t>
      </w:r>
      <w:r w:rsidR="003D2C6C">
        <w:rPr>
          <w:rFonts w:ascii="Arial" w:hAnsi="Arial" w:cs="Arial"/>
          <w:sz w:val="24"/>
          <w:szCs w:val="24"/>
        </w:rPr>
        <w:t xml:space="preserve"> the responsibility of the</w:t>
      </w:r>
      <w:r w:rsidR="00646D6C" w:rsidRPr="00646D6C">
        <w:rPr>
          <w:rFonts w:ascii="Arial" w:hAnsi="Arial" w:cs="Arial"/>
          <w:sz w:val="24"/>
          <w:szCs w:val="24"/>
        </w:rPr>
        <w:t xml:space="preserve"> </w:t>
      </w:r>
      <w:r>
        <w:rPr>
          <w:rFonts w:ascii="Arial" w:hAnsi="Arial" w:cs="Arial"/>
          <w:sz w:val="24"/>
          <w:szCs w:val="24"/>
        </w:rPr>
        <w:t xml:space="preserve">Delivery and Accountability </w:t>
      </w:r>
      <w:r w:rsidR="00646D6C">
        <w:rPr>
          <w:rFonts w:ascii="Arial" w:hAnsi="Arial" w:cs="Arial"/>
          <w:sz w:val="24"/>
          <w:szCs w:val="24"/>
        </w:rPr>
        <w:t>Board</w:t>
      </w:r>
      <w:r w:rsidR="0003723B">
        <w:rPr>
          <w:rFonts w:ascii="Arial" w:hAnsi="Arial" w:cs="Arial"/>
          <w:sz w:val="24"/>
          <w:szCs w:val="24"/>
        </w:rPr>
        <w:t>.</w:t>
      </w:r>
      <w:r w:rsidR="00646D6C">
        <w:rPr>
          <w:rFonts w:ascii="Arial" w:hAnsi="Arial" w:cs="Arial"/>
          <w:sz w:val="24"/>
          <w:szCs w:val="24"/>
        </w:rPr>
        <w:t xml:space="preserve"> </w:t>
      </w:r>
    </w:p>
    <w:p w:rsidR="003D2C6C" w:rsidRDefault="003D2C6C" w:rsidP="00646D6C">
      <w:pPr>
        <w:jc w:val="both"/>
        <w:rPr>
          <w:rFonts w:ascii="Arial" w:hAnsi="Arial" w:cs="Arial"/>
          <w:sz w:val="24"/>
          <w:szCs w:val="24"/>
        </w:rPr>
      </w:pPr>
    </w:p>
    <w:p w:rsidR="00CA1AF2" w:rsidRPr="00646D6C" w:rsidRDefault="00CA1AF2" w:rsidP="00646D6C">
      <w:pPr>
        <w:pStyle w:val="ListParagraph"/>
        <w:numPr>
          <w:ilvl w:val="0"/>
          <w:numId w:val="4"/>
        </w:numPr>
        <w:ind w:left="284" w:hanging="284"/>
        <w:jc w:val="both"/>
        <w:rPr>
          <w:rFonts w:ascii="Arial" w:hAnsi="Arial" w:cs="Arial"/>
          <w:b/>
          <w:sz w:val="24"/>
          <w:szCs w:val="24"/>
        </w:rPr>
      </w:pPr>
      <w:r w:rsidRPr="00646D6C">
        <w:rPr>
          <w:rFonts w:ascii="Arial" w:hAnsi="Arial" w:cs="Arial"/>
          <w:b/>
          <w:sz w:val="24"/>
          <w:szCs w:val="24"/>
        </w:rPr>
        <w:t>Progress against current recommendation</w:t>
      </w:r>
      <w:r w:rsidR="00382C38" w:rsidRPr="00646D6C">
        <w:rPr>
          <w:rFonts w:ascii="Arial" w:hAnsi="Arial" w:cs="Arial"/>
          <w:b/>
          <w:sz w:val="24"/>
          <w:szCs w:val="24"/>
        </w:rPr>
        <w:t>s and A</w:t>
      </w:r>
      <w:r w:rsidRPr="00646D6C">
        <w:rPr>
          <w:rFonts w:ascii="Arial" w:hAnsi="Arial" w:cs="Arial"/>
          <w:b/>
          <w:sz w:val="24"/>
          <w:szCs w:val="24"/>
        </w:rPr>
        <w:t xml:space="preserve">reas for </w:t>
      </w:r>
      <w:r w:rsidR="00382C38" w:rsidRPr="00646D6C">
        <w:rPr>
          <w:rFonts w:ascii="Arial" w:hAnsi="Arial" w:cs="Arial"/>
          <w:b/>
          <w:sz w:val="24"/>
          <w:szCs w:val="24"/>
        </w:rPr>
        <w:t>I</w:t>
      </w:r>
      <w:r w:rsidRPr="00646D6C">
        <w:rPr>
          <w:rFonts w:ascii="Arial" w:hAnsi="Arial" w:cs="Arial"/>
          <w:b/>
          <w:sz w:val="24"/>
          <w:szCs w:val="24"/>
        </w:rPr>
        <w:t>mprovement.</w:t>
      </w:r>
    </w:p>
    <w:p w:rsidR="00B17BC6" w:rsidRDefault="00B17BC6" w:rsidP="00B17BC6">
      <w:pPr>
        <w:jc w:val="both"/>
        <w:rPr>
          <w:rFonts w:ascii="Arial" w:hAnsi="Arial" w:cs="Arial"/>
          <w:sz w:val="24"/>
          <w:szCs w:val="24"/>
        </w:rPr>
      </w:pPr>
      <w:r>
        <w:rPr>
          <w:rFonts w:ascii="Arial" w:hAnsi="Arial" w:cs="Arial"/>
          <w:sz w:val="24"/>
          <w:szCs w:val="24"/>
        </w:rPr>
        <w:t xml:space="preserve">Progress </w:t>
      </w:r>
      <w:r w:rsidR="003D2C6C">
        <w:rPr>
          <w:rFonts w:ascii="Arial" w:hAnsi="Arial" w:cs="Arial"/>
          <w:sz w:val="24"/>
          <w:szCs w:val="24"/>
        </w:rPr>
        <w:t xml:space="preserve">has </w:t>
      </w:r>
      <w:r w:rsidR="00147DEF">
        <w:rPr>
          <w:rFonts w:ascii="Arial" w:hAnsi="Arial" w:cs="Arial"/>
          <w:sz w:val="24"/>
          <w:szCs w:val="24"/>
        </w:rPr>
        <w:t>continued,</w:t>
      </w:r>
      <w:r>
        <w:rPr>
          <w:rFonts w:ascii="Arial" w:hAnsi="Arial" w:cs="Arial"/>
          <w:sz w:val="24"/>
          <w:szCs w:val="24"/>
        </w:rPr>
        <w:t xml:space="preserve"> s</w:t>
      </w:r>
      <w:r w:rsidR="00DC2360">
        <w:rPr>
          <w:rFonts w:ascii="Arial" w:hAnsi="Arial" w:cs="Arial"/>
          <w:sz w:val="24"/>
          <w:szCs w:val="24"/>
        </w:rPr>
        <w:t xml:space="preserve">ince the last </w:t>
      </w:r>
      <w:r w:rsidR="00955158">
        <w:rPr>
          <w:rFonts w:ascii="Arial" w:hAnsi="Arial" w:cs="Arial"/>
          <w:sz w:val="24"/>
          <w:szCs w:val="24"/>
        </w:rPr>
        <w:t>HMIC</w:t>
      </w:r>
      <w:r>
        <w:rPr>
          <w:rFonts w:ascii="Arial" w:hAnsi="Arial" w:cs="Arial"/>
          <w:sz w:val="24"/>
          <w:szCs w:val="24"/>
        </w:rPr>
        <w:t xml:space="preserve"> update to the Audit</w:t>
      </w:r>
      <w:r w:rsidR="00A2252B">
        <w:rPr>
          <w:rFonts w:ascii="Arial" w:hAnsi="Arial" w:cs="Arial"/>
          <w:sz w:val="24"/>
          <w:szCs w:val="24"/>
        </w:rPr>
        <w:t xml:space="preserve"> Committee</w:t>
      </w:r>
      <w:r>
        <w:rPr>
          <w:rFonts w:ascii="Arial" w:hAnsi="Arial" w:cs="Arial"/>
          <w:sz w:val="24"/>
          <w:szCs w:val="24"/>
        </w:rPr>
        <w:t>.</w:t>
      </w:r>
      <w:r w:rsidR="00616A82">
        <w:rPr>
          <w:rFonts w:ascii="Arial" w:hAnsi="Arial" w:cs="Arial"/>
          <w:sz w:val="24"/>
          <w:szCs w:val="24"/>
        </w:rPr>
        <w:t xml:space="preserve"> </w:t>
      </w:r>
      <w:r w:rsidR="005A48A3">
        <w:rPr>
          <w:rFonts w:ascii="Arial" w:hAnsi="Arial" w:cs="Arial"/>
          <w:sz w:val="24"/>
          <w:szCs w:val="24"/>
        </w:rPr>
        <w:t>No further AFIs have been issued to the Force, neither has the Force been inspected under PEEL to allow any of the locally closed AFIs to be form</w:t>
      </w:r>
      <w:r w:rsidR="00346F71">
        <w:rPr>
          <w:rFonts w:ascii="Arial" w:hAnsi="Arial" w:cs="Arial"/>
          <w:sz w:val="24"/>
          <w:szCs w:val="24"/>
        </w:rPr>
        <w:t>ally closed</w:t>
      </w:r>
      <w:r w:rsidR="005A48A3">
        <w:rPr>
          <w:rFonts w:ascii="Arial" w:hAnsi="Arial" w:cs="Arial"/>
          <w:sz w:val="24"/>
          <w:szCs w:val="24"/>
        </w:rPr>
        <w:t xml:space="preserve"> by the HMICFRS. </w:t>
      </w:r>
      <w:r>
        <w:rPr>
          <w:rFonts w:ascii="Arial" w:hAnsi="Arial" w:cs="Arial"/>
          <w:sz w:val="24"/>
          <w:szCs w:val="24"/>
        </w:rPr>
        <w:t>The Force is currently actively engaged in progressing the following;</w:t>
      </w:r>
    </w:p>
    <w:p w:rsidR="00161896" w:rsidRDefault="00161896" w:rsidP="00161896">
      <w:pPr>
        <w:pStyle w:val="ListParagraph"/>
        <w:numPr>
          <w:ilvl w:val="0"/>
          <w:numId w:val="8"/>
        </w:numPr>
        <w:jc w:val="both"/>
        <w:rPr>
          <w:rFonts w:ascii="Arial" w:hAnsi="Arial" w:cs="Arial"/>
          <w:sz w:val="24"/>
          <w:szCs w:val="24"/>
        </w:rPr>
      </w:pPr>
      <w:r>
        <w:rPr>
          <w:rFonts w:ascii="Arial" w:hAnsi="Arial" w:cs="Arial"/>
          <w:sz w:val="24"/>
          <w:szCs w:val="24"/>
        </w:rPr>
        <w:t xml:space="preserve">22 force specific AFIs; </w:t>
      </w:r>
      <w:r w:rsidR="00346F71">
        <w:rPr>
          <w:rFonts w:ascii="Arial" w:hAnsi="Arial" w:cs="Arial"/>
          <w:sz w:val="24"/>
          <w:szCs w:val="24"/>
        </w:rPr>
        <w:t>7</w:t>
      </w:r>
      <w:r>
        <w:rPr>
          <w:rFonts w:ascii="Arial" w:hAnsi="Arial" w:cs="Arial"/>
          <w:sz w:val="24"/>
          <w:szCs w:val="24"/>
        </w:rPr>
        <w:t xml:space="preserve"> of which we assess as being complete but await </w:t>
      </w:r>
      <w:r w:rsidR="00340DE1">
        <w:rPr>
          <w:rFonts w:ascii="Arial" w:hAnsi="Arial" w:cs="Arial"/>
          <w:sz w:val="24"/>
          <w:szCs w:val="24"/>
        </w:rPr>
        <w:t>approval</w:t>
      </w:r>
      <w:r>
        <w:rPr>
          <w:rFonts w:ascii="Arial" w:hAnsi="Arial" w:cs="Arial"/>
          <w:sz w:val="24"/>
          <w:szCs w:val="24"/>
        </w:rPr>
        <w:t xml:space="preserve"> from HMICFRS to close them. The remaining 1</w:t>
      </w:r>
      <w:r w:rsidR="00346F71">
        <w:rPr>
          <w:rFonts w:ascii="Arial" w:hAnsi="Arial" w:cs="Arial"/>
          <w:sz w:val="24"/>
          <w:szCs w:val="24"/>
        </w:rPr>
        <w:t>5</w:t>
      </w:r>
      <w:r>
        <w:rPr>
          <w:rFonts w:ascii="Arial" w:hAnsi="Arial" w:cs="Arial"/>
          <w:sz w:val="24"/>
          <w:szCs w:val="24"/>
        </w:rPr>
        <w:t xml:space="preserve"> AFIs are all being progressed. </w:t>
      </w:r>
    </w:p>
    <w:p w:rsidR="00161896" w:rsidRDefault="00161896" w:rsidP="00161896">
      <w:pPr>
        <w:pStyle w:val="ListParagraph"/>
        <w:numPr>
          <w:ilvl w:val="0"/>
          <w:numId w:val="8"/>
        </w:numPr>
        <w:jc w:val="both"/>
        <w:rPr>
          <w:rFonts w:ascii="Arial" w:hAnsi="Arial" w:cs="Arial"/>
          <w:sz w:val="24"/>
          <w:szCs w:val="24"/>
          <w:lang w:eastAsia="en-GB"/>
        </w:rPr>
      </w:pPr>
      <w:r>
        <w:rPr>
          <w:rFonts w:ascii="Arial" w:hAnsi="Arial" w:cs="Arial"/>
          <w:sz w:val="24"/>
          <w:szCs w:val="24"/>
        </w:rPr>
        <w:t xml:space="preserve">13 AFIs resulting from national reports; all are on-going, with </w:t>
      </w:r>
      <w:r w:rsidR="00346F71">
        <w:rPr>
          <w:rFonts w:ascii="Arial" w:hAnsi="Arial" w:cs="Arial"/>
          <w:sz w:val="24"/>
          <w:szCs w:val="24"/>
        </w:rPr>
        <w:t>5</w:t>
      </w:r>
      <w:r>
        <w:rPr>
          <w:rFonts w:ascii="Arial" w:hAnsi="Arial" w:cs="Arial"/>
          <w:sz w:val="24"/>
          <w:szCs w:val="24"/>
        </w:rPr>
        <w:t xml:space="preserve"> assessed as complete awaiting HMICFRS sign off.  </w:t>
      </w:r>
    </w:p>
    <w:p w:rsidR="00161896" w:rsidRDefault="00161896" w:rsidP="00161896">
      <w:pPr>
        <w:pStyle w:val="ListParagraph"/>
        <w:numPr>
          <w:ilvl w:val="0"/>
          <w:numId w:val="8"/>
        </w:numPr>
        <w:jc w:val="both"/>
        <w:rPr>
          <w:rFonts w:ascii="Arial" w:hAnsi="Arial" w:cs="Arial"/>
          <w:sz w:val="24"/>
          <w:szCs w:val="24"/>
        </w:rPr>
      </w:pPr>
      <w:r>
        <w:rPr>
          <w:rFonts w:ascii="Arial" w:hAnsi="Arial" w:cs="Arial"/>
          <w:sz w:val="24"/>
          <w:szCs w:val="24"/>
        </w:rPr>
        <w:t xml:space="preserve">Recommendations from the non-PEEL inspections are being progressed within the relevant Commands. </w:t>
      </w:r>
    </w:p>
    <w:p w:rsidR="00161896" w:rsidRDefault="00161896" w:rsidP="00161896">
      <w:pPr>
        <w:jc w:val="both"/>
        <w:rPr>
          <w:rFonts w:ascii="Arial" w:hAnsi="Arial" w:cs="Arial"/>
          <w:sz w:val="24"/>
          <w:szCs w:val="24"/>
        </w:rPr>
      </w:pPr>
      <w:r>
        <w:rPr>
          <w:rFonts w:ascii="Arial" w:hAnsi="Arial" w:cs="Arial"/>
          <w:sz w:val="24"/>
          <w:szCs w:val="24"/>
        </w:rPr>
        <w:t>Further details in relation to the AFIs can be found in Appendix 1.</w:t>
      </w:r>
    </w:p>
    <w:p w:rsidR="00515813" w:rsidRDefault="00515813" w:rsidP="00646D6C">
      <w:pPr>
        <w:jc w:val="both"/>
        <w:rPr>
          <w:rFonts w:ascii="Arial" w:hAnsi="Arial" w:cs="Arial"/>
          <w:sz w:val="24"/>
          <w:szCs w:val="24"/>
        </w:rPr>
      </w:pPr>
    </w:p>
    <w:p w:rsidR="00346F71" w:rsidRDefault="00346F71" w:rsidP="00646D6C">
      <w:pPr>
        <w:jc w:val="both"/>
        <w:rPr>
          <w:rFonts w:ascii="Arial" w:hAnsi="Arial" w:cs="Arial"/>
          <w:sz w:val="24"/>
          <w:szCs w:val="24"/>
        </w:rPr>
      </w:pPr>
    </w:p>
    <w:p w:rsidR="00CA1AF2" w:rsidRPr="00CA1AF2" w:rsidRDefault="00161896" w:rsidP="0045533E">
      <w:pPr>
        <w:jc w:val="both"/>
        <w:rPr>
          <w:rFonts w:ascii="Arial" w:hAnsi="Arial" w:cs="Arial"/>
          <w:b/>
          <w:sz w:val="24"/>
          <w:szCs w:val="24"/>
        </w:rPr>
      </w:pPr>
      <w:r>
        <w:rPr>
          <w:rFonts w:ascii="Arial" w:hAnsi="Arial" w:cs="Arial"/>
          <w:b/>
          <w:sz w:val="24"/>
          <w:szCs w:val="24"/>
        </w:rPr>
        <w:lastRenderedPageBreak/>
        <w:t>3</w:t>
      </w:r>
      <w:r w:rsidR="00CA1AF2" w:rsidRPr="00CA1AF2">
        <w:rPr>
          <w:rFonts w:ascii="Arial" w:hAnsi="Arial" w:cs="Arial"/>
          <w:b/>
          <w:sz w:val="24"/>
          <w:szCs w:val="24"/>
        </w:rPr>
        <w:t xml:space="preserve">. </w:t>
      </w:r>
      <w:r w:rsidR="00CA1AF2">
        <w:rPr>
          <w:rFonts w:ascii="Arial" w:hAnsi="Arial" w:cs="Arial"/>
          <w:b/>
          <w:sz w:val="24"/>
          <w:szCs w:val="24"/>
        </w:rPr>
        <w:t>The 201</w:t>
      </w:r>
      <w:r w:rsidR="0017316D">
        <w:rPr>
          <w:rFonts w:ascii="Arial" w:hAnsi="Arial" w:cs="Arial"/>
          <w:b/>
          <w:sz w:val="24"/>
          <w:szCs w:val="24"/>
        </w:rPr>
        <w:t>8</w:t>
      </w:r>
      <w:r w:rsidR="00CA1AF2">
        <w:rPr>
          <w:rFonts w:ascii="Arial" w:hAnsi="Arial" w:cs="Arial"/>
          <w:b/>
          <w:sz w:val="24"/>
          <w:szCs w:val="24"/>
        </w:rPr>
        <w:t>/1</w:t>
      </w:r>
      <w:r w:rsidR="0017316D">
        <w:rPr>
          <w:rFonts w:ascii="Arial" w:hAnsi="Arial" w:cs="Arial"/>
          <w:b/>
          <w:sz w:val="24"/>
          <w:szCs w:val="24"/>
        </w:rPr>
        <w:t>9</w:t>
      </w:r>
      <w:r w:rsidR="00CA1AF2">
        <w:rPr>
          <w:rFonts w:ascii="Arial" w:hAnsi="Arial" w:cs="Arial"/>
          <w:b/>
          <w:sz w:val="24"/>
          <w:szCs w:val="24"/>
        </w:rPr>
        <w:t xml:space="preserve"> inspection regime.</w:t>
      </w:r>
    </w:p>
    <w:p w:rsidR="00FA180E" w:rsidRDefault="00FA180E" w:rsidP="0045533E">
      <w:pPr>
        <w:jc w:val="both"/>
        <w:rPr>
          <w:rFonts w:ascii="Arial" w:hAnsi="Arial" w:cs="Arial"/>
          <w:sz w:val="24"/>
          <w:szCs w:val="24"/>
        </w:rPr>
      </w:pPr>
      <w:r>
        <w:rPr>
          <w:rFonts w:ascii="Arial" w:hAnsi="Arial" w:cs="Arial"/>
          <w:sz w:val="24"/>
          <w:szCs w:val="24"/>
        </w:rPr>
        <w:t>In 201</w:t>
      </w:r>
      <w:r w:rsidR="0017316D">
        <w:rPr>
          <w:rFonts w:ascii="Arial" w:hAnsi="Arial" w:cs="Arial"/>
          <w:sz w:val="24"/>
          <w:szCs w:val="24"/>
        </w:rPr>
        <w:t>8</w:t>
      </w:r>
      <w:r>
        <w:rPr>
          <w:rFonts w:ascii="Arial" w:hAnsi="Arial" w:cs="Arial"/>
          <w:sz w:val="24"/>
          <w:szCs w:val="24"/>
        </w:rPr>
        <w:t>/1</w:t>
      </w:r>
      <w:r w:rsidR="0017316D">
        <w:rPr>
          <w:rFonts w:ascii="Arial" w:hAnsi="Arial" w:cs="Arial"/>
          <w:sz w:val="24"/>
          <w:szCs w:val="24"/>
        </w:rPr>
        <w:t>9</w:t>
      </w:r>
      <w:r>
        <w:rPr>
          <w:rFonts w:ascii="Arial" w:hAnsi="Arial" w:cs="Arial"/>
          <w:sz w:val="24"/>
          <w:szCs w:val="24"/>
        </w:rPr>
        <w:t xml:space="preserve"> </w:t>
      </w:r>
      <w:r w:rsidR="0086182D">
        <w:rPr>
          <w:rFonts w:ascii="Arial" w:hAnsi="Arial" w:cs="Arial"/>
          <w:sz w:val="24"/>
          <w:szCs w:val="24"/>
        </w:rPr>
        <w:t>t</w:t>
      </w:r>
      <w:r>
        <w:rPr>
          <w:rFonts w:ascii="Arial" w:hAnsi="Arial" w:cs="Arial"/>
          <w:sz w:val="24"/>
          <w:szCs w:val="24"/>
        </w:rPr>
        <w:t xml:space="preserve">he Force </w:t>
      </w:r>
      <w:r w:rsidR="00FF14ED">
        <w:rPr>
          <w:rFonts w:ascii="Arial" w:hAnsi="Arial" w:cs="Arial"/>
          <w:sz w:val="24"/>
          <w:szCs w:val="24"/>
        </w:rPr>
        <w:t>will</w:t>
      </w:r>
      <w:r>
        <w:rPr>
          <w:rFonts w:ascii="Arial" w:hAnsi="Arial" w:cs="Arial"/>
          <w:sz w:val="24"/>
          <w:szCs w:val="24"/>
        </w:rPr>
        <w:t xml:space="preserve"> continue to be inspected against the PEEL framework</w:t>
      </w:r>
      <w:r w:rsidR="0090484E">
        <w:rPr>
          <w:rFonts w:ascii="Arial" w:hAnsi="Arial" w:cs="Arial"/>
          <w:sz w:val="24"/>
          <w:szCs w:val="24"/>
        </w:rPr>
        <w:t>. I</w:t>
      </w:r>
      <w:r>
        <w:rPr>
          <w:rFonts w:ascii="Arial" w:hAnsi="Arial" w:cs="Arial"/>
          <w:sz w:val="24"/>
          <w:szCs w:val="24"/>
        </w:rPr>
        <w:t>n addition</w:t>
      </w:r>
      <w:r w:rsidR="0090484E">
        <w:rPr>
          <w:rFonts w:ascii="Arial" w:hAnsi="Arial" w:cs="Arial"/>
          <w:sz w:val="24"/>
          <w:szCs w:val="24"/>
        </w:rPr>
        <w:t xml:space="preserve"> it</w:t>
      </w:r>
      <w:r>
        <w:rPr>
          <w:rFonts w:ascii="Arial" w:hAnsi="Arial" w:cs="Arial"/>
          <w:sz w:val="24"/>
          <w:szCs w:val="24"/>
        </w:rPr>
        <w:t xml:space="preserve"> has </w:t>
      </w:r>
      <w:r w:rsidR="00FF14ED">
        <w:rPr>
          <w:rFonts w:ascii="Arial" w:hAnsi="Arial" w:cs="Arial"/>
          <w:sz w:val="24"/>
          <w:szCs w:val="24"/>
        </w:rPr>
        <w:t>al</w:t>
      </w:r>
      <w:r w:rsidR="0090484E">
        <w:rPr>
          <w:rFonts w:ascii="Arial" w:hAnsi="Arial" w:cs="Arial"/>
          <w:sz w:val="24"/>
          <w:szCs w:val="24"/>
        </w:rPr>
        <w:t>so</w:t>
      </w:r>
      <w:r w:rsidR="00FF14ED">
        <w:rPr>
          <w:rFonts w:ascii="Arial" w:hAnsi="Arial" w:cs="Arial"/>
          <w:sz w:val="24"/>
          <w:szCs w:val="24"/>
        </w:rPr>
        <w:t xml:space="preserve"> </w:t>
      </w:r>
      <w:r>
        <w:rPr>
          <w:rFonts w:ascii="Arial" w:hAnsi="Arial" w:cs="Arial"/>
          <w:sz w:val="24"/>
          <w:szCs w:val="24"/>
        </w:rPr>
        <w:t xml:space="preserve">been subject to a </w:t>
      </w:r>
      <w:r w:rsidR="003D2C6C">
        <w:rPr>
          <w:rFonts w:ascii="Arial" w:hAnsi="Arial" w:cs="Arial"/>
          <w:sz w:val="24"/>
          <w:szCs w:val="24"/>
        </w:rPr>
        <w:t xml:space="preserve">number of </w:t>
      </w:r>
      <w:r>
        <w:rPr>
          <w:rFonts w:ascii="Arial" w:hAnsi="Arial" w:cs="Arial"/>
          <w:sz w:val="24"/>
          <w:szCs w:val="24"/>
        </w:rPr>
        <w:t>thematic inspection</w:t>
      </w:r>
      <w:r w:rsidR="003D2C6C">
        <w:rPr>
          <w:rFonts w:ascii="Arial" w:hAnsi="Arial" w:cs="Arial"/>
          <w:sz w:val="24"/>
          <w:szCs w:val="24"/>
        </w:rPr>
        <w:t>s</w:t>
      </w:r>
      <w:r>
        <w:rPr>
          <w:rFonts w:ascii="Arial" w:hAnsi="Arial" w:cs="Arial"/>
          <w:sz w:val="24"/>
          <w:szCs w:val="24"/>
        </w:rPr>
        <w:t xml:space="preserve">, the </w:t>
      </w:r>
      <w:proofErr w:type="gramStart"/>
      <w:r>
        <w:rPr>
          <w:rFonts w:ascii="Arial" w:hAnsi="Arial" w:cs="Arial"/>
          <w:sz w:val="24"/>
          <w:szCs w:val="24"/>
        </w:rPr>
        <w:t>status of th</w:t>
      </w:r>
      <w:r w:rsidR="00346F71">
        <w:rPr>
          <w:rFonts w:ascii="Arial" w:hAnsi="Arial" w:cs="Arial"/>
          <w:sz w:val="24"/>
          <w:szCs w:val="24"/>
        </w:rPr>
        <w:t>ese are</w:t>
      </w:r>
      <w:proofErr w:type="gramEnd"/>
      <w:r w:rsidR="00A2252B">
        <w:rPr>
          <w:rFonts w:ascii="Arial" w:hAnsi="Arial" w:cs="Arial"/>
          <w:sz w:val="24"/>
          <w:szCs w:val="24"/>
        </w:rPr>
        <w:t xml:space="preserve"> as follows</w:t>
      </w:r>
      <w:r>
        <w:rPr>
          <w:rFonts w:ascii="Arial" w:hAnsi="Arial" w:cs="Arial"/>
          <w:sz w:val="24"/>
          <w:szCs w:val="24"/>
        </w:rPr>
        <w:t>;</w:t>
      </w:r>
    </w:p>
    <w:p w:rsidR="0017316D" w:rsidRDefault="0017316D" w:rsidP="0045533E">
      <w:pPr>
        <w:pStyle w:val="ListParagraph"/>
        <w:numPr>
          <w:ilvl w:val="0"/>
          <w:numId w:val="5"/>
        </w:numPr>
        <w:jc w:val="both"/>
        <w:rPr>
          <w:rFonts w:ascii="Arial" w:hAnsi="Arial" w:cs="Arial"/>
          <w:sz w:val="24"/>
          <w:szCs w:val="24"/>
        </w:rPr>
      </w:pPr>
      <w:r>
        <w:rPr>
          <w:rFonts w:ascii="Arial" w:hAnsi="Arial" w:cs="Arial"/>
          <w:sz w:val="24"/>
          <w:szCs w:val="24"/>
        </w:rPr>
        <w:t xml:space="preserve">National Fraud Inspection – </w:t>
      </w:r>
      <w:r w:rsidR="009B51E1">
        <w:rPr>
          <w:rFonts w:ascii="Arial" w:hAnsi="Arial" w:cs="Arial"/>
          <w:sz w:val="24"/>
          <w:szCs w:val="24"/>
        </w:rPr>
        <w:t>inspec</w:t>
      </w:r>
      <w:r w:rsidR="0090484E">
        <w:rPr>
          <w:rFonts w:ascii="Arial" w:hAnsi="Arial" w:cs="Arial"/>
          <w:sz w:val="24"/>
          <w:szCs w:val="24"/>
        </w:rPr>
        <w:t>ted</w:t>
      </w:r>
      <w:r w:rsidR="009B51E1">
        <w:rPr>
          <w:rFonts w:ascii="Arial" w:hAnsi="Arial" w:cs="Arial"/>
          <w:sz w:val="24"/>
          <w:szCs w:val="24"/>
        </w:rPr>
        <w:t xml:space="preserve"> April/May </w:t>
      </w:r>
      <w:r w:rsidR="0090484E">
        <w:rPr>
          <w:rFonts w:ascii="Arial" w:hAnsi="Arial" w:cs="Arial"/>
          <w:sz w:val="24"/>
          <w:szCs w:val="24"/>
        </w:rPr>
        <w:t>2018</w:t>
      </w:r>
      <w:r w:rsidR="00374C09">
        <w:rPr>
          <w:rFonts w:ascii="Arial" w:hAnsi="Arial" w:cs="Arial"/>
          <w:sz w:val="24"/>
          <w:szCs w:val="24"/>
        </w:rPr>
        <w:t xml:space="preserve">, </w:t>
      </w:r>
      <w:r>
        <w:rPr>
          <w:rFonts w:ascii="Arial" w:hAnsi="Arial" w:cs="Arial"/>
          <w:sz w:val="24"/>
          <w:szCs w:val="24"/>
        </w:rPr>
        <w:t xml:space="preserve">thematic report expected </w:t>
      </w:r>
      <w:r w:rsidR="0090484E">
        <w:rPr>
          <w:rFonts w:ascii="Arial" w:hAnsi="Arial" w:cs="Arial"/>
          <w:sz w:val="24"/>
          <w:szCs w:val="24"/>
        </w:rPr>
        <w:t>early 2019.</w:t>
      </w:r>
    </w:p>
    <w:p w:rsidR="0017316D" w:rsidRDefault="0017316D" w:rsidP="0045533E">
      <w:pPr>
        <w:pStyle w:val="ListParagraph"/>
        <w:numPr>
          <w:ilvl w:val="0"/>
          <w:numId w:val="5"/>
        </w:numPr>
        <w:jc w:val="both"/>
        <w:rPr>
          <w:rFonts w:ascii="Arial" w:hAnsi="Arial" w:cs="Arial"/>
          <w:sz w:val="24"/>
          <w:szCs w:val="24"/>
        </w:rPr>
      </w:pPr>
      <w:r>
        <w:rPr>
          <w:rFonts w:ascii="Arial" w:hAnsi="Arial" w:cs="Arial"/>
          <w:sz w:val="24"/>
          <w:szCs w:val="24"/>
        </w:rPr>
        <w:t>National Child Protection</w:t>
      </w:r>
      <w:r w:rsidR="00346F71">
        <w:rPr>
          <w:rFonts w:ascii="Arial" w:hAnsi="Arial" w:cs="Arial"/>
          <w:sz w:val="24"/>
          <w:szCs w:val="24"/>
        </w:rPr>
        <w:t xml:space="preserve"> re-i</w:t>
      </w:r>
      <w:r>
        <w:rPr>
          <w:rFonts w:ascii="Arial" w:hAnsi="Arial" w:cs="Arial"/>
          <w:sz w:val="24"/>
          <w:szCs w:val="24"/>
        </w:rPr>
        <w:t>nspection – Inspect</w:t>
      </w:r>
      <w:r w:rsidR="0090484E">
        <w:rPr>
          <w:rFonts w:ascii="Arial" w:hAnsi="Arial" w:cs="Arial"/>
          <w:sz w:val="24"/>
          <w:szCs w:val="24"/>
        </w:rPr>
        <w:t>ed</w:t>
      </w:r>
      <w:r>
        <w:rPr>
          <w:rFonts w:ascii="Arial" w:hAnsi="Arial" w:cs="Arial"/>
          <w:sz w:val="24"/>
          <w:szCs w:val="24"/>
        </w:rPr>
        <w:t xml:space="preserve"> July</w:t>
      </w:r>
      <w:r w:rsidR="0090484E">
        <w:rPr>
          <w:rFonts w:ascii="Arial" w:hAnsi="Arial" w:cs="Arial"/>
          <w:sz w:val="24"/>
          <w:szCs w:val="24"/>
        </w:rPr>
        <w:t xml:space="preserve"> 2018, report received.</w:t>
      </w:r>
    </w:p>
    <w:p w:rsidR="0017316D" w:rsidRDefault="0017316D" w:rsidP="0045533E">
      <w:pPr>
        <w:pStyle w:val="ListParagraph"/>
        <w:numPr>
          <w:ilvl w:val="0"/>
          <w:numId w:val="5"/>
        </w:numPr>
        <w:jc w:val="both"/>
        <w:rPr>
          <w:rFonts w:ascii="Arial" w:hAnsi="Arial" w:cs="Arial"/>
          <w:sz w:val="24"/>
          <w:szCs w:val="24"/>
        </w:rPr>
      </w:pPr>
      <w:r>
        <w:rPr>
          <w:rFonts w:ascii="Arial" w:hAnsi="Arial" w:cs="Arial"/>
          <w:sz w:val="24"/>
          <w:szCs w:val="24"/>
        </w:rPr>
        <w:t>Integrated PEEL Inspection – due to commence 20</w:t>
      </w:r>
      <w:r w:rsidRPr="0017316D">
        <w:rPr>
          <w:rFonts w:ascii="Arial" w:hAnsi="Arial" w:cs="Arial"/>
          <w:sz w:val="24"/>
          <w:szCs w:val="24"/>
          <w:vertAlign w:val="superscript"/>
        </w:rPr>
        <w:t>th</w:t>
      </w:r>
      <w:r>
        <w:rPr>
          <w:rFonts w:ascii="Arial" w:hAnsi="Arial" w:cs="Arial"/>
          <w:sz w:val="24"/>
          <w:szCs w:val="24"/>
        </w:rPr>
        <w:t xml:space="preserve"> May 2019</w:t>
      </w:r>
      <w:r w:rsidR="0090484E">
        <w:rPr>
          <w:rFonts w:ascii="Arial" w:hAnsi="Arial" w:cs="Arial"/>
          <w:sz w:val="24"/>
          <w:szCs w:val="24"/>
        </w:rPr>
        <w:t>; insight work in relation to the inspection has already commenced with HMICFRS attending a number of Force meetings and reviewing specific areas of work.</w:t>
      </w:r>
    </w:p>
    <w:p w:rsidR="0090484E" w:rsidRPr="0090484E" w:rsidRDefault="0090484E" w:rsidP="0090484E">
      <w:pPr>
        <w:jc w:val="both"/>
        <w:rPr>
          <w:rFonts w:ascii="Arial" w:hAnsi="Arial" w:cs="Arial"/>
          <w:sz w:val="24"/>
          <w:szCs w:val="24"/>
        </w:rPr>
      </w:pPr>
      <w:r>
        <w:rPr>
          <w:rFonts w:ascii="Arial" w:hAnsi="Arial" w:cs="Arial"/>
          <w:sz w:val="24"/>
          <w:szCs w:val="24"/>
        </w:rPr>
        <w:t>Details of the 2019/20 inspection regime will shortly be issued to Forces as part of the HMICFRS’s consultation process.</w:t>
      </w:r>
    </w:p>
    <w:p w:rsidR="00CA1AF2" w:rsidRDefault="00CA1AF2" w:rsidP="00FA59E4">
      <w:pPr>
        <w:spacing w:after="0" w:line="240" w:lineRule="auto"/>
        <w:jc w:val="both"/>
        <w:rPr>
          <w:rFonts w:ascii="Arial" w:hAnsi="Arial" w:cs="Arial"/>
          <w:sz w:val="24"/>
          <w:szCs w:val="24"/>
        </w:rPr>
      </w:pPr>
    </w:p>
    <w:p w:rsidR="00A065BA" w:rsidRDefault="00A065BA" w:rsidP="00FA59E4">
      <w:pPr>
        <w:spacing w:after="0" w:line="240" w:lineRule="auto"/>
        <w:jc w:val="both"/>
        <w:rPr>
          <w:rFonts w:ascii="Arial" w:hAnsi="Arial" w:cs="Arial"/>
          <w:sz w:val="24"/>
          <w:szCs w:val="24"/>
        </w:rPr>
      </w:pPr>
    </w:p>
    <w:p w:rsidR="00CA1AF2" w:rsidRPr="00CA1AF2" w:rsidRDefault="0017316D" w:rsidP="00FA59E4">
      <w:pPr>
        <w:spacing w:after="0" w:line="240" w:lineRule="auto"/>
        <w:jc w:val="both"/>
        <w:rPr>
          <w:rFonts w:ascii="Arial" w:hAnsi="Arial" w:cs="Arial"/>
          <w:b/>
          <w:sz w:val="24"/>
          <w:szCs w:val="24"/>
        </w:rPr>
      </w:pPr>
      <w:r>
        <w:rPr>
          <w:rFonts w:ascii="Arial" w:hAnsi="Arial" w:cs="Arial"/>
          <w:b/>
          <w:sz w:val="24"/>
          <w:szCs w:val="24"/>
        </w:rPr>
        <w:t>4</w:t>
      </w:r>
      <w:r w:rsidR="00CA1AF2" w:rsidRPr="00CA1AF2">
        <w:rPr>
          <w:rFonts w:ascii="Arial" w:hAnsi="Arial" w:cs="Arial"/>
          <w:b/>
          <w:sz w:val="24"/>
          <w:szCs w:val="24"/>
        </w:rPr>
        <w:t xml:space="preserve">. </w:t>
      </w:r>
      <w:r w:rsidR="00382C38" w:rsidRPr="00CA1AF2">
        <w:rPr>
          <w:rFonts w:ascii="Arial" w:hAnsi="Arial" w:cs="Arial"/>
          <w:b/>
          <w:sz w:val="24"/>
          <w:szCs w:val="24"/>
        </w:rPr>
        <w:t>The</w:t>
      </w:r>
      <w:r w:rsidR="00CA1AF2" w:rsidRPr="00CA1AF2">
        <w:rPr>
          <w:rFonts w:ascii="Arial" w:hAnsi="Arial" w:cs="Arial"/>
          <w:b/>
          <w:sz w:val="24"/>
          <w:szCs w:val="24"/>
        </w:rPr>
        <w:t xml:space="preserve"> Future inspection framework.</w:t>
      </w:r>
    </w:p>
    <w:p w:rsidR="00CA1AF2" w:rsidRDefault="00CA1AF2" w:rsidP="00FA59E4">
      <w:pPr>
        <w:spacing w:after="0" w:line="240" w:lineRule="auto"/>
        <w:jc w:val="both"/>
        <w:rPr>
          <w:rFonts w:ascii="Arial" w:hAnsi="Arial" w:cs="Arial"/>
          <w:sz w:val="24"/>
          <w:szCs w:val="24"/>
        </w:rPr>
      </w:pPr>
    </w:p>
    <w:p w:rsidR="000819C9" w:rsidRPr="000819C9" w:rsidRDefault="000819C9" w:rsidP="000819C9">
      <w:pPr>
        <w:spacing w:after="0" w:line="240" w:lineRule="auto"/>
        <w:jc w:val="both"/>
        <w:rPr>
          <w:rFonts w:ascii="Arial" w:hAnsi="Arial" w:cs="Arial"/>
          <w:iCs/>
          <w:sz w:val="24"/>
          <w:szCs w:val="24"/>
        </w:rPr>
      </w:pPr>
      <w:r w:rsidRPr="000819C9">
        <w:rPr>
          <w:rFonts w:ascii="Arial" w:hAnsi="Arial" w:cs="Arial"/>
          <w:iCs/>
          <w:sz w:val="24"/>
          <w:szCs w:val="24"/>
        </w:rPr>
        <w:t>In 2018/19 HMICFRS will inspect all forces via the ‘Integrated PEEL Assessment’ (IPA). The IPA draws together the three core pillars of Effectiveness</w:t>
      </w:r>
      <w:r w:rsidR="00346F71">
        <w:rPr>
          <w:rFonts w:ascii="Arial" w:hAnsi="Arial" w:cs="Arial"/>
          <w:iCs/>
          <w:sz w:val="24"/>
          <w:szCs w:val="24"/>
        </w:rPr>
        <w:t xml:space="preserve">, </w:t>
      </w:r>
      <w:r w:rsidR="00346F71" w:rsidRPr="000819C9">
        <w:rPr>
          <w:rFonts w:ascii="Arial" w:hAnsi="Arial" w:cs="Arial"/>
          <w:iCs/>
          <w:sz w:val="24"/>
          <w:szCs w:val="24"/>
        </w:rPr>
        <w:t>Efficiency</w:t>
      </w:r>
      <w:r w:rsidRPr="000819C9">
        <w:rPr>
          <w:rFonts w:ascii="Arial" w:hAnsi="Arial" w:cs="Arial"/>
          <w:iCs/>
          <w:sz w:val="24"/>
          <w:szCs w:val="24"/>
        </w:rPr>
        <w:t xml:space="preserve"> and Legitimacy into a single annual assessment with Leadership featuring as a consistent theme throughout. Cleveland will be inspected in May 2019 for a period of up to 2 weeks. </w:t>
      </w:r>
    </w:p>
    <w:p w:rsidR="000819C9" w:rsidRPr="000819C9" w:rsidRDefault="000819C9" w:rsidP="000819C9">
      <w:pPr>
        <w:spacing w:after="0" w:line="240" w:lineRule="auto"/>
        <w:jc w:val="both"/>
        <w:rPr>
          <w:rFonts w:ascii="Arial" w:hAnsi="Arial" w:cs="Arial"/>
          <w:iCs/>
          <w:sz w:val="24"/>
          <w:szCs w:val="24"/>
        </w:rPr>
      </w:pPr>
    </w:p>
    <w:p w:rsidR="000819C9" w:rsidRPr="000819C9" w:rsidRDefault="000819C9" w:rsidP="000819C9">
      <w:pPr>
        <w:spacing w:after="0" w:line="240" w:lineRule="auto"/>
        <w:jc w:val="both"/>
        <w:rPr>
          <w:rFonts w:ascii="Arial" w:hAnsi="Arial" w:cs="Arial"/>
          <w:iCs/>
          <w:sz w:val="24"/>
          <w:szCs w:val="24"/>
        </w:rPr>
      </w:pPr>
      <w:r w:rsidRPr="000819C9">
        <w:rPr>
          <w:rFonts w:ascii="Arial" w:hAnsi="Arial" w:cs="Arial"/>
          <w:iCs/>
          <w:sz w:val="24"/>
          <w:szCs w:val="24"/>
        </w:rPr>
        <w:t>The IPA will adopt a risk based approach allowing HMICFRS to concentrate their effort</w:t>
      </w:r>
      <w:r w:rsidR="0020747A">
        <w:rPr>
          <w:rFonts w:ascii="Arial" w:hAnsi="Arial" w:cs="Arial"/>
          <w:iCs/>
          <w:sz w:val="24"/>
          <w:szCs w:val="24"/>
        </w:rPr>
        <w:t>s</w:t>
      </w:r>
      <w:r w:rsidRPr="000819C9">
        <w:rPr>
          <w:rFonts w:ascii="Arial" w:hAnsi="Arial" w:cs="Arial"/>
          <w:iCs/>
          <w:sz w:val="24"/>
          <w:szCs w:val="24"/>
        </w:rPr>
        <w:t xml:space="preserve"> in areas where risk to the public is greatest. In order to facilitate this approach, HMICFRS will undertake a range of pre-inspection activity. This will include</w:t>
      </w:r>
      <w:r w:rsidR="0020747A">
        <w:rPr>
          <w:rFonts w:ascii="Arial" w:hAnsi="Arial" w:cs="Arial"/>
          <w:iCs/>
          <w:sz w:val="24"/>
          <w:szCs w:val="24"/>
        </w:rPr>
        <w:t>,</w:t>
      </w:r>
      <w:r w:rsidRPr="000819C9">
        <w:rPr>
          <w:rFonts w:ascii="Arial" w:hAnsi="Arial" w:cs="Arial"/>
          <w:iCs/>
          <w:sz w:val="24"/>
          <w:szCs w:val="24"/>
        </w:rPr>
        <w:t xml:space="preserve"> for example; a series of case file reviews (crime, stop and search and grievances)</w:t>
      </w:r>
      <w:r w:rsidR="0020747A">
        <w:rPr>
          <w:rFonts w:ascii="Arial" w:hAnsi="Arial" w:cs="Arial"/>
          <w:iCs/>
          <w:sz w:val="24"/>
          <w:szCs w:val="24"/>
        </w:rPr>
        <w:t>, stakeholder interviews</w:t>
      </w:r>
      <w:r w:rsidRPr="000819C9">
        <w:rPr>
          <w:rFonts w:ascii="Arial" w:hAnsi="Arial" w:cs="Arial"/>
          <w:iCs/>
          <w:sz w:val="24"/>
          <w:szCs w:val="24"/>
        </w:rPr>
        <w:t xml:space="preserve"> and attendance at key meetings. </w:t>
      </w:r>
    </w:p>
    <w:p w:rsidR="000819C9" w:rsidRPr="000819C9" w:rsidRDefault="000819C9" w:rsidP="000819C9">
      <w:pPr>
        <w:spacing w:after="0" w:line="240" w:lineRule="auto"/>
        <w:jc w:val="both"/>
        <w:rPr>
          <w:rFonts w:ascii="Arial" w:hAnsi="Arial" w:cs="Arial"/>
          <w:iCs/>
          <w:sz w:val="24"/>
          <w:szCs w:val="24"/>
        </w:rPr>
      </w:pPr>
    </w:p>
    <w:p w:rsidR="0020747A" w:rsidRDefault="000819C9" w:rsidP="000819C9">
      <w:pPr>
        <w:spacing w:after="0" w:line="240" w:lineRule="auto"/>
        <w:jc w:val="both"/>
        <w:rPr>
          <w:rFonts w:ascii="Arial" w:hAnsi="Arial" w:cs="Arial"/>
          <w:iCs/>
          <w:sz w:val="24"/>
          <w:szCs w:val="24"/>
        </w:rPr>
      </w:pPr>
      <w:r w:rsidRPr="000819C9">
        <w:rPr>
          <w:rFonts w:ascii="Arial" w:hAnsi="Arial" w:cs="Arial"/>
          <w:iCs/>
          <w:sz w:val="24"/>
          <w:szCs w:val="24"/>
        </w:rPr>
        <w:t>In addition, HMICFRS will also undertake a review of the F</w:t>
      </w:r>
      <w:r w:rsidR="0020747A">
        <w:rPr>
          <w:rFonts w:ascii="Arial" w:hAnsi="Arial" w:cs="Arial"/>
          <w:iCs/>
          <w:sz w:val="24"/>
          <w:szCs w:val="24"/>
        </w:rPr>
        <w:t xml:space="preserve">orce Management Statement (FMS); </w:t>
      </w:r>
      <w:r w:rsidRPr="000819C9">
        <w:rPr>
          <w:rFonts w:ascii="Arial" w:hAnsi="Arial" w:cs="Arial"/>
          <w:iCs/>
          <w:sz w:val="24"/>
          <w:szCs w:val="24"/>
        </w:rPr>
        <w:t>the Chief Constable’s annual self-assessment of the forces ability to meet current and anticipated demand. As such, the FMS will provide HMICFRS with a clear indication of current and future gaps</w:t>
      </w:r>
      <w:r>
        <w:rPr>
          <w:rFonts w:ascii="Arial" w:hAnsi="Arial" w:cs="Arial"/>
          <w:iCs/>
          <w:sz w:val="24"/>
          <w:szCs w:val="24"/>
        </w:rPr>
        <w:t xml:space="preserve"> </w:t>
      </w:r>
      <w:r w:rsidRPr="000819C9">
        <w:rPr>
          <w:rFonts w:ascii="Arial" w:hAnsi="Arial" w:cs="Arial"/>
          <w:iCs/>
          <w:sz w:val="24"/>
          <w:szCs w:val="24"/>
        </w:rPr>
        <w:t xml:space="preserve">as well as identifying those areas of business which are being delivered well i.e. notifiable practice. </w:t>
      </w:r>
    </w:p>
    <w:p w:rsidR="0020747A" w:rsidRDefault="0020747A" w:rsidP="000819C9">
      <w:pPr>
        <w:spacing w:after="0" w:line="240" w:lineRule="auto"/>
        <w:jc w:val="both"/>
        <w:rPr>
          <w:rFonts w:ascii="Arial" w:hAnsi="Arial" w:cs="Arial"/>
          <w:iCs/>
          <w:sz w:val="24"/>
          <w:szCs w:val="24"/>
        </w:rPr>
      </w:pPr>
    </w:p>
    <w:p w:rsidR="000819C9" w:rsidRPr="000819C9" w:rsidRDefault="0020747A" w:rsidP="000819C9">
      <w:pPr>
        <w:spacing w:after="0" w:line="240" w:lineRule="auto"/>
        <w:jc w:val="both"/>
        <w:rPr>
          <w:rFonts w:ascii="Arial" w:hAnsi="Arial" w:cs="Arial"/>
          <w:iCs/>
          <w:sz w:val="24"/>
          <w:szCs w:val="24"/>
        </w:rPr>
      </w:pPr>
      <w:r>
        <w:rPr>
          <w:rFonts w:ascii="Arial" w:hAnsi="Arial" w:cs="Arial"/>
          <w:iCs/>
          <w:sz w:val="24"/>
          <w:szCs w:val="24"/>
        </w:rPr>
        <w:t>The Force will shortly be embarking on FMS2, the second year of the FMS; which will build on the first submission and report on progress.</w:t>
      </w:r>
    </w:p>
    <w:p w:rsidR="000819C9" w:rsidRPr="000819C9" w:rsidRDefault="000819C9" w:rsidP="000819C9">
      <w:pPr>
        <w:spacing w:after="0" w:line="240" w:lineRule="auto"/>
        <w:jc w:val="both"/>
        <w:rPr>
          <w:rFonts w:ascii="Arial" w:hAnsi="Arial" w:cs="Arial"/>
          <w:iCs/>
          <w:sz w:val="24"/>
          <w:szCs w:val="24"/>
        </w:rPr>
      </w:pPr>
    </w:p>
    <w:p w:rsidR="009B51E1" w:rsidRDefault="009B51E1" w:rsidP="00122311">
      <w:pPr>
        <w:jc w:val="both"/>
        <w:rPr>
          <w:rFonts w:ascii="Arial" w:hAnsi="Arial" w:cs="Arial"/>
          <w:sz w:val="24"/>
          <w:szCs w:val="24"/>
        </w:rPr>
      </w:pPr>
    </w:p>
    <w:p w:rsidR="00D60A74" w:rsidRDefault="00D60A74" w:rsidP="00FA59E4">
      <w:pPr>
        <w:spacing w:after="0" w:line="240" w:lineRule="auto"/>
        <w:jc w:val="both"/>
        <w:rPr>
          <w:rFonts w:ascii="Arial" w:hAnsi="Arial" w:cs="Arial"/>
          <w:sz w:val="24"/>
          <w:szCs w:val="24"/>
        </w:rPr>
      </w:pPr>
    </w:p>
    <w:p w:rsidR="00D60A74" w:rsidRDefault="00D60A74" w:rsidP="00FA59E4">
      <w:pPr>
        <w:spacing w:after="0" w:line="240" w:lineRule="auto"/>
        <w:jc w:val="both"/>
        <w:rPr>
          <w:rFonts w:ascii="Arial" w:hAnsi="Arial" w:cs="Arial"/>
          <w:sz w:val="24"/>
          <w:szCs w:val="24"/>
        </w:rPr>
      </w:pPr>
    </w:p>
    <w:p w:rsidR="0003723B" w:rsidRDefault="0003723B" w:rsidP="00D60A74">
      <w:pPr>
        <w:spacing w:after="0" w:line="240" w:lineRule="auto"/>
        <w:rPr>
          <w:rFonts w:ascii="Arial" w:hAnsi="Arial" w:cs="Arial"/>
          <w:b/>
          <w:sz w:val="24"/>
          <w:szCs w:val="24"/>
        </w:rPr>
      </w:pPr>
      <w:r>
        <w:rPr>
          <w:rFonts w:ascii="Arial" w:hAnsi="Arial" w:cs="Arial"/>
          <w:b/>
          <w:sz w:val="24"/>
          <w:szCs w:val="24"/>
        </w:rPr>
        <w:t>Gillian Curr</w:t>
      </w:r>
      <w:r w:rsidR="00711F69">
        <w:rPr>
          <w:rFonts w:ascii="Arial" w:hAnsi="Arial" w:cs="Arial"/>
          <w:b/>
          <w:sz w:val="24"/>
          <w:szCs w:val="24"/>
        </w:rPr>
        <w:t>ie</w:t>
      </w:r>
    </w:p>
    <w:p w:rsidR="0003723B" w:rsidRDefault="0003723B" w:rsidP="00D60A74">
      <w:pPr>
        <w:spacing w:after="0" w:line="240" w:lineRule="auto"/>
        <w:rPr>
          <w:rFonts w:ascii="Arial" w:hAnsi="Arial" w:cs="Arial"/>
          <w:b/>
          <w:sz w:val="24"/>
          <w:szCs w:val="24"/>
        </w:rPr>
      </w:pPr>
      <w:r>
        <w:rPr>
          <w:rFonts w:ascii="Arial" w:hAnsi="Arial" w:cs="Arial"/>
          <w:b/>
          <w:sz w:val="24"/>
          <w:szCs w:val="24"/>
        </w:rPr>
        <w:t>HMIC Liaison Officer</w:t>
      </w:r>
    </w:p>
    <w:p w:rsidR="00122311" w:rsidRDefault="0003723B" w:rsidP="00D60A74">
      <w:pPr>
        <w:spacing w:after="0" w:line="240" w:lineRule="auto"/>
        <w:rPr>
          <w:rFonts w:ascii="Arial" w:hAnsi="Arial" w:cs="Arial"/>
          <w:b/>
          <w:sz w:val="24"/>
          <w:szCs w:val="24"/>
        </w:rPr>
      </w:pPr>
      <w:r>
        <w:rPr>
          <w:rFonts w:ascii="Arial" w:hAnsi="Arial" w:cs="Arial"/>
          <w:b/>
          <w:sz w:val="24"/>
          <w:szCs w:val="24"/>
        </w:rPr>
        <w:t>Cleveland Police</w:t>
      </w:r>
    </w:p>
    <w:p w:rsidR="00122311" w:rsidRDefault="00122311" w:rsidP="00D60A74">
      <w:pPr>
        <w:spacing w:after="0" w:line="240" w:lineRule="auto"/>
        <w:rPr>
          <w:rFonts w:ascii="Arial" w:hAnsi="Arial" w:cs="Arial"/>
          <w:b/>
          <w:sz w:val="24"/>
          <w:szCs w:val="24"/>
        </w:rPr>
      </w:pPr>
    </w:p>
    <w:p w:rsidR="006B2791" w:rsidRPr="00646D6C" w:rsidRDefault="006B2791">
      <w:pPr>
        <w:rPr>
          <w:rFonts w:ascii="Arial" w:hAnsi="Arial" w:cs="Arial"/>
          <w:b/>
          <w:sz w:val="24"/>
          <w:szCs w:val="24"/>
        </w:rPr>
      </w:pPr>
    </w:p>
    <w:p w:rsidR="006B2791" w:rsidRPr="00646D6C" w:rsidRDefault="006B2791" w:rsidP="006B2791">
      <w:pPr>
        <w:spacing w:line="240" w:lineRule="auto"/>
        <w:rPr>
          <w:b/>
          <w:sz w:val="28"/>
          <w:szCs w:val="28"/>
        </w:rPr>
        <w:sectPr w:rsidR="006B2791" w:rsidRPr="00646D6C" w:rsidSect="00BF4A7B">
          <w:headerReference w:type="default" r:id="rId10"/>
          <w:pgSz w:w="11906" w:h="16838" w:code="9"/>
          <w:pgMar w:top="568" w:right="1440" w:bottom="1134" w:left="1440" w:header="709" w:footer="709" w:gutter="0"/>
          <w:cols w:space="708"/>
          <w:docGrid w:linePitch="360"/>
        </w:sectPr>
      </w:pPr>
    </w:p>
    <w:p w:rsidR="006B2791" w:rsidRDefault="006B2791" w:rsidP="006B2791">
      <w:pPr>
        <w:spacing w:line="240" w:lineRule="auto"/>
        <w:rPr>
          <w:sz w:val="20"/>
          <w:szCs w:val="20"/>
        </w:rPr>
      </w:pPr>
      <w:r w:rsidRPr="004C644B">
        <w:rPr>
          <w:b/>
          <w:sz w:val="28"/>
          <w:szCs w:val="28"/>
        </w:rPr>
        <w:lastRenderedPageBreak/>
        <w:t>Appendix 1</w:t>
      </w:r>
      <w:r w:rsidRPr="00646D6C">
        <w:rPr>
          <w:b/>
          <w:sz w:val="28"/>
          <w:szCs w:val="28"/>
        </w:rPr>
        <w:t xml:space="preserve">: Summary of HMIC ‘Areas for Improvement’ </w:t>
      </w:r>
      <w:r w:rsidRPr="00646D6C">
        <w:rPr>
          <w:sz w:val="20"/>
          <w:szCs w:val="20"/>
        </w:rPr>
        <w:br/>
      </w:r>
      <w:r w:rsidRPr="004C644B">
        <w:rPr>
          <w:sz w:val="20"/>
          <w:szCs w:val="20"/>
        </w:rPr>
        <w:t xml:space="preserve">(Position Statement as at </w:t>
      </w:r>
      <w:r w:rsidR="00D52221">
        <w:rPr>
          <w:sz w:val="20"/>
          <w:szCs w:val="20"/>
        </w:rPr>
        <w:t>20</w:t>
      </w:r>
      <w:r w:rsidR="00D52221" w:rsidRPr="00D52221">
        <w:rPr>
          <w:sz w:val="20"/>
          <w:szCs w:val="20"/>
          <w:vertAlign w:val="superscript"/>
        </w:rPr>
        <w:t>th</w:t>
      </w:r>
      <w:r w:rsidR="00D52221">
        <w:rPr>
          <w:sz w:val="20"/>
          <w:szCs w:val="20"/>
        </w:rPr>
        <w:t xml:space="preserve"> June</w:t>
      </w:r>
      <w:r w:rsidR="009D7411">
        <w:rPr>
          <w:sz w:val="20"/>
          <w:szCs w:val="20"/>
        </w:rPr>
        <w:t xml:space="preserve"> 2018</w:t>
      </w:r>
      <w:r w:rsidRPr="004C644B">
        <w:rPr>
          <w:sz w:val="20"/>
          <w:szCs w:val="20"/>
        </w:rPr>
        <w:t>)</w:t>
      </w:r>
    </w:p>
    <w:tbl>
      <w:tblPr>
        <w:tblW w:w="148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
        <w:gridCol w:w="1415"/>
        <w:gridCol w:w="925"/>
        <w:gridCol w:w="3434"/>
        <w:gridCol w:w="1276"/>
        <w:gridCol w:w="1134"/>
        <w:gridCol w:w="5953"/>
      </w:tblGrid>
      <w:tr w:rsidR="00DA64DC" w:rsidRPr="00FF0776" w:rsidTr="00915C70">
        <w:trPr>
          <w:trHeight w:val="386"/>
          <w:tblHeader/>
        </w:trPr>
        <w:tc>
          <w:tcPr>
            <w:tcW w:w="762" w:type="dxa"/>
            <w:shd w:val="clear" w:color="auto" w:fill="1F497D"/>
            <w:noWrap/>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Ref</w:t>
            </w:r>
          </w:p>
        </w:tc>
        <w:tc>
          <w:tcPr>
            <w:tcW w:w="1415" w:type="dxa"/>
            <w:shd w:val="clear" w:color="auto" w:fill="1F497D"/>
            <w:noWrap/>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Inspection</w:t>
            </w:r>
          </w:p>
        </w:tc>
        <w:tc>
          <w:tcPr>
            <w:tcW w:w="925" w:type="dxa"/>
            <w:shd w:val="clear" w:color="auto" w:fill="1F497D"/>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Owner (Head of</w:t>
            </w:r>
            <w:proofErr w:type="gramStart"/>
            <w:r w:rsidRPr="00F57A55">
              <w:rPr>
                <w:b/>
                <w:bCs/>
                <w:color w:val="FFFFFF" w:themeColor="background1"/>
                <w:sz w:val="20"/>
                <w:szCs w:val="20"/>
              </w:rPr>
              <w:t>..)</w:t>
            </w:r>
            <w:proofErr w:type="gramEnd"/>
          </w:p>
        </w:tc>
        <w:tc>
          <w:tcPr>
            <w:tcW w:w="3434" w:type="dxa"/>
            <w:shd w:val="clear" w:color="auto" w:fill="1F497D"/>
            <w:noWrap/>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AFI</w:t>
            </w:r>
          </w:p>
        </w:tc>
        <w:tc>
          <w:tcPr>
            <w:tcW w:w="1276" w:type="dxa"/>
            <w:shd w:val="clear" w:color="auto" w:fill="1F497D"/>
            <w:noWrap/>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Status</w:t>
            </w:r>
          </w:p>
        </w:tc>
        <w:tc>
          <w:tcPr>
            <w:tcW w:w="1134" w:type="dxa"/>
            <w:shd w:val="clear" w:color="auto" w:fill="1F497D"/>
            <w:vAlign w:val="center"/>
          </w:tcPr>
          <w:p w:rsidR="00DA64DC" w:rsidRPr="00F57A55" w:rsidRDefault="006821D5" w:rsidP="00915C70">
            <w:pPr>
              <w:spacing w:after="0" w:line="240" w:lineRule="auto"/>
              <w:jc w:val="center"/>
              <w:rPr>
                <w:b/>
                <w:bCs/>
                <w:color w:val="FFFFFF" w:themeColor="background1"/>
                <w:sz w:val="20"/>
                <w:szCs w:val="20"/>
              </w:rPr>
            </w:pPr>
            <w:r>
              <w:rPr>
                <w:b/>
                <w:bCs/>
                <w:color w:val="FFFFFF" w:themeColor="background1"/>
                <w:sz w:val="20"/>
                <w:szCs w:val="20"/>
              </w:rPr>
              <w:t>Milestone date</w:t>
            </w:r>
          </w:p>
        </w:tc>
        <w:tc>
          <w:tcPr>
            <w:tcW w:w="5953" w:type="dxa"/>
            <w:shd w:val="clear" w:color="auto" w:fill="1F497D"/>
            <w:noWrap/>
            <w:vAlign w:val="center"/>
            <w:hideMark/>
          </w:tcPr>
          <w:p w:rsidR="00DA64DC" w:rsidRPr="00F57A55" w:rsidRDefault="00DA64DC" w:rsidP="006C5030">
            <w:pPr>
              <w:spacing w:after="0" w:line="240" w:lineRule="auto"/>
              <w:jc w:val="center"/>
              <w:rPr>
                <w:b/>
                <w:bCs/>
                <w:color w:val="FFFFFF" w:themeColor="background1"/>
                <w:sz w:val="20"/>
                <w:szCs w:val="20"/>
              </w:rPr>
            </w:pPr>
            <w:r w:rsidRPr="00F57A55">
              <w:rPr>
                <w:b/>
                <w:bCs/>
                <w:color w:val="FFFFFF" w:themeColor="background1"/>
                <w:sz w:val="20"/>
                <w:szCs w:val="20"/>
              </w:rPr>
              <w:t>Comments</w:t>
            </w:r>
          </w:p>
        </w:tc>
      </w:tr>
      <w:tr w:rsidR="00DA64DC" w:rsidRPr="00FF0776" w:rsidTr="0044078D">
        <w:trPr>
          <w:trHeight w:val="485"/>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355</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Effectiveness</w:t>
            </w:r>
          </w:p>
          <w:p w:rsidR="00DA64DC" w:rsidRPr="00FF0776" w:rsidRDefault="00DA64DC" w:rsidP="006C5030">
            <w:pPr>
              <w:spacing w:after="0" w:line="240" w:lineRule="auto"/>
              <w:jc w:val="center"/>
              <w:rPr>
                <w:sz w:val="20"/>
                <w:szCs w:val="20"/>
              </w:rPr>
            </w:pPr>
            <w:r>
              <w:rPr>
                <w:sz w:val="20"/>
                <w:szCs w:val="20"/>
              </w:rPr>
              <w:t>2015</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C&amp;J</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Establish a multi-agency safeguarding hub. </w:t>
            </w:r>
          </w:p>
        </w:tc>
        <w:tc>
          <w:tcPr>
            <w:tcW w:w="1276" w:type="dxa"/>
            <w:shd w:val="clear" w:color="auto" w:fill="FF0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D0219F" w:rsidP="00915C70">
            <w:pPr>
              <w:spacing w:after="0" w:line="240" w:lineRule="auto"/>
              <w:jc w:val="center"/>
              <w:rPr>
                <w:sz w:val="20"/>
                <w:szCs w:val="20"/>
              </w:rPr>
            </w:pPr>
            <w:r>
              <w:rPr>
                <w:sz w:val="20"/>
                <w:szCs w:val="20"/>
              </w:rPr>
              <w:t>Dec 18</w:t>
            </w:r>
          </w:p>
        </w:tc>
        <w:tc>
          <w:tcPr>
            <w:tcW w:w="5953" w:type="dxa"/>
            <w:vAlign w:val="center"/>
            <w:hideMark/>
          </w:tcPr>
          <w:p w:rsidR="00DA64DC" w:rsidRPr="00FF0776" w:rsidRDefault="00DA64DC" w:rsidP="0020747A">
            <w:pPr>
              <w:spacing w:after="0" w:line="240" w:lineRule="auto"/>
              <w:rPr>
                <w:sz w:val="20"/>
                <w:szCs w:val="20"/>
              </w:rPr>
            </w:pPr>
            <w:r w:rsidRPr="00FF0776">
              <w:rPr>
                <w:sz w:val="20"/>
                <w:szCs w:val="20"/>
              </w:rPr>
              <w:t xml:space="preserve">North side children’s hub fully operational.  </w:t>
            </w:r>
            <w:r w:rsidR="0020747A">
              <w:rPr>
                <w:sz w:val="20"/>
                <w:szCs w:val="20"/>
              </w:rPr>
              <w:t>P</w:t>
            </w:r>
            <w:r w:rsidR="00D0219F">
              <w:rPr>
                <w:sz w:val="20"/>
                <w:szCs w:val="20"/>
              </w:rPr>
              <w:t xml:space="preserve">rogress has been made with </w:t>
            </w:r>
            <w:r w:rsidR="0020747A">
              <w:rPr>
                <w:sz w:val="20"/>
                <w:szCs w:val="20"/>
              </w:rPr>
              <w:t xml:space="preserve">the anticipated opening </w:t>
            </w:r>
            <w:r w:rsidR="00266A7F">
              <w:rPr>
                <w:sz w:val="20"/>
                <w:szCs w:val="20"/>
              </w:rPr>
              <w:t xml:space="preserve">of Southside Hub </w:t>
            </w:r>
            <w:r w:rsidR="0020747A">
              <w:rPr>
                <w:sz w:val="20"/>
                <w:szCs w:val="20"/>
              </w:rPr>
              <w:t>in April 2019</w:t>
            </w:r>
            <w:r w:rsidR="00D0219F">
              <w:rPr>
                <w:sz w:val="20"/>
                <w:szCs w:val="20"/>
              </w:rPr>
              <w:t>.</w:t>
            </w:r>
          </w:p>
        </w:tc>
      </w:tr>
      <w:tr w:rsidR="00DA64DC" w:rsidRPr="00FF0776" w:rsidTr="0044078D">
        <w:trPr>
          <w:trHeight w:val="564"/>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356</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2015</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P&amp;D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Better understand and address the wellbeing concerns of its workforce. </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D0219F" w:rsidP="00D0219F">
            <w:pPr>
              <w:spacing w:after="0" w:line="240" w:lineRule="auto"/>
              <w:jc w:val="center"/>
              <w:rPr>
                <w:sz w:val="20"/>
                <w:szCs w:val="20"/>
              </w:rPr>
            </w:pPr>
            <w:r>
              <w:rPr>
                <w:sz w:val="20"/>
                <w:szCs w:val="20"/>
              </w:rPr>
              <w:t>Sep</w:t>
            </w:r>
            <w:r w:rsidR="006821D5">
              <w:rPr>
                <w:sz w:val="20"/>
                <w:szCs w:val="20"/>
              </w:rPr>
              <w:t xml:space="preserve"> 18</w:t>
            </w:r>
          </w:p>
        </w:tc>
        <w:tc>
          <w:tcPr>
            <w:tcW w:w="5953" w:type="dxa"/>
            <w:vAlign w:val="center"/>
            <w:hideMark/>
          </w:tcPr>
          <w:p w:rsidR="00DA64DC" w:rsidRPr="00FF0776" w:rsidRDefault="00DA64DC" w:rsidP="005700AD">
            <w:pPr>
              <w:spacing w:after="0" w:line="240" w:lineRule="auto"/>
              <w:rPr>
                <w:sz w:val="20"/>
                <w:szCs w:val="20"/>
              </w:rPr>
            </w:pPr>
            <w:r w:rsidRPr="00FF0776">
              <w:rPr>
                <w:sz w:val="20"/>
                <w:szCs w:val="20"/>
              </w:rPr>
              <w:t xml:space="preserve">Progress acknowledged by HMIC during Spring Inspection. The </w:t>
            </w:r>
            <w:r w:rsidR="005700AD">
              <w:rPr>
                <w:sz w:val="20"/>
                <w:szCs w:val="20"/>
              </w:rPr>
              <w:t>wellbeing team and new processes are being established. Work continues to fully address the AFI.</w:t>
            </w:r>
          </w:p>
        </w:tc>
      </w:tr>
      <w:tr w:rsidR="00DA64DC" w:rsidRPr="00FF0776" w:rsidTr="0044078D">
        <w:trPr>
          <w:trHeight w:val="894"/>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358</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2015</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TC</w:t>
            </w:r>
            <w:r>
              <w:rPr>
                <w:sz w:val="20"/>
                <w:szCs w:val="20"/>
              </w:rPr>
              <w:t xml:space="preserve"> </w:t>
            </w:r>
            <w:r w:rsidRPr="00FF0776">
              <w:rPr>
                <w:sz w:val="20"/>
                <w:szCs w:val="20"/>
              </w:rPr>
              <w:t>&amp;</w:t>
            </w:r>
            <w:r>
              <w:rPr>
                <w:sz w:val="20"/>
                <w:szCs w:val="20"/>
              </w:rPr>
              <w:t xml:space="preserve"> </w:t>
            </w:r>
            <w:r w:rsidRPr="00FF0776">
              <w:rPr>
                <w:sz w:val="20"/>
                <w:szCs w:val="20"/>
              </w:rPr>
              <w:t>OPs</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Ensure stop and search records include sufficient reasonable grounds and officers fully understand the grounds required</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D0219F" w:rsidP="00915C70">
            <w:pPr>
              <w:spacing w:after="0" w:line="240" w:lineRule="auto"/>
              <w:jc w:val="center"/>
              <w:rPr>
                <w:sz w:val="20"/>
                <w:szCs w:val="20"/>
              </w:rPr>
            </w:pPr>
            <w:r>
              <w:rPr>
                <w:sz w:val="20"/>
                <w:szCs w:val="20"/>
              </w:rPr>
              <w:t>Jun</w:t>
            </w:r>
            <w:r w:rsidR="006821D5">
              <w:rPr>
                <w:sz w:val="20"/>
                <w:szCs w:val="20"/>
              </w:rPr>
              <w:t xml:space="preserve"> 18</w:t>
            </w:r>
          </w:p>
        </w:tc>
        <w:tc>
          <w:tcPr>
            <w:tcW w:w="5953" w:type="dxa"/>
            <w:vAlign w:val="center"/>
            <w:hideMark/>
          </w:tcPr>
          <w:p w:rsidR="00DA64DC" w:rsidRPr="00FF0776" w:rsidRDefault="00DA64DC" w:rsidP="00266A7F">
            <w:pPr>
              <w:spacing w:after="0" w:line="240" w:lineRule="auto"/>
              <w:rPr>
                <w:sz w:val="20"/>
                <w:szCs w:val="20"/>
              </w:rPr>
            </w:pPr>
            <w:r w:rsidRPr="00FF0776">
              <w:rPr>
                <w:sz w:val="20"/>
                <w:szCs w:val="20"/>
              </w:rPr>
              <w:t xml:space="preserve">Progress acknowledged by HMIC during Spring Inspection. </w:t>
            </w:r>
            <w:r w:rsidR="005700AD">
              <w:rPr>
                <w:sz w:val="20"/>
                <w:szCs w:val="20"/>
              </w:rPr>
              <w:t>Compliance is improving</w:t>
            </w:r>
            <w:r w:rsidR="00007DA3">
              <w:rPr>
                <w:sz w:val="20"/>
                <w:szCs w:val="20"/>
              </w:rPr>
              <w:t>, some technical issues to be solved with the introduction of new devices.</w:t>
            </w:r>
            <w:r w:rsidR="00266A7F">
              <w:rPr>
                <w:sz w:val="20"/>
                <w:szCs w:val="20"/>
              </w:rPr>
              <w:t xml:space="preserve"> Alternative </w:t>
            </w:r>
            <w:r w:rsidR="00007DA3">
              <w:rPr>
                <w:sz w:val="20"/>
                <w:szCs w:val="20"/>
              </w:rPr>
              <w:t xml:space="preserve">training </w:t>
            </w:r>
            <w:r w:rsidR="00266A7F">
              <w:rPr>
                <w:sz w:val="20"/>
                <w:szCs w:val="20"/>
              </w:rPr>
              <w:t>has been identified and dates set</w:t>
            </w:r>
            <w:r w:rsidR="00007DA3">
              <w:rPr>
                <w:sz w:val="20"/>
                <w:szCs w:val="20"/>
              </w:rPr>
              <w:t>.</w:t>
            </w:r>
          </w:p>
        </w:tc>
      </w:tr>
      <w:tr w:rsidR="00DA64DC" w:rsidRPr="00FF0776" w:rsidTr="0044078D">
        <w:trPr>
          <w:trHeight w:val="1275"/>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361</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Legitimacy </w:t>
            </w:r>
            <w:r w:rsidRPr="00FF0776">
              <w:rPr>
                <w:b/>
                <w:bCs/>
                <w:sz w:val="20"/>
                <w:szCs w:val="20"/>
              </w:rPr>
              <w:t>(National)</w:t>
            </w:r>
          </w:p>
          <w:p w:rsidR="00DA64DC" w:rsidRPr="006C5030" w:rsidRDefault="00DA64DC" w:rsidP="006C5030">
            <w:pPr>
              <w:spacing w:after="0" w:line="240" w:lineRule="auto"/>
              <w:jc w:val="center"/>
              <w:rPr>
                <w:sz w:val="20"/>
                <w:szCs w:val="20"/>
              </w:rPr>
            </w:pPr>
            <w:r w:rsidRPr="006C5030">
              <w:rPr>
                <w:bCs/>
                <w:sz w:val="20"/>
                <w:szCs w:val="20"/>
              </w:rPr>
              <w:t>2015</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Review complaints and misconduct arrangements to assess whether or not there is any bias in the way decisions regarding the management of complaints are made and take action to remove it.</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D0219F" w:rsidP="00D0219F">
            <w:pPr>
              <w:spacing w:after="0" w:line="240" w:lineRule="auto"/>
              <w:jc w:val="center"/>
              <w:rPr>
                <w:sz w:val="20"/>
                <w:szCs w:val="20"/>
              </w:rPr>
            </w:pPr>
            <w:r>
              <w:rPr>
                <w:sz w:val="20"/>
                <w:szCs w:val="20"/>
              </w:rPr>
              <w:t xml:space="preserve">Jul </w:t>
            </w:r>
            <w:r w:rsidR="006821D5">
              <w:rPr>
                <w:sz w:val="20"/>
                <w:szCs w:val="20"/>
              </w:rPr>
              <w:t>18</w:t>
            </w:r>
          </w:p>
        </w:tc>
        <w:tc>
          <w:tcPr>
            <w:tcW w:w="5953" w:type="dxa"/>
            <w:vAlign w:val="center"/>
            <w:hideMark/>
          </w:tcPr>
          <w:p w:rsidR="00DA64DC" w:rsidRPr="00FF0776" w:rsidRDefault="004721BF" w:rsidP="00CD1264">
            <w:pPr>
              <w:spacing w:after="0" w:line="240" w:lineRule="auto"/>
              <w:rPr>
                <w:sz w:val="20"/>
                <w:szCs w:val="20"/>
              </w:rPr>
            </w:pPr>
            <w:r>
              <w:rPr>
                <w:sz w:val="20"/>
                <w:szCs w:val="20"/>
              </w:rPr>
              <w:t xml:space="preserve">A process is followed to ensure a complaint is investigated by a suitably qualified investigator. </w:t>
            </w:r>
            <w:r w:rsidR="00CD1264">
              <w:rPr>
                <w:sz w:val="20"/>
                <w:szCs w:val="20"/>
              </w:rPr>
              <w:t>The Independent Scrutiny panel have held their first meeting in which a number of complaints were reviewed against a specific framework, the terms of reference detail the procedures for concerns raised. Future meetings are already planned in.</w:t>
            </w:r>
            <w:r w:rsidR="00452E0C">
              <w:rPr>
                <w:sz w:val="20"/>
                <w:szCs w:val="20"/>
              </w:rPr>
              <w:t xml:space="preserve"> </w:t>
            </w:r>
          </w:p>
        </w:tc>
      </w:tr>
      <w:tr w:rsidR="00DA64DC" w:rsidRPr="00FF0776" w:rsidTr="0044078D">
        <w:trPr>
          <w:trHeight w:val="1407"/>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366</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Effectiveness</w:t>
            </w:r>
          </w:p>
          <w:p w:rsidR="00DA64DC" w:rsidRPr="00FF0776" w:rsidRDefault="00DA64DC" w:rsidP="006C5030">
            <w:pPr>
              <w:spacing w:after="0" w:line="240" w:lineRule="auto"/>
              <w:jc w:val="center"/>
              <w:rPr>
                <w:sz w:val="20"/>
                <w:szCs w:val="20"/>
              </w:rPr>
            </w:pPr>
            <w:r>
              <w:rPr>
                <w:sz w:val="20"/>
                <w:szCs w:val="20"/>
              </w:rPr>
              <w:t>2015</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NPP</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Use evidence of ‘what works’ drawn from other forces, academics and partners. Ensure routine evaluation of tactics and sharing of effective practice at a local level. </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shd w:val="clear" w:color="auto" w:fill="FFFFFF"/>
            <w:vAlign w:val="center"/>
          </w:tcPr>
          <w:p w:rsidR="00DA64DC" w:rsidRPr="00FF0776" w:rsidRDefault="006821D5" w:rsidP="00180F4F">
            <w:pPr>
              <w:spacing w:after="0" w:line="240" w:lineRule="auto"/>
              <w:jc w:val="center"/>
              <w:rPr>
                <w:sz w:val="20"/>
                <w:szCs w:val="20"/>
              </w:rPr>
            </w:pPr>
            <w:r>
              <w:rPr>
                <w:sz w:val="20"/>
                <w:szCs w:val="20"/>
              </w:rPr>
              <w:t>Sep 18</w:t>
            </w:r>
          </w:p>
        </w:tc>
        <w:tc>
          <w:tcPr>
            <w:tcW w:w="5953" w:type="dxa"/>
            <w:shd w:val="clear" w:color="auto" w:fill="FFFFFF"/>
            <w:vAlign w:val="center"/>
            <w:hideMark/>
          </w:tcPr>
          <w:p w:rsidR="00DA64DC" w:rsidRPr="00FF0776" w:rsidRDefault="00DA64DC" w:rsidP="00452E0C">
            <w:pPr>
              <w:spacing w:after="0" w:line="240" w:lineRule="auto"/>
              <w:rPr>
                <w:sz w:val="20"/>
                <w:szCs w:val="20"/>
              </w:rPr>
            </w:pPr>
            <w:r w:rsidRPr="00FF0776">
              <w:rPr>
                <w:sz w:val="20"/>
                <w:szCs w:val="20"/>
              </w:rPr>
              <w:t xml:space="preserve">Progress acknowledged by HMIC during the 2016 Inspection. </w:t>
            </w:r>
            <w:r w:rsidR="00180F4F" w:rsidRPr="00180F4F">
              <w:rPr>
                <w:sz w:val="20"/>
                <w:szCs w:val="20"/>
              </w:rPr>
              <w:t>The force has made significant improvements over the last 2 years in order to advance an EBP approach</w:t>
            </w:r>
            <w:r w:rsidRPr="00FF0776">
              <w:rPr>
                <w:sz w:val="20"/>
                <w:szCs w:val="20"/>
              </w:rPr>
              <w:t xml:space="preserve"> with Teesside University. </w:t>
            </w:r>
            <w:r w:rsidR="00452E0C">
              <w:rPr>
                <w:sz w:val="20"/>
                <w:szCs w:val="20"/>
              </w:rPr>
              <w:t xml:space="preserve"> Further work is in progress to develop the portal to improve access to information.  </w:t>
            </w:r>
          </w:p>
        </w:tc>
      </w:tr>
      <w:tr w:rsidR="006821D5" w:rsidRPr="00FF0776" w:rsidTr="0044078D">
        <w:trPr>
          <w:trHeight w:val="603"/>
        </w:trPr>
        <w:tc>
          <w:tcPr>
            <w:tcW w:w="762" w:type="dxa"/>
            <w:shd w:val="clear" w:color="auto" w:fill="FFFFFF"/>
            <w:noWrap/>
            <w:vAlign w:val="center"/>
            <w:hideMark/>
          </w:tcPr>
          <w:p w:rsidR="006821D5" w:rsidRPr="00FF0776" w:rsidRDefault="006821D5" w:rsidP="006C5030">
            <w:pPr>
              <w:spacing w:after="0" w:line="240" w:lineRule="auto"/>
              <w:jc w:val="center"/>
              <w:rPr>
                <w:sz w:val="20"/>
                <w:szCs w:val="20"/>
              </w:rPr>
            </w:pPr>
            <w:r w:rsidRPr="00FF0776">
              <w:rPr>
                <w:sz w:val="20"/>
                <w:szCs w:val="20"/>
              </w:rPr>
              <w:t>442</w:t>
            </w:r>
          </w:p>
        </w:tc>
        <w:tc>
          <w:tcPr>
            <w:tcW w:w="1415" w:type="dxa"/>
            <w:shd w:val="clear" w:color="auto" w:fill="FFFFFF"/>
            <w:vAlign w:val="center"/>
            <w:hideMark/>
          </w:tcPr>
          <w:p w:rsidR="006821D5" w:rsidRDefault="006821D5" w:rsidP="006C5030">
            <w:pPr>
              <w:spacing w:after="0" w:line="240" w:lineRule="auto"/>
              <w:jc w:val="center"/>
              <w:rPr>
                <w:sz w:val="20"/>
                <w:szCs w:val="20"/>
              </w:rPr>
            </w:pPr>
            <w:r w:rsidRPr="00FF0776">
              <w:rPr>
                <w:sz w:val="20"/>
                <w:szCs w:val="20"/>
              </w:rPr>
              <w:t>Legitimacy</w:t>
            </w:r>
          </w:p>
          <w:p w:rsidR="006821D5" w:rsidRPr="00FF0776" w:rsidRDefault="006821D5"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6821D5" w:rsidRPr="00FF0776" w:rsidRDefault="006821D5"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6821D5" w:rsidRPr="00FF0776" w:rsidRDefault="006821D5" w:rsidP="006C5030">
            <w:pPr>
              <w:spacing w:after="0" w:line="240" w:lineRule="auto"/>
              <w:rPr>
                <w:sz w:val="20"/>
                <w:szCs w:val="20"/>
              </w:rPr>
            </w:pPr>
            <w:r w:rsidRPr="00FF0776">
              <w:rPr>
                <w:sz w:val="20"/>
                <w:szCs w:val="20"/>
              </w:rPr>
              <w:t xml:space="preserve">Ensure it complies with all aspects of the current national guidelines for vetting. </w:t>
            </w:r>
          </w:p>
        </w:tc>
        <w:tc>
          <w:tcPr>
            <w:tcW w:w="1276" w:type="dxa"/>
            <w:shd w:val="clear" w:color="auto" w:fill="00B050"/>
            <w:noWrap/>
            <w:vAlign w:val="center"/>
          </w:tcPr>
          <w:p w:rsidR="006821D5" w:rsidRPr="00FF0776" w:rsidRDefault="006821D5" w:rsidP="006C5030">
            <w:pPr>
              <w:spacing w:after="0" w:line="240" w:lineRule="auto"/>
              <w:jc w:val="center"/>
              <w:rPr>
                <w:sz w:val="20"/>
                <w:szCs w:val="20"/>
              </w:rPr>
            </w:pPr>
          </w:p>
        </w:tc>
        <w:tc>
          <w:tcPr>
            <w:tcW w:w="1134" w:type="dxa"/>
            <w:vAlign w:val="center"/>
          </w:tcPr>
          <w:p w:rsidR="006821D5" w:rsidRDefault="00180F4F" w:rsidP="00915C70">
            <w:pPr>
              <w:jc w:val="center"/>
            </w:pPr>
            <w:r>
              <w:rPr>
                <w:sz w:val="20"/>
                <w:szCs w:val="20"/>
              </w:rPr>
              <w:t>Jun</w:t>
            </w:r>
            <w:r w:rsidR="006821D5" w:rsidRPr="00A149A3">
              <w:rPr>
                <w:sz w:val="20"/>
                <w:szCs w:val="20"/>
              </w:rPr>
              <w:t xml:space="preserve"> 18</w:t>
            </w:r>
          </w:p>
        </w:tc>
        <w:tc>
          <w:tcPr>
            <w:tcW w:w="5953" w:type="dxa"/>
            <w:vAlign w:val="center"/>
            <w:hideMark/>
          </w:tcPr>
          <w:p w:rsidR="006821D5" w:rsidRPr="00FF0776" w:rsidRDefault="00180F4F" w:rsidP="00452E0C">
            <w:pPr>
              <w:spacing w:after="0" w:line="240" w:lineRule="auto"/>
              <w:rPr>
                <w:sz w:val="20"/>
                <w:szCs w:val="20"/>
              </w:rPr>
            </w:pPr>
            <w:r>
              <w:rPr>
                <w:sz w:val="20"/>
                <w:szCs w:val="20"/>
              </w:rPr>
              <w:t xml:space="preserve">Improvements have been made, additional staff </w:t>
            </w:r>
            <w:r w:rsidR="00452E0C">
              <w:rPr>
                <w:sz w:val="20"/>
                <w:szCs w:val="20"/>
              </w:rPr>
              <w:t xml:space="preserve">in situ </w:t>
            </w:r>
            <w:r>
              <w:rPr>
                <w:sz w:val="20"/>
                <w:szCs w:val="20"/>
              </w:rPr>
              <w:t>and backlogs significantly reduced.</w:t>
            </w:r>
          </w:p>
        </w:tc>
      </w:tr>
      <w:tr w:rsidR="006821D5" w:rsidRPr="00FF0776" w:rsidTr="0044078D">
        <w:trPr>
          <w:trHeight w:val="798"/>
        </w:trPr>
        <w:tc>
          <w:tcPr>
            <w:tcW w:w="762" w:type="dxa"/>
            <w:shd w:val="clear" w:color="auto" w:fill="FFFFFF"/>
            <w:noWrap/>
            <w:vAlign w:val="center"/>
            <w:hideMark/>
          </w:tcPr>
          <w:p w:rsidR="006821D5" w:rsidRPr="00FF0776" w:rsidRDefault="006821D5" w:rsidP="006C5030">
            <w:pPr>
              <w:spacing w:after="0" w:line="240" w:lineRule="auto"/>
              <w:jc w:val="center"/>
              <w:rPr>
                <w:sz w:val="20"/>
                <w:szCs w:val="20"/>
              </w:rPr>
            </w:pPr>
            <w:r w:rsidRPr="00FF0776">
              <w:rPr>
                <w:sz w:val="20"/>
                <w:szCs w:val="20"/>
              </w:rPr>
              <w:t>443</w:t>
            </w:r>
          </w:p>
        </w:tc>
        <w:tc>
          <w:tcPr>
            <w:tcW w:w="1415" w:type="dxa"/>
            <w:shd w:val="clear" w:color="auto" w:fill="FFFFFF"/>
            <w:vAlign w:val="center"/>
            <w:hideMark/>
          </w:tcPr>
          <w:p w:rsidR="006821D5" w:rsidRDefault="006821D5" w:rsidP="006C5030">
            <w:pPr>
              <w:spacing w:after="0" w:line="240" w:lineRule="auto"/>
              <w:jc w:val="center"/>
              <w:rPr>
                <w:sz w:val="20"/>
                <w:szCs w:val="20"/>
              </w:rPr>
            </w:pPr>
            <w:r w:rsidRPr="00FF0776">
              <w:rPr>
                <w:sz w:val="20"/>
                <w:szCs w:val="20"/>
              </w:rPr>
              <w:t>Legitimacy</w:t>
            </w:r>
          </w:p>
          <w:p w:rsidR="006821D5" w:rsidRPr="00FF0776" w:rsidRDefault="006821D5"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6821D5" w:rsidRPr="00FF0776" w:rsidRDefault="006821D5"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6821D5" w:rsidRPr="00FF0776" w:rsidRDefault="006821D5" w:rsidP="006C5030">
            <w:pPr>
              <w:spacing w:after="0" w:line="240" w:lineRule="auto"/>
              <w:rPr>
                <w:sz w:val="20"/>
                <w:szCs w:val="20"/>
              </w:rPr>
            </w:pPr>
            <w:r w:rsidRPr="00FF0776">
              <w:rPr>
                <w:sz w:val="20"/>
                <w:szCs w:val="20"/>
              </w:rPr>
              <w:t xml:space="preserve">Review the capacity and capability of its counter-corruption unit, to ensure it can manage its work effectively. </w:t>
            </w:r>
          </w:p>
        </w:tc>
        <w:tc>
          <w:tcPr>
            <w:tcW w:w="1276" w:type="dxa"/>
            <w:shd w:val="clear" w:color="auto" w:fill="FFFF00"/>
            <w:noWrap/>
            <w:vAlign w:val="center"/>
          </w:tcPr>
          <w:p w:rsidR="006821D5" w:rsidRPr="00FF0776" w:rsidRDefault="006821D5" w:rsidP="006C5030">
            <w:pPr>
              <w:spacing w:after="0" w:line="240" w:lineRule="auto"/>
              <w:jc w:val="center"/>
              <w:rPr>
                <w:sz w:val="20"/>
                <w:szCs w:val="20"/>
              </w:rPr>
            </w:pPr>
          </w:p>
        </w:tc>
        <w:tc>
          <w:tcPr>
            <w:tcW w:w="1134" w:type="dxa"/>
            <w:vAlign w:val="center"/>
          </w:tcPr>
          <w:p w:rsidR="006821D5" w:rsidRDefault="005A48A3" w:rsidP="00180F4F">
            <w:pPr>
              <w:jc w:val="center"/>
            </w:pPr>
            <w:r>
              <w:rPr>
                <w:sz w:val="20"/>
                <w:szCs w:val="20"/>
              </w:rPr>
              <w:t>N/A</w:t>
            </w:r>
          </w:p>
        </w:tc>
        <w:tc>
          <w:tcPr>
            <w:tcW w:w="5953" w:type="dxa"/>
            <w:vAlign w:val="center"/>
            <w:hideMark/>
          </w:tcPr>
          <w:p w:rsidR="006821D5" w:rsidRPr="00FF0776" w:rsidRDefault="00452E0C" w:rsidP="00452E0C">
            <w:pPr>
              <w:spacing w:after="0" w:line="240" w:lineRule="auto"/>
              <w:rPr>
                <w:sz w:val="20"/>
                <w:szCs w:val="20"/>
              </w:rPr>
            </w:pPr>
            <w:r w:rsidRPr="00180F4F">
              <w:rPr>
                <w:sz w:val="20"/>
                <w:szCs w:val="20"/>
              </w:rPr>
              <w:t>Closed locally</w:t>
            </w:r>
            <w:r>
              <w:rPr>
                <w:sz w:val="20"/>
                <w:szCs w:val="20"/>
              </w:rPr>
              <w:t xml:space="preserve"> </w:t>
            </w:r>
            <w:r w:rsidRPr="00180F4F">
              <w:rPr>
                <w:sz w:val="20"/>
                <w:szCs w:val="20"/>
              </w:rPr>
              <w:t>9.</w:t>
            </w:r>
            <w:r>
              <w:rPr>
                <w:sz w:val="20"/>
                <w:szCs w:val="20"/>
              </w:rPr>
              <w:t>10</w:t>
            </w:r>
            <w:r w:rsidRPr="00180F4F">
              <w:rPr>
                <w:sz w:val="20"/>
                <w:szCs w:val="20"/>
              </w:rPr>
              <w:t>.18 - However, yet to be tested by HMIC therefore remains under local monitoring</w:t>
            </w:r>
          </w:p>
        </w:tc>
      </w:tr>
      <w:tr w:rsidR="006821D5" w:rsidRPr="00FF0776" w:rsidTr="0044078D">
        <w:trPr>
          <w:trHeight w:val="696"/>
        </w:trPr>
        <w:tc>
          <w:tcPr>
            <w:tcW w:w="762" w:type="dxa"/>
            <w:shd w:val="clear" w:color="auto" w:fill="FFFFFF"/>
            <w:noWrap/>
            <w:vAlign w:val="center"/>
            <w:hideMark/>
          </w:tcPr>
          <w:p w:rsidR="006821D5" w:rsidRPr="00FF0776" w:rsidRDefault="006821D5" w:rsidP="006C5030">
            <w:pPr>
              <w:spacing w:after="0" w:line="240" w:lineRule="auto"/>
              <w:jc w:val="center"/>
              <w:rPr>
                <w:sz w:val="20"/>
                <w:szCs w:val="20"/>
              </w:rPr>
            </w:pPr>
            <w:r w:rsidRPr="00FF0776">
              <w:rPr>
                <w:sz w:val="20"/>
                <w:szCs w:val="20"/>
              </w:rPr>
              <w:t>444</w:t>
            </w:r>
          </w:p>
        </w:tc>
        <w:tc>
          <w:tcPr>
            <w:tcW w:w="1415" w:type="dxa"/>
            <w:shd w:val="clear" w:color="auto" w:fill="FFFFFF"/>
            <w:vAlign w:val="center"/>
            <w:hideMark/>
          </w:tcPr>
          <w:p w:rsidR="006821D5" w:rsidRDefault="006821D5" w:rsidP="006C5030">
            <w:pPr>
              <w:spacing w:after="0" w:line="240" w:lineRule="auto"/>
              <w:jc w:val="center"/>
              <w:rPr>
                <w:sz w:val="20"/>
                <w:szCs w:val="20"/>
              </w:rPr>
            </w:pPr>
            <w:r w:rsidRPr="00FF0776">
              <w:rPr>
                <w:sz w:val="20"/>
                <w:szCs w:val="20"/>
              </w:rPr>
              <w:t>Legitimacy</w:t>
            </w:r>
          </w:p>
          <w:p w:rsidR="006821D5" w:rsidRPr="00FF0776" w:rsidRDefault="006821D5"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6821D5" w:rsidRPr="00FF0776" w:rsidRDefault="006821D5"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6821D5" w:rsidRPr="00FF0776" w:rsidRDefault="006821D5" w:rsidP="006C5030">
            <w:pPr>
              <w:spacing w:after="0" w:line="240" w:lineRule="auto"/>
              <w:rPr>
                <w:sz w:val="20"/>
                <w:szCs w:val="20"/>
              </w:rPr>
            </w:pPr>
            <w:r w:rsidRPr="00FF0776">
              <w:rPr>
                <w:sz w:val="20"/>
                <w:szCs w:val="20"/>
              </w:rPr>
              <w:t xml:space="preserve">Improve the way corruption intelligence is assessed, graded and stored. </w:t>
            </w:r>
          </w:p>
        </w:tc>
        <w:tc>
          <w:tcPr>
            <w:tcW w:w="1276" w:type="dxa"/>
            <w:shd w:val="clear" w:color="auto" w:fill="FFFF00"/>
            <w:noWrap/>
            <w:vAlign w:val="center"/>
          </w:tcPr>
          <w:p w:rsidR="006821D5" w:rsidRPr="00FF0776" w:rsidRDefault="006821D5" w:rsidP="006C5030">
            <w:pPr>
              <w:spacing w:after="0" w:line="240" w:lineRule="auto"/>
              <w:jc w:val="center"/>
              <w:rPr>
                <w:sz w:val="20"/>
                <w:szCs w:val="20"/>
              </w:rPr>
            </w:pPr>
          </w:p>
        </w:tc>
        <w:tc>
          <w:tcPr>
            <w:tcW w:w="1134" w:type="dxa"/>
            <w:vAlign w:val="center"/>
          </w:tcPr>
          <w:p w:rsidR="006821D5" w:rsidRDefault="00180F4F" w:rsidP="00180F4F">
            <w:pPr>
              <w:jc w:val="center"/>
            </w:pPr>
            <w:r>
              <w:rPr>
                <w:sz w:val="20"/>
                <w:szCs w:val="20"/>
              </w:rPr>
              <w:t>N/A</w:t>
            </w:r>
          </w:p>
        </w:tc>
        <w:tc>
          <w:tcPr>
            <w:tcW w:w="5953" w:type="dxa"/>
            <w:vAlign w:val="center"/>
            <w:hideMark/>
          </w:tcPr>
          <w:p w:rsidR="006821D5" w:rsidRPr="00FF0776" w:rsidRDefault="00180F4F" w:rsidP="006C5030">
            <w:pPr>
              <w:spacing w:after="0" w:line="240" w:lineRule="auto"/>
              <w:rPr>
                <w:sz w:val="20"/>
                <w:szCs w:val="20"/>
              </w:rPr>
            </w:pPr>
            <w:r w:rsidRPr="00180F4F">
              <w:rPr>
                <w:sz w:val="20"/>
                <w:szCs w:val="20"/>
              </w:rPr>
              <w:t>Closed locally 29.5.18 - However, yet to be tested by HMIC therefore remains under local monitoring</w:t>
            </w:r>
          </w:p>
        </w:tc>
      </w:tr>
      <w:tr w:rsidR="00DA64DC" w:rsidRPr="00FF0776" w:rsidTr="0044078D">
        <w:trPr>
          <w:trHeight w:val="834"/>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445</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P&amp;D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Improve the management of individual performance. </w:t>
            </w:r>
          </w:p>
        </w:tc>
        <w:tc>
          <w:tcPr>
            <w:tcW w:w="1276" w:type="dxa"/>
            <w:shd w:val="clear" w:color="auto" w:fill="FF0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F14F84" w:rsidP="00915C70">
            <w:pPr>
              <w:spacing w:after="0" w:line="240" w:lineRule="auto"/>
              <w:jc w:val="center"/>
              <w:rPr>
                <w:sz w:val="20"/>
                <w:szCs w:val="20"/>
              </w:rPr>
            </w:pPr>
            <w:r>
              <w:rPr>
                <w:sz w:val="20"/>
                <w:szCs w:val="20"/>
              </w:rPr>
              <w:t>Dec 18</w:t>
            </w:r>
          </w:p>
        </w:tc>
        <w:tc>
          <w:tcPr>
            <w:tcW w:w="5953" w:type="dxa"/>
            <w:vAlign w:val="center"/>
            <w:hideMark/>
          </w:tcPr>
          <w:p w:rsidR="00DA64DC" w:rsidRPr="00FF0776" w:rsidRDefault="00DA64DC" w:rsidP="00BD7D91">
            <w:pPr>
              <w:spacing w:after="0" w:line="240" w:lineRule="auto"/>
              <w:rPr>
                <w:sz w:val="20"/>
                <w:szCs w:val="20"/>
              </w:rPr>
            </w:pPr>
            <w:r w:rsidRPr="00FF0776">
              <w:rPr>
                <w:sz w:val="20"/>
                <w:szCs w:val="20"/>
              </w:rPr>
              <w:t>Progress in relation to succession planning acknowledged by HMIC during Spring Inspection.</w:t>
            </w:r>
            <w:r w:rsidR="00452E0C">
              <w:rPr>
                <w:sz w:val="20"/>
                <w:szCs w:val="20"/>
              </w:rPr>
              <w:t xml:space="preserve"> New </w:t>
            </w:r>
            <w:r w:rsidR="00BD7D91">
              <w:rPr>
                <w:sz w:val="20"/>
                <w:szCs w:val="20"/>
              </w:rPr>
              <w:t xml:space="preserve">PDR </w:t>
            </w:r>
            <w:r w:rsidR="00452E0C">
              <w:rPr>
                <w:sz w:val="20"/>
                <w:szCs w:val="20"/>
              </w:rPr>
              <w:t>system p</w:t>
            </w:r>
            <w:r w:rsidR="00452E0C" w:rsidRPr="00180F4F">
              <w:rPr>
                <w:sz w:val="20"/>
                <w:szCs w:val="20"/>
              </w:rPr>
              <w:t>rocure</w:t>
            </w:r>
            <w:r w:rsidR="00452E0C">
              <w:rPr>
                <w:sz w:val="20"/>
                <w:szCs w:val="20"/>
              </w:rPr>
              <w:t>d, PDR road shows</w:t>
            </w:r>
            <w:r w:rsidR="00BD7D91">
              <w:rPr>
                <w:sz w:val="20"/>
                <w:szCs w:val="20"/>
              </w:rPr>
              <w:t xml:space="preserve"> rolled out</w:t>
            </w:r>
            <w:r w:rsidR="00452E0C">
              <w:rPr>
                <w:sz w:val="20"/>
                <w:szCs w:val="20"/>
              </w:rPr>
              <w:t xml:space="preserve"> </w:t>
            </w:r>
            <w:r w:rsidR="00BD7D91">
              <w:rPr>
                <w:sz w:val="20"/>
                <w:szCs w:val="20"/>
              </w:rPr>
              <w:t xml:space="preserve">across the Force </w:t>
            </w:r>
            <w:r w:rsidR="00452E0C">
              <w:rPr>
                <w:sz w:val="20"/>
                <w:szCs w:val="20"/>
              </w:rPr>
              <w:t xml:space="preserve">and </w:t>
            </w:r>
            <w:r w:rsidR="00BD7D91">
              <w:rPr>
                <w:sz w:val="20"/>
                <w:szCs w:val="20"/>
              </w:rPr>
              <w:t xml:space="preserve">further </w:t>
            </w:r>
            <w:r w:rsidR="00452E0C">
              <w:rPr>
                <w:sz w:val="20"/>
                <w:szCs w:val="20"/>
              </w:rPr>
              <w:t xml:space="preserve">training </w:t>
            </w:r>
            <w:r w:rsidR="00BD7D91">
              <w:rPr>
                <w:sz w:val="20"/>
                <w:szCs w:val="20"/>
              </w:rPr>
              <w:t xml:space="preserve">planned ahead of </w:t>
            </w:r>
            <w:r w:rsidR="00452E0C">
              <w:rPr>
                <w:sz w:val="20"/>
                <w:szCs w:val="20"/>
              </w:rPr>
              <w:t>go live in April.</w:t>
            </w:r>
          </w:p>
        </w:tc>
      </w:tr>
      <w:tr w:rsidR="00DA64DC" w:rsidRPr="00FF0776" w:rsidTr="0044078D">
        <w:trPr>
          <w:trHeight w:val="1548"/>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lastRenderedPageBreak/>
              <w:t>446</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Legitimacy </w:t>
            </w:r>
            <w:r w:rsidRPr="00FF0776">
              <w:rPr>
                <w:b/>
                <w:bCs/>
                <w:sz w:val="20"/>
                <w:szCs w:val="20"/>
              </w:rPr>
              <w:t>(National)</w:t>
            </w:r>
          </w:p>
          <w:p w:rsidR="00DA64DC" w:rsidRPr="006C5030" w:rsidRDefault="00DA64DC" w:rsidP="006C5030">
            <w:pPr>
              <w:spacing w:after="0" w:line="240" w:lineRule="auto"/>
              <w:jc w:val="center"/>
              <w:rPr>
                <w:sz w:val="20"/>
                <w:szCs w:val="20"/>
              </w:rPr>
            </w:pPr>
            <w:r w:rsidRPr="006C5030">
              <w:rPr>
                <w:bCs/>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All forces </w:t>
            </w:r>
            <w:r>
              <w:rPr>
                <w:sz w:val="20"/>
                <w:szCs w:val="20"/>
              </w:rPr>
              <w:t>should</w:t>
            </w:r>
            <w:r w:rsidRPr="00FF0776">
              <w:rPr>
                <w:sz w:val="20"/>
                <w:szCs w:val="20"/>
              </w:rPr>
              <w:t xml:space="preserve"> comply with current national vetting policy</w:t>
            </w:r>
            <w:r>
              <w:rPr>
                <w:sz w:val="20"/>
                <w:szCs w:val="20"/>
              </w:rPr>
              <w:t xml:space="preserve"> or</w:t>
            </w:r>
            <w:r w:rsidRPr="00FF0776">
              <w:rPr>
                <w:sz w:val="20"/>
                <w:szCs w:val="20"/>
              </w:rPr>
              <w:t xml:space="preserve"> should have implement</w:t>
            </w:r>
            <w:r>
              <w:rPr>
                <w:sz w:val="20"/>
                <w:szCs w:val="20"/>
              </w:rPr>
              <w:t>ed</w:t>
            </w:r>
            <w:r w:rsidRPr="00FF0776">
              <w:rPr>
                <w:sz w:val="20"/>
                <w:szCs w:val="20"/>
              </w:rPr>
              <w:t xml:space="preserve"> a sufficient plan to do so. </w:t>
            </w:r>
            <w:r w:rsidRPr="00FF0776">
              <w:rPr>
                <w:sz w:val="20"/>
                <w:szCs w:val="20"/>
              </w:rPr>
              <w:br/>
              <w:t xml:space="preserve">Within two years, all members of the police workforce should have received at least the lowest level of vetting clearance for their roles. </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180F4F" w:rsidP="00915C70">
            <w:pPr>
              <w:spacing w:after="0" w:line="240" w:lineRule="auto"/>
              <w:jc w:val="center"/>
              <w:rPr>
                <w:sz w:val="20"/>
                <w:szCs w:val="20"/>
              </w:rPr>
            </w:pPr>
            <w:r>
              <w:rPr>
                <w:sz w:val="20"/>
                <w:szCs w:val="20"/>
              </w:rPr>
              <w:t>Dec 18</w:t>
            </w:r>
          </w:p>
        </w:tc>
        <w:tc>
          <w:tcPr>
            <w:tcW w:w="5953" w:type="dxa"/>
            <w:vAlign w:val="center"/>
            <w:hideMark/>
          </w:tcPr>
          <w:p w:rsidR="00DA64DC" w:rsidRPr="00FF0776" w:rsidRDefault="00452E0C" w:rsidP="006C5030">
            <w:pPr>
              <w:spacing w:after="0" w:line="240" w:lineRule="auto"/>
              <w:rPr>
                <w:sz w:val="20"/>
                <w:szCs w:val="20"/>
              </w:rPr>
            </w:pPr>
            <w:r>
              <w:rPr>
                <w:sz w:val="20"/>
                <w:szCs w:val="20"/>
              </w:rPr>
              <w:t xml:space="preserve">Improvements have been made, additional staff in situ and backlogs significantly reduced. </w:t>
            </w:r>
            <w:r w:rsidR="00180F4F">
              <w:rPr>
                <w:sz w:val="20"/>
                <w:szCs w:val="20"/>
              </w:rPr>
              <w:t>The Force is working towards compliance with the National Vetting Policy.</w:t>
            </w:r>
          </w:p>
        </w:tc>
      </w:tr>
      <w:tr w:rsidR="00180F4F" w:rsidRPr="00FF0776" w:rsidTr="0044078D">
        <w:trPr>
          <w:trHeight w:val="1570"/>
        </w:trPr>
        <w:tc>
          <w:tcPr>
            <w:tcW w:w="762" w:type="dxa"/>
            <w:shd w:val="clear" w:color="auto" w:fill="FFFFFF"/>
            <w:noWrap/>
            <w:vAlign w:val="center"/>
            <w:hideMark/>
          </w:tcPr>
          <w:p w:rsidR="00180F4F" w:rsidRPr="00FF0776" w:rsidRDefault="00180F4F" w:rsidP="006C5030">
            <w:pPr>
              <w:spacing w:after="0" w:line="240" w:lineRule="auto"/>
              <w:jc w:val="center"/>
              <w:rPr>
                <w:sz w:val="20"/>
                <w:szCs w:val="20"/>
              </w:rPr>
            </w:pPr>
            <w:r w:rsidRPr="00FF0776">
              <w:rPr>
                <w:sz w:val="20"/>
                <w:szCs w:val="20"/>
              </w:rPr>
              <w:t>447</w:t>
            </w:r>
          </w:p>
        </w:tc>
        <w:tc>
          <w:tcPr>
            <w:tcW w:w="1415" w:type="dxa"/>
            <w:shd w:val="clear" w:color="auto" w:fill="FFFFFF"/>
            <w:vAlign w:val="center"/>
            <w:hideMark/>
          </w:tcPr>
          <w:p w:rsidR="00180F4F" w:rsidRDefault="00180F4F" w:rsidP="006C5030">
            <w:pPr>
              <w:spacing w:after="0" w:line="240" w:lineRule="auto"/>
              <w:jc w:val="center"/>
              <w:rPr>
                <w:b/>
                <w:bCs/>
                <w:sz w:val="20"/>
                <w:szCs w:val="20"/>
              </w:rPr>
            </w:pPr>
            <w:r w:rsidRPr="00FF0776">
              <w:rPr>
                <w:sz w:val="20"/>
                <w:szCs w:val="20"/>
              </w:rPr>
              <w:t xml:space="preserve">Legitimacy </w:t>
            </w:r>
            <w:r w:rsidRPr="00FF0776">
              <w:rPr>
                <w:b/>
                <w:bCs/>
                <w:sz w:val="20"/>
                <w:szCs w:val="20"/>
              </w:rPr>
              <w:t>(National)</w:t>
            </w:r>
          </w:p>
          <w:p w:rsidR="00180F4F" w:rsidRPr="00FF0776" w:rsidRDefault="00180F4F" w:rsidP="006C5030">
            <w:pPr>
              <w:spacing w:after="0" w:line="240" w:lineRule="auto"/>
              <w:jc w:val="center"/>
              <w:rPr>
                <w:sz w:val="20"/>
                <w:szCs w:val="20"/>
              </w:rPr>
            </w:pPr>
            <w:r w:rsidRPr="006C5030">
              <w:rPr>
                <w:bCs/>
                <w:sz w:val="20"/>
                <w:szCs w:val="20"/>
              </w:rPr>
              <w:t>2016</w:t>
            </w:r>
          </w:p>
        </w:tc>
        <w:tc>
          <w:tcPr>
            <w:tcW w:w="925" w:type="dxa"/>
            <w:shd w:val="clear" w:color="auto" w:fill="FFFFFF"/>
            <w:vAlign w:val="center"/>
            <w:hideMark/>
          </w:tcPr>
          <w:p w:rsidR="00180F4F" w:rsidRPr="00FF0776" w:rsidRDefault="00180F4F"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180F4F" w:rsidRPr="00FF0776" w:rsidRDefault="00180F4F" w:rsidP="006C5030">
            <w:pPr>
              <w:spacing w:after="0" w:line="240" w:lineRule="auto"/>
              <w:rPr>
                <w:sz w:val="20"/>
                <w:szCs w:val="20"/>
              </w:rPr>
            </w:pPr>
            <w:r w:rsidRPr="00FF0776">
              <w:rPr>
                <w:sz w:val="20"/>
                <w:szCs w:val="20"/>
              </w:rPr>
              <w:t xml:space="preserve">Forces should 1) complete a retrospective review of allegations and consider referrals to the IPCC and 2) establish effective procedures to identify future allegations of abuse of authority for sexual gain and make appropriate referrals to the IPCC. </w:t>
            </w:r>
          </w:p>
        </w:tc>
        <w:tc>
          <w:tcPr>
            <w:tcW w:w="1276" w:type="dxa"/>
            <w:shd w:val="clear" w:color="auto" w:fill="FFFF00"/>
            <w:noWrap/>
            <w:vAlign w:val="center"/>
          </w:tcPr>
          <w:p w:rsidR="00180F4F" w:rsidRPr="00FF0776" w:rsidRDefault="00180F4F" w:rsidP="00D52221">
            <w:pPr>
              <w:spacing w:after="0" w:line="240" w:lineRule="auto"/>
              <w:jc w:val="center"/>
              <w:rPr>
                <w:sz w:val="20"/>
                <w:szCs w:val="20"/>
              </w:rPr>
            </w:pPr>
          </w:p>
        </w:tc>
        <w:tc>
          <w:tcPr>
            <w:tcW w:w="1134" w:type="dxa"/>
            <w:vAlign w:val="center"/>
          </w:tcPr>
          <w:p w:rsidR="00180F4F" w:rsidRDefault="00180F4F" w:rsidP="00D52221">
            <w:pPr>
              <w:jc w:val="center"/>
            </w:pPr>
            <w:r>
              <w:rPr>
                <w:sz w:val="20"/>
                <w:szCs w:val="20"/>
              </w:rPr>
              <w:t>N/A</w:t>
            </w:r>
          </w:p>
        </w:tc>
        <w:tc>
          <w:tcPr>
            <w:tcW w:w="5953" w:type="dxa"/>
            <w:vAlign w:val="center"/>
            <w:hideMark/>
          </w:tcPr>
          <w:p w:rsidR="00180F4F" w:rsidRPr="00FF0776" w:rsidRDefault="00180F4F" w:rsidP="00D52221">
            <w:pPr>
              <w:spacing w:after="0" w:line="240" w:lineRule="auto"/>
              <w:rPr>
                <w:sz w:val="20"/>
                <w:szCs w:val="20"/>
              </w:rPr>
            </w:pPr>
            <w:r w:rsidRPr="00180F4F">
              <w:rPr>
                <w:sz w:val="20"/>
                <w:szCs w:val="20"/>
              </w:rPr>
              <w:t>Closed locally 29.5.18 - However, yet to be tested by HMIC therefore remains under local monitoring</w:t>
            </w:r>
          </w:p>
        </w:tc>
      </w:tr>
      <w:tr w:rsidR="00DA64DC" w:rsidRPr="00FF0776" w:rsidTr="0044078D">
        <w:trPr>
          <w:trHeight w:val="1112"/>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448</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Legitimacy </w:t>
            </w:r>
            <w:r w:rsidRPr="00FF0776">
              <w:rPr>
                <w:b/>
                <w:bCs/>
                <w:sz w:val="20"/>
                <w:szCs w:val="20"/>
              </w:rPr>
              <w:t>(National)</w:t>
            </w:r>
          </w:p>
          <w:p w:rsidR="00DA64DC" w:rsidRPr="00FF0776" w:rsidRDefault="00DA64DC" w:rsidP="006C5030">
            <w:pPr>
              <w:spacing w:after="0" w:line="240" w:lineRule="auto"/>
              <w:jc w:val="center"/>
              <w:rPr>
                <w:sz w:val="20"/>
                <w:szCs w:val="20"/>
              </w:rPr>
            </w:pPr>
            <w:r w:rsidRPr="006C5030">
              <w:rPr>
                <w:bCs/>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All forces should have started to implement a plan to achieve the capability and capacity required to seek intelligence on potential abuse of authority for sexual gain. </w:t>
            </w:r>
          </w:p>
        </w:tc>
        <w:tc>
          <w:tcPr>
            <w:tcW w:w="1276" w:type="dxa"/>
            <w:shd w:val="clear" w:color="auto" w:fill="FFFF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5A48A3" w:rsidP="00915C70">
            <w:pPr>
              <w:spacing w:after="0" w:line="240" w:lineRule="auto"/>
              <w:jc w:val="center"/>
              <w:rPr>
                <w:sz w:val="20"/>
                <w:szCs w:val="20"/>
              </w:rPr>
            </w:pPr>
            <w:r>
              <w:rPr>
                <w:sz w:val="20"/>
                <w:szCs w:val="20"/>
              </w:rPr>
              <w:t>N/A</w:t>
            </w:r>
          </w:p>
        </w:tc>
        <w:tc>
          <w:tcPr>
            <w:tcW w:w="5953" w:type="dxa"/>
            <w:vAlign w:val="center"/>
            <w:hideMark/>
          </w:tcPr>
          <w:p w:rsidR="00DA64DC" w:rsidRPr="00FF0776" w:rsidRDefault="00452E0C" w:rsidP="00452E0C">
            <w:pPr>
              <w:spacing w:after="0" w:line="240" w:lineRule="auto"/>
              <w:rPr>
                <w:sz w:val="20"/>
                <w:szCs w:val="20"/>
              </w:rPr>
            </w:pPr>
            <w:r w:rsidRPr="00180F4F">
              <w:rPr>
                <w:sz w:val="20"/>
                <w:szCs w:val="20"/>
              </w:rPr>
              <w:t xml:space="preserve">Closed locally </w:t>
            </w:r>
            <w:r>
              <w:rPr>
                <w:sz w:val="20"/>
                <w:szCs w:val="20"/>
              </w:rPr>
              <w:t>9.10</w:t>
            </w:r>
            <w:r w:rsidRPr="00180F4F">
              <w:rPr>
                <w:sz w:val="20"/>
                <w:szCs w:val="20"/>
              </w:rPr>
              <w:t>.18 - However, yet to be tested by HMIC therefore remains under local monitoring</w:t>
            </w:r>
          </w:p>
        </w:tc>
      </w:tr>
      <w:tr w:rsidR="00064811" w:rsidRPr="00FF0776" w:rsidTr="0044078D">
        <w:trPr>
          <w:trHeight w:val="1836"/>
        </w:trPr>
        <w:tc>
          <w:tcPr>
            <w:tcW w:w="762" w:type="dxa"/>
            <w:shd w:val="clear" w:color="auto" w:fill="FFFFFF"/>
            <w:noWrap/>
            <w:vAlign w:val="center"/>
            <w:hideMark/>
          </w:tcPr>
          <w:p w:rsidR="00064811" w:rsidRPr="00FF0776" w:rsidRDefault="00064811" w:rsidP="006C5030">
            <w:pPr>
              <w:spacing w:after="0" w:line="240" w:lineRule="auto"/>
              <w:jc w:val="center"/>
              <w:rPr>
                <w:sz w:val="20"/>
                <w:szCs w:val="20"/>
              </w:rPr>
            </w:pPr>
            <w:r w:rsidRPr="00FF0776">
              <w:rPr>
                <w:sz w:val="20"/>
                <w:szCs w:val="20"/>
              </w:rPr>
              <w:t>449</w:t>
            </w:r>
          </w:p>
        </w:tc>
        <w:tc>
          <w:tcPr>
            <w:tcW w:w="1415" w:type="dxa"/>
            <w:shd w:val="clear" w:color="auto" w:fill="FFFFFF"/>
            <w:vAlign w:val="center"/>
            <w:hideMark/>
          </w:tcPr>
          <w:p w:rsidR="00064811" w:rsidRDefault="00064811" w:rsidP="006C5030">
            <w:pPr>
              <w:spacing w:after="0" w:line="240" w:lineRule="auto"/>
              <w:jc w:val="center"/>
              <w:rPr>
                <w:sz w:val="20"/>
                <w:szCs w:val="20"/>
              </w:rPr>
            </w:pPr>
            <w:r w:rsidRPr="00FF0776">
              <w:rPr>
                <w:sz w:val="20"/>
                <w:szCs w:val="20"/>
              </w:rPr>
              <w:t>Effectiveness</w:t>
            </w:r>
          </w:p>
          <w:p w:rsidR="00064811" w:rsidRPr="00FF0776" w:rsidRDefault="00064811"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064811" w:rsidRPr="00FF0776" w:rsidRDefault="00064811" w:rsidP="006C5030">
            <w:pPr>
              <w:spacing w:after="0" w:line="240" w:lineRule="auto"/>
              <w:jc w:val="center"/>
              <w:rPr>
                <w:sz w:val="20"/>
                <w:szCs w:val="20"/>
              </w:rPr>
            </w:pPr>
            <w:r w:rsidRPr="00FF0776">
              <w:rPr>
                <w:sz w:val="20"/>
                <w:szCs w:val="20"/>
              </w:rPr>
              <w:t>NPP</w:t>
            </w:r>
          </w:p>
        </w:tc>
        <w:tc>
          <w:tcPr>
            <w:tcW w:w="3434" w:type="dxa"/>
            <w:shd w:val="clear" w:color="auto" w:fill="FFFFFF"/>
            <w:vAlign w:val="center"/>
            <w:hideMark/>
          </w:tcPr>
          <w:p w:rsidR="00064811" w:rsidRPr="00FF0776" w:rsidRDefault="00064811" w:rsidP="006C5030">
            <w:pPr>
              <w:spacing w:after="0" w:line="240" w:lineRule="auto"/>
              <w:rPr>
                <w:sz w:val="20"/>
                <w:szCs w:val="20"/>
              </w:rPr>
            </w:pPr>
            <w:r w:rsidRPr="00FF0776">
              <w:rPr>
                <w:sz w:val="20"/>
                <w:szCs w:val="20"/>
              </w:rPr>
              <w:t xml:space="preserve">The force should consider widening its approach to integrated offender management to maximise its impact on reducing threat, harm and risk. There should be clear measures of success which enable the force to evaluate how effectively it is protecting the public from prolific and harmful offenders. </w:t>
            </w:r>
          </w:p>
        </w:tc>
        <w:tc>
          <w:tcPr>
            <w:tcW w:w="1276" w:type="dxa"/>
            <w:shd w:val="clear" w:color="auto" w:fill="FFFF00"/>
            <w:vAlign w:val="center"/>
          </w:tcPr>
          <w:p w:rsidR="00064811" w:rsidRPr="00FF0776" w:rsidRDefault="00064811" w:rsidP="00D52221">
            <w:pPr>
              <w:spacing w:after="0" w:line="240" w:lineRule="auto"/>
              <w:jc w:val="center"/>
              <w:rPr>
                <w:sz w:val="20"/>
                <w:szCs w:val="20"/>
              </w:rPr>
            </w:pPr>
          </w:p>
        </w:tc>
        <w:tc>
          <w:tcPr>
            <w:tcW w:w="1134" w:type="dxa"/>
            <w:vAlign w:val="center"/>
          </w:tcPr>
          <w:p w:rsidR="00064811" w:rsidRDefault="00064811" w:rsidP="00D52221">
            <w:pPr>
              <w:jc w:val="center"/>
            </w:pPr>
            <w:r>
              <w:rPr>
                <w:sz w:val="20"/>
                <w:szCs w:val="20"/>
              </w:rPr>
              <w:t>N/A</w:t>
            </w:r>
          </w:p>
        </w:tc>
        <w:tc>
          <w:tcPr>
            <w:tcW w:w="5953" w:type="dxa"/>
            <w:vAlign w:val="center"/>
            <w:hideMark/>
          </w:tcPr>
          <w:p w:rsidR="00064811" w:rsidRPr="00FF0776" w:rsidRDefault="00064811" w:rsidP="00064811">
            <w:pPr>
              <w:spacing w:after="0" w:line="240" w:lineRule="auto"/>
              <w:rPr>
                <w:sz w:val="20"/>
                <w:szCs w:val="20"/>
              </w:rPr>
            </w:pPr>
            <w:r w:rsidRPr="00180F4F">
              <w:rPr>
                <w:sz w:val="20"/>
                <w:szCs w:val="20"/>
              </w:rPr>
              <w:t xml:space="preserve">Closed locally </w:t>
            </w:r>
            <w:r>
              <w:rPr>
                <w:sz w:val="20"/>
                <w:szCs w:val="20"/>
              </w:rPr>
              <w:t>15</w:t>
            </w:r>
            <w:r w:rsidRPr="00180F4F">
              <w:rPr>
                <w:sz w:val="20"/>
                <w:szCs w:val="20"/>
              </w:rPr>
              <w:t>.</w:t>
            </w:r>
            <w:r>
              <w:rPr>
                <w:sz w:val="20"/>
                <w:szCs w:val="20"/>
              </w:rPr>
              <w:t>11</w:t>
            </w:r>
            <w:r w:rsidRPr="00180F4F">
              <w:rPr>
                <w:sz w:val="20"/>
                <w:szCs w:val="20"/>
              </w:rPr>
              <w:t>.1</w:t>
            </w:r>
            <w:r>
              <w:rPr>
                <w:sz w:val="20"/>
                <w:szCs w:val="20"/>
              </w:rPr>
              <w:t>7</w:t>
            </w:r>
            <w:r w:rsidRPr="00180F4F">
              <w:rPr>
                <w:sz w:val="20"/>
                <w:szCs w:val="20"/>
              </w:rPr>
              <w:t xml:space="preserve"> - However, yet to be tested by HMIC therefore remains under local monitoring</w:t>
            </w:r>
          </w:p>
        </w:tc>
      </w:tr>
      <w:tr w:rsidR="00DA64DC" w:rsidRPr="00FF0776" w:rsidTr="0044078D">
        <w:trPr>
          <w:trHeight w:val="516"/>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450</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Effectiveness</w:t>
            </w:r>
          </w:p>
          <w:p w:rsidR="00DA64DC" w:rsidRPr="00FF0776" w:rsidRDefault="00DA64DC"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C&amp;J</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Ensure that the risks posed by registered sex offenders are managed effectively. </w:t>
            </w:r>
          </w:p>
        </w:tc>
        <w:tc>
          <w:tcPr>
            <w:tcW w:w="1276" w:type="dxa"/>
            <w:shd w:val="clear" w:color="auto" w:fill="FFFF00"/>
            <w:noWrap/>
            <w:vAlign w:val="center"/>
          </w:tcPr>
          <w:p w:rsidR="00DA64DC" w:rsidRPr="00FF0776" w:rsidRDefault="00DA64DC" w:rsidP="006C5030">
            <w:pPr>
              <w:spacing w:after="0" w:line="240" w:lineRule="auto"/>
              <w:jc w:val="center"/>
              <w:rPr>
                <w:sz w:val="20"/>
                <w:szCs w:val="20"/>
              </w:rPr>
            </w:pPr>
          </w:p>
        </w:tc>
        <w:tc>
          <w:tcPr>
            <w:tcW w:w="1134" w:type="dxa"/>
            <w:shd w:val="clear" w:color="auto" w:fill="FFFFFF"/>
            <w:vAlign w:val="center"/>
          </w:tcPr>
          <w:p w:rsidR="00DA64DC" w:rsidRPr="00FF0776" w:rsidRDefault="005A48A3" w:rsidP="00915C70">
            <w:pPr>
              <w:spacing w:after="0" w:line="240" w:lineRule="auto"/>
              <w:jc w:val="center"/>
              <w:rPr>
                <w:sz w:val="20"/>
                <w:szCs w:val="20"/>
              </w:rPr>
            </w:pPr>
            <w:r>
              <w:rPr>
                <w:sz w:val="20"/>
                <w:szCs w:val="20"/>
              </w:rPr>
              <w:t>N/A</w:t>
            </w:r>
          </w:p>
        </w:tc>
        <w:tc>
          <w:tcPr>
            <w:tcW w:w="5953" w:type="dxa"/>
            <w:shd w:val="clear" w:color="auto" w:fill="FFFFFF"/>
            <w:vAlign w:val="center"/>
            <w:hideMark/>
          </w:tcPr>
          <w:p w:rsidR="00DA64DC" w:rsidRPr="00FF0776" w:rsidRDefault="00452E0C" w:rsidP="00452E0C">
            <w:pPr>
              <w:spacing w:after="0" w:line="240" w:lineRule="auto"/>
              <w:rPr>
                <w:sz w:val="20"/>
                <w:szCs w:val="20"/>
              </w:rPr>
            </w:pPr>
            <w:r w:rsidRPr="00180F4F">
              <w:rPr>
                <w:sz w:val="20"/>
                <w:szCs w:val="20"/>
              </w:rPr>
              <w:t xml:space="preserve">Closed locally </w:t>
            </w:r>
            <w:r>
              <w:rPr>
                <w:sz w:val="20"/>
                <w:szCs w:val="20"/>
              </w:rPr>
              <w:t>11</w:t>
            </w:r>
            <w:r w:rsidRPr="00180F4F">
              <w:rPr>
                <w:sz w:val="20"/>
                <w:szCs w:val="20"/>
              </w:rPr>
              <w:t>.</w:t>
            </w:r>
            <w:r>
              <w:rPr>
                <w:sz w:val="20"/>
                <w:szCs w:val="20"/>
              </w:rPr>
              <w:t>9</w:t>
            </w:r>
            <w:r w:rsidRPr="00180F4F">
              <w:rPr>
                <w:sz w:val="20"/>
                <w:szCs w:val="20"/>
              </w:rPr>
              <w:t>.18 - However, yet to be tested by HMIC therefore remains under local monitoring</w:t>
            </w:r>
          </w:p>
        </w:tc>
      </w:tr>
      <w:tr w:rsidR="004A3D06" w:rsidRPr="00FF0776" w:rsidTr="0044078D">
        <w:trPr>
          <w:trHeight w:val="964"/>
        </w:trPr>
        <w:tc>
          <w:tcPr>
            <w:tcW w:w="762" w:type="dxa"/>
            <w:shd w:val="clear" w:color="auto" w:fill="FFFFFF"/>
            <w:noWrap/>
            <w:vAlign w:val="center"/>
            <w:hideMark/>
          </w:tcPr>
          <w:p w:rsidR="004A3D06" w:rsidRPr="00FF0776" w:rsidRDefault="004A3D06" w:rsidP="006C5030">
            <w:pPr>
              <w:spacing w:after="0" w:line="240" w:lineRule="auto"/>
              <w:jc w:val="center"/>
              <w:rPr>
                <w:sz w:val="20"/>
                <w:szCs w:val="20"/>
              </w:rPr>
            </w:pPr>
            <w:r w:rsidRPr="00FF0776">
              <w:rPr>
                <w:sz w:val="20"/>
                <w:szCs w:val="20"/>
              </w:rPr>
              <w:t>452</w:t>
            </w:r>
          </w:p>
        </w:tc>
        <w:tc>
          <w:tcPr>
            <w:tcW w:w="1415" w:type="dxa"/>
            <w:shd w:val="clear" w:color="auto" w:fill="FFFFFF"/>
            <w:vAlign w:val="center"/>
            <w:hideMark/>
          </w:tcPr>
          <w:p w:rsidR="004A3D06" w:rsidRDefault="004A3D06" w:rsidP="006C5030">
            <w:pPr>
              <w:spacing w:after="0" w:line="240" w:lineRule="auto"/>
              <w:jc w:val="center"/>
              <w:rPr>
                <w:sz w:val="20"/>
                <w:szCs w:val="20"/>
              </w:rPr>
            </w:pPr>
            <w:r w:rsidRPr="00FF0776">
              <w:rPr>
                <w:sz w:val="20"/>
                <w:szCs w:val="20"/>
              </w:rPr>
              <w:t>Effectiveness</w:t>
            </w:r>
          </w:p>
          <w:p w:rsidR="004A3D06" w:rsidRPr="00FF0776" w:rsidRDefault="004A3D06"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4A3D06" w:rsidRPr="00FF0776" w:rsidRDefault="004A3D06" w:rsidP="006C5030">
            <w:pPr>
              <w:spacing w:after="0" w:line="240" w:lineRule="auto"/>
              <w:jc w:val="center"/>
              <w:rPr>
                <w:sz w:val="20"/>
                <w:szCs w:val="20"/>
              </w:rPr>
            </w:pPr>
            <w:r w:rsidRPr="00FF0776">
              <w:rPr>
                <w:sz w:val="20"/>
                <w:szCs w:val="20"/>
              </w:rPr>
              <w:t>C&amp;J</w:t>
            </w:r>
          </w:p>
        </w:tc>
        <w:tc>
          <w:tcPr>
            <w:tcW w:w="3434" w:type="dxa"/>
            <w:shd w:val="clear" w:color="auto" w:fill="FFFFFF"/>
            <w:vAlign w:val="center"/>
            <w:hideMark/>
          </w:tcPr>
          <w:p w:rsidR="004A3D06" w:rsidRPr="00FF0776" w:rsidRDefault="004A3D06" w:rsidP="006C5030">
            <w:pPr>
              <w:spacing w:after="0" w:line="240" w:lineRule="auto"/>
              <w:rPr>
                <w:sz w:val="20"/>
                <w:szCs w:val="20"/>
              </w:rPr>
            </w:pPr>
            <w:r w:rsidRPr="00FF0776">
              <w:rPr>
                <w:sz w:val="20"/>
                <w:szCs w:val="20"/>
              </w:rPr>
              <w:t xml:space="preserve">Ensure that referral of standard-risk domestic abuse victims for ongoing safeguarding is made at the appropriate time. </w:t>
            </w:r>
          </w:p>
        </w:tc>
        <w:tc>
          <w:tcPr>
            <w:tcW w:w="1276" w:type="dxa"/>
            <w:shd w:val="clear" w:color="auto" w:fill="FFC000"/>
            <w:noWrap/>
            <w:vAlign w:val="center"/>
          </w:tcPr>
          <w:p w:rsidR="004A3D06" w:rsidRPr="00FF0776" w:rsidRDefault="004A3D06" w:rsidP="00D52221">
            <w:pPr>
              <w:spacing w:after="0" w:line="240" w:lineRule="auto"/>
              <w:jc w:val="center"/>
              <w:rPr>
                <w:sz w:val="20"/>
                <w:szCs w:val="20"/>
              </w:rPr>
            </w:pPr>
          </w:p>
        </w:tc>
        <w:tc>
          <w:tcPr>
            <w:tcW w:w="1134" w:type="dxa"/>
            <w:shd w:val="clear" w:color="auto" w:fill="FFFFFF"/>
            <w:vAlign w:val="center"/>
          </w:tcPr>
          <w:p w:rsidR="004A3D06" w:rsidRDefault="004A3D06" w:rsidP="00D52221">
            <w:pPr>
              <w:jc w:val="center"/>
            </w:pPr>
            <w:r>
              <w:rPr>
                <w:sz w:val="20"/>
                <w:szCs w:val="20"/>
              </w:rPr>
              <w:t>N/A</w:t>
            </w:r>
          </w:p>
        </w:tc>
        <w:tc>
          <w:tcPr>
            <w:tcW w:w="5953" w:type="dxa"/>
            <w:shd w:val="clear" w:color="auto" w:fill="FFFFFF"/>
            <w:vAlign w:val="center"/>
            <w:hideMark/>
          </w:tcPr>
          <w:p w:rsidR="004A3D06" w:rsidRPr="00FF0776" w:rsidRDefault="00A310F8" w:rsidP="004A3D06">
            <w:pPr>
              <w:spacing w:after="0" w:line="240" w:lineRule="auto"/>
              <w:rPr>
                <w:sz w:val="20"/>
                <w:szCs w:val="20"/>
              </w:rPr>
            </w:pPr>
            <w:r>
              <w:rPr>
                <w:sz w:val="20"/>
                <w:szCs w:val="20"/>
              </w:rPr>
              <w:t>New PPN process introduced to improve the quality of information collected. Force working to improve the input/referral process.</w:t>
            </w:r>
          </w:p>
        </w:tc>
      </w:tr>
      <w:tr w:rsidR="00DA64DC" w:rsidRPr="00FF0776" w:rsidTr="0044078D">
        <w:trPr>
          <w:trHeight w:val="1560"/>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lastRenderedPageBreak/>
              <w:t>455</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Effectiveness</w:t>
            </w:r>
          </w:p>
          <w:p w:rsidR="00DA64DC" w:rsidRPr="00FF0776" w:rsidRDefault="00DA64DC"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C&amp;J</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Take immediate steps to understand the reasons why such a high proportion of crimes related to domestic abuse fall into the outcome category</w:t>
            </w:r>
            <w:r>
              <w:rPr>
                <w:sz w:val="20"/>
                <w:szCs w:val="20"/>
              </w:rPr>
              <w:t xml:space="preserve"> </w:t>
            </w:r>
            <w:r w:rsidRPr="00FF0776">
              <w:rPr>
                <w:sz w:val="20"/>
                <w:szCs w:val="20"/>
              </w:rPr>
              <w:t xml:space="preserve">'Evidential difficulties and rectify this to ensure that it is pursuing justice on behalf of victims. </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shd w:val="clear" w:color="auto" w:fill="FFFFFF"/>
            <w:vAlign w:val="center"/>
          </w:tcPr>
          <w:p w:rsidR="00DA64DC" w:rsidRPr="00FF0776" w:rsidRDefault="004A3D06" w:rsidP="00915C70">
            <w:pPr>
              <w:spacing w:after="0" w:line="240" w:lineRule="auto"/>
              <w:jc w:val="center"/>
              <w:rPr>
                <w:sz w:val="20"/>
                <w:szCs w:val="20"/>
              </w:rPr>
            </w:pPr>
            <w:r>
              <w:rPr>
                <w:sz w:val="20"/>
                <w:szCs w:val="20"/>
              </w:rPr>
              <w:t>Sep 18</w:t>
            </w:r>
          </w:p>
        </w:tc>
        <w:tc>
          <w:tcPr>
            <w:tcW w:w="5953" w:type="dxa"/>
            <w:shd w:val="clear" w:color="auto" w:fill="FFFFFF"/>
            <w:vAlign w:val="center"/>
            <w:hideMark/>
          </w:tcPr>
          <w:p w:rsidR="004A3D06" w:rsidRPr="004A3D06" w:rsidRDefault="004A3D06" w:rsidP="004A3D06">
            <w:pPr>
              <w:spacing w:after="0" w:line="240" w:lineRule="auto"/>
              <w:rPr>
                <w:sz w:val="20"/>
                <w:szCs w:val="20"/>
              </w:rPr>
            </w:pPr>
            <w:r w:rsidRPr="004A3D06">
              <w:rPr>
                <w:sz w:val="20"/>
                <w:szCs w:val="20"/>
              </w:rPr>
              <w:t>The Force has conducted the analysis and research and proposals have been made to the HO in relation to the outcome categories.</w:t>
            </w:r>
          </w:p>
          <w:p w:rsidR="004A3D06" w:rsidRPr="004A3D06" w:rsidRDefault="004A3D06" w:rsidP="004A3D06">
            <w:pPr>
              <w:spacing w:after="0" w:line="240" w:lineRule="auto"/>
              <w:rPr>
                <w:sz w:val="20"/>
                <w:szCs w:val="20"/>
              </w:rPr>
            </w:pPr>
            <w:r w:rsidRPr="004A3D06">
              <w:rPr>
                <w:sz w:val="20"/>
                <w:szCs w:val="20"/>
              </w:rPr>
              <w:t>Body Worn Video is being dip sampled by the Chief Inspectors for IRT.</w:t>
            </w:r>
          </w:p>
          <w:p w:rsidR="00DA64DC" w:rsidRPr="00FF0776" w:rsidRDefault="004A3D06" w:rsidP="004A3D06">
            <w:pPr>
              <w:spacing w:after="0" w:line="240" w:lineRule="auto"/>
              <w:rPr>
                <w:sz w:val="20"/>
                <w:szCs w:val="20"/>
              </w:rPr>
            </w:pPr>
            <w:r w:rsidRPr="004A3D06">
              <w:rPr>
                <w:sz w:val="20"/>
                <w:szCs w:val="20"/>
              </w:rPr>
              <w:t>Outcome 16 forms part of the dome</w:t>
            </w:r>
            <w:r>
              <w:rPr>
                <w:sz w:val="20"/>
                <w:szCs w:val="20"/>
              </w:rPr>
              <w:t>stic abuse action plan meeting.</w:t>
            </w:r>
          </w:p>
        </w:tc>
      </w:tr>
      <w:tr w:rsidR="004A3D06" w:rsidRPr="00FF0776" w:rsidTr="0044078D">
        <w:trPr>
          <w:trHeight w:val="867"/>
        </w:trPr>
        <w:tc>
          <w:tcPr>
            <w:tcW w:w="762" w:type="dxa"/>
            <w:shd w:val="clear" w:color="auto" w:fill="FFFFFF"/>
            <w:noWrap/>
            <w:vAlign w:val="center"/>
            <w:hideMark/>
          </w:tcPr>
          <w:p w:rsidR="004A3D06" w:rsidRPr="00FF0776" w:rsidRDefault="004A3D06" w:rsidP="006C5030">
            <w:pPr>
              <w:spacing w:after="0" w:line="240" w:lineRule="auto"/>
              <w:jc w:val="center"/>
              <w:rPr>
                <w:sz w:val="20"/>
                <w:szCs w:val="20"/>
              </w:rPr>
            </w:pPr>
            <w:r w:rsidRPr="00FF0776">
              <w:rPr>
                <w:sz w:val="20"/>
                <w:szCs w:val="20"/>
              </w:rPr>
              <w:t>456</w:t>
            </w:r>
          </w:p>
        </w:tc>
        <w:tc>
          <w:tcPr>
            <w:tcW w:w="1415" w:type="dxa"/>
            <w:shd w:val="clear" w:color="auto" w:fill="FFFFFF"/>
            <w:vAlign w:val="center"/>
            <w:hideMark/>
          </w:tcPr>
          <w:p w:rsidR="004A3D06" w:rsidRDefault="004A3D06" w:rsidP="006C5030">
            <w:pPr>
              <w:spacing w:after="0" w:line="240" w:lineRule="auto"/>
              <w:jc w:val="center"/>
              <w:rPr>
                <w:sz w:val="20"/>
                <w:szCs w:val="20"/>
              </w:rPr>
            </w:pPr>
            <w:r w:rsidRPr="00FF0776">
              <w:rPr>
                <w:sz w:val="20"/>
                <w:szCs w:val="20"/>
              </w:rPr>
              <w:t>Effectiveness</w:t>
            </w:r>
          </w:p>
          <w:p w:rsidR="004A3D06" w:rsidRPr="00FF0776" w:rsidRDefault="004A3D06"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4A3D06" w:rsidRPr="00FF0776" w:rsidRDefault="004A3D06" w:rsidP="006C5030">
            <w:pPr>
              <w:spacing w:after="0" w:line="240" w:lineRule="auto"/>
              <w:jc w:val="center"/>
              <w:rPr>
                <w:sz w:val="20"/>
                <w:szCs w:val="20"/>
              </w:rPr>
            </w:pPr>
            <w:r w:rsidRPr="00FF0776">
              <w:rPr>
                <w:sz w:val="20"/>
                <w:szCs w:val="20"/>
              </w:rPr>
              <w:t>Intel</w:t>
            </w:r>
          </w:p>
        </w:tc>
        <w:tc>
          <w:tcPr>
            <w:tcW w:w="3434" w:type="dxa"/>
            <w:shd w:val="clear" w:color="auto" w:fill="FFFFFF"/>
            <w:vAlign w:val="center"/>
            <w:hideMark/>
          </w:tcPr>
          <w:p w:rsidR="004A3D06" w:rsidRPr="00FF0776" w:rsidRDefault="004A3D06" w:rsidP="006C5030">
            <w:pPr>
              <w:spacing w:after="0" w:line="240" w:lineRule="auto"/>
              <w:rPr>
                <w:sz w:val="20"/>
                <w:szCs w:val="20"/>
              </w:rPr>
            </w:pPr>
            <w:r w:rsidRPr="00FF0776">
              <w:rPr>
                <w:sz w:val="20"/>
                <w:szCs w:val="20"/>
              </w:rPr>
              <w:t xml:space="preserve">Develop plans, with partner organisations, to reflect activity across the 4Ps and assess the impact on organised crime and communities. </w:t>
            </w:r>
          </w:p>
        </w:tc>
        <w:tc>
          <w:tcPr>
            <w:tcW w:w="1276" w:type="dxa"/>
            <w:shd w:val="clear" w:color="auto" w:fill="FFFF00"/>
            <w:noWrap/>
            <w:vAlign w:val="center"/>
          </w:tcPr>
          <w:p w:rsidR="004A3D06" w:rsidRPr="00FF0776" w:rsidRDefault="004A3D06" w:rsidP="00D52221">
            <w:pPr>
              <w:spacing w:after="0" w:line="240" w:lineRule="auto"/>
              <w:jc w:val="center"/>
              <w:rPr>
                <w:sz w:val="20"/>
                <w:szCs w:val="20"/>
              </w:rPr>
            </w:pPr>
          </w:p>
        </w:tc>
        <w:tc>
          <w:tcPr>
            <w:tcW w:w="1134" w:type="dxa"/>
            <w:shd w:val="clear" w:color="auto" w:fill="FFFFFF"/>
            <w:vAlign w:val="center"/>
          </w:tcPr>
          <w:p w:rsidR="004A3D06" w:rsidRDefault="004A3D06" w:rsidP="00D52221">
            <w:pPr>
              <w:jc w:val="center"/>
            </w:pPr>
            <w:r>
              <w:rPr>
                <w:sz w:val="20"/>
                <w:szCs w:val="20"/>
              </w:rPr>
              <w:t>N/A</w:t>
            </w:r>
          </w:p>
        </w:tc>
        <w:tc>
          <w:tcPr>
            <w:tcW w:w="5953" w:type="dxa"/>
            <w:shd w:val="clear" w:color="auto" w:fill="FFFFFF"/>
            <w:vAlign w:val="center"/>
            <w:hideMark/>
          </w:tcPr>
          <w:p w:rsidR="004A3D06" w:rsidRPr="00FF0776" w:rsidRDefault="004A3D06" w:rsidP="004A3D06">
            <w:pPr>
              <w:spacing w:after="0" w:line="240" w:lineRule="auto"/>
              <w:rPr>
                <w:sz w:val="20"/>
                <w:szCs w:val="20"/>
              </w:rPr>
            </w:pPr>
            <w:r w:rsidRPr="00180F4F">
              <w:rPr>
                <w:sz w:val="20"/>
                <w:szCs w:val="20"/>
              </w:rPr>
              <w:t xml:space="preserve">Closed locally </w:t>
            </w:r>
            <w:r>
              <w:rPr>
                <w:sz w:val="20"/>
                <w:szCs w:val="20"/>
              </w:rPr>
              <w:t>22</w:t>
            </w:r>
            <w:r w:rsidRPr="00180F4F">
              <w:rPr>
                <w:sz w:val="20"/>
                <w:szCs w:val="20"/>
              </w:rPr>
              <w:t>.</w:t>
            </w:r>
            <w:r>
              <w:rPr>
                <w:sz w:val="20"/>
                <w:szCs w:val="20"/>
              </w:rPr>
              <w:t>2</w:t>
            </w:r>
            <w:r w:rsidRPr="00180F4F">
              <w:rPr>
                <w:sz w:val="20"/>
                <w:szCs w:val="20"/>
              </w:rPr>
              <w:t>.1</w:t>
            </w:r>
            <w:r>
              <w:rPr>
                <w:sz w:val="20"/>
                <w:szCs w:val="20"/>
              </w:rPr>
              <w:t>8</w:t>
            </w:r>
            <w:r w:rsidRPr="00180F4F">
              <w:rPr>
                <w:sz w:val="20"/>
                <w:szCs w:val="20"/>
              </w:rPr>
              <w:t xml:space="preserve"> - However, yet to be tested by HMIC therefore remains under local monitoring</w:t>
            </w:r>
          </w:p>
        </w:tc>
      </w:tr>
      <w:tr w:rsidR="004A3D06" w:rsidRPr="00FF0776" w:rsidTr="0044078D">
        <w:trPr>
          <w:trHeight w:val="1277"/>
        </w:trPr>
        <w:tc>
          <w:tcPr>
            <w:tcW w:w="762" w:type="dxa"/>
            <w:shd w:val="clear" w:color="auto" w:fill="FFFFFF"/>
            <w:noWrap/>
            <w:vAlign w:val="center"/>
            <w:hideMark/>
          </w:tcPr>
          <w:p w:rsidR="004A3D06" w:rsidRPr="00FF0776" w:rsidRDefault="004A3D06" w:rsidP="006C5030">
            <w:pPr>
              <w:spacing w:after="0" w:line="240" w:lineRule="auto"/>
              <w:jc w:val="center"/>
              <w:rPr>
                <w:sz w:val="20"/>
                <w:szCs w:val="20"/>
              </w:rPr>
            </w:pPr>
            <w:r w:rsidRPr="00FF0776">
              <w:rPr>
                <w:sz w:val="20"/>
                <w:szCs w:val="20"/>
              </w:rPr>
              <w:t>457</w:t>
            </w:r>
          </w:p>
        </w:tc>
        <w:tc>
          <w:tcPr>
            <w:tcW w:w="1415" w:type="dxa"/>
            <w:shd w:val="clear" w:color="auto" w:fill="FFFFFF"/>
            <w:vAlign w:val="center"/>
            <w:hideMark/>
          </w:tcPr>
          <w:p w:rsidR="004A3D06" w:rsidRDefault="004A3D06" w:rsidP="006C5030">
            <w:pPr>
              <w:spacing w:after="0" w:line="240" w:lineRule="auto"/>
              <w:jc w:val="center"/>
              <w:rPr>
                <w:sz w:val="20"/>
                <w:szCs w:val="20"/>
              </w:rPr>
            </w:pPr>
            <w:r w:rsidRPr="00FF0776">
              <w:rPr>
                <w:sz w:val="20"/>
                <w:szCs w:val="20"/>
              </w:rPr>
              <w:t>Effectiveness</w:t>
            </w:r>
          </w:p>
          <w:p w:rsidR="004A3D06" w:rsidRPr="00FF0776" w:rsidRDefault="004A3D06" w:rsidP="006C5030">
            <w:pPr>
              <w:spacing w:after="0" w:line="240" w:lineRule="auto"/>
              <w:jc w:val="center"/>
              <w:rPr>
                <w:sz w:val="20"/>
                <w:szCs w:val="20"/>
              </w:rPr>
            </w:pPr>
            <w:r>
              <w:rPr>
                <w:sz w:val="20"/>
                <w:szCs w:val="20"/>
              </w:rPr>
              <w:t>2016</w:t>
            </w:r>
          </w:p>
        </w:tc>
        <w:tc>
          <w:tcPr>
            <w:tcW w:w="925" w:type="dxa"/>
            <w:shd w:val="clear" w:color="auto" w:fill="FFFFFF"/>
            <w:vAlign w:val="center"/>
            <w:hideMark/>
          </w:tcPr>
          <w:p w:rsidR="004A3D06" w:rsidRPr="00FF0776" w:rsidRDefault="004A3D06" w:rsidP="006C5030">
            <w:pPr>
              <w:spacing w:after="0" w:line="240" w:lineRule="auto"/>
              <w:jc w:val="center"/>
              <w:rPr>
                <w:sz w:val="20"/>
                <w:szCs w:val="20"/>
              </w:rPr>
            </w:pPr>
            <w:r w:rsidRPr="00FF0776">
              <w:rPr>
                <w:sz w:val="20"/>
                <w:szCs w:val="20"/>
              </w:rPr>
              <w:t>Intel</w:t>
            </w:r>
          </w:p>
        </w:tc>
        <w:tc>
          <w:tcPr>
            <w:tcW w:w="3434" w:type="dxa"/>
            <w:shd w:val="clear" w:color="auto" w:fill="FFFFFF"/>
            <w:vAlign w:val="center"/>
            <w:hideMark/>
          </w:tcPr>
          <w:p w:rsidR="004A3D06" w:rsidRPr="00FF0776" w:rsidRDefault="004A3D06" w:rsidP="006C5030">
            <w:pPr>
              <w:spacing w:after="0" w:line="240" w:lineRule="auto"/>
              <w:rPr>
                <w:sz w:val="20"/>
                <w:szCs w:val="20"/>
              </w:rPr>
            </w:pPr>
            <w:r w:rsidRPr="00FF0776">
              <w:rPr>
                <w:sz w:val="20"/>
                <w:szCs w:val="20"/>
              </w:rPr>
              <w:t xml:space="preserve">Take steps to identify those at risk of being drawn into serious and organised crime, and ensure that preventative initiatives are put in place with partner organisations to deter offending. </w:t>
            </w:r>
          </w:p>
        </w:tc>
        <w:tc>
          <w:tcPr>
            <w:tcW w:w="1276" w:type="dxa"/>
            <w:shd w:val="clear" w:color="auto" w:fill="FFFF00"/>
            <w:noWrap/>
            <w:vAlign w:val="center"/>
          </w:tcPr>
          <w:p w:rsidR="004A3D06" w:rsidRPr="00FF0776" w:rsidRDefault="004A3D06" w:rsidP="00D52221">
            <w:pPr>
              <w:spacing w:after="0" w:line="240" w:lineRule="auto"/>
              <w:jc w:val="center"/>
              <w:rPr>
                <w:sz w:val="20"/>
                <w:szCs w:val="20"/>
              </w:rPr>
            </w:pPr>
          </w:p>
        </w:tc>
        <w:tc>
          <w:tcPr>
            <w:tcW w:w="1134" w:type="dxa"/>
            <w:shd w:val="clear" w:color="auto" w:fill="FFFFFF"/>
            <w:vAlign w:val="center"/>
          </w:tcPr>
          <w:p w:rsidR="004A3D06" w:rsidRDefault="004A3D06" w:rsidP="00D52221">
            <w:pPr>
              <w:jc w:val="center"/>
            </w:pPr>
            <w:r>
              <w:rPr>
                <w:sz w:val="20"/>
                <w:szCs w:val="20"/>
              </w:rPr>
              <w:t>N/A</w:t>
            </w:r>
          </w:p>
        </w:tc>
        <w:tc>
          <w:tcPr>
            <w:tcW w:w="5953" w:type="dxa"/>
            <w:shd w:val="clear" w:color="auto" w:fill="FFFFFF"/>
            <w:vAlign w:val="center"/>
            <w:hideMark/>
          </w:tcPr>
          <w:p w:rsidR="004A3D06" w:rsidRPr="00FF0776" w:rsidRDefault="004A3D06" w:rsidP="00D52221">
            <w:pPr>
              <w:spacing w:after="0" w:line="240" w:lineRule="auto"/>
              <w:rPr>
                <w:sz w:val="20"/>
                <w:szCs w:val="20"/>
              </w:rPr>
            </w:pPr>
            <w:r w:rsidRPr="00180F4F">
              <w:rPr>
                <w:sz w:val="20"/>
                <w:szCs w:val="20"/>
              </w:rPr>
              <w:t xml:space="preserve">Closed locally </w:t>
            </w:r>
            <w:r>
              <w:rPr>
                <w:sz w:val="20"/>
                <w:szCs w:val="20"/>
              </w:rPr>
              <w:t>22</w:t>
            </w:r>
            <w:r w:rsidRPr="00180F4F">
              <w:rPr>
                <w:sz w:val="20"/>
                <w:szCs w:val="20"/>
              </w:rPr>
              <w:t>.</w:t>
            </w:r>
            <w:r>
              <w:rPr>
                <w:sz w:val="20"/>
                <w:szCs w:val="20"/>
              </w:rPr>
              <w:t>2</w:t>
            </w:r>
            <w:r w:rsidRPr="00180F4F">
              <w:rPr>
                <w:sz w:val="20"/>
                <w:szCs w:val="20"/>
              </w:rPr>
              <w:t>.1</w:t>
            </w:r>
            <w:r>
              <w:rPr>
                <w:sz w:val="20"/>
                <w:szCs w:val="20"/>
              </w:rPr>
              <w:t>8</w:t>
            </w:r>
            <w:r w:rsidRPr="00180F4F">
              <w:rPr>
                <w:sz w:val="20"/>
                <w:szCs w:val="20"/>
              </w:rPr>
              <w:t xml:space="preserve"> - However, yet to be tested by HMIC therefore remains under local monitoring</w:t>
            </w:r>
          </w:p>
        </w:tc>
      </w:tr>
      <w:tr w:rsidR="00D1375F" w:rsidRPr="00FF0776" w:rsidTr="0044078D">
        <w:trPr>
          <w:trHeight w:val="906"/>
        </w:trPr>
        <w:tc>
          <w:tcPr>
            <w:tcW w:w="762" w:type="dxa"/>
            <w:shd w:val="clear" w:color="auto" w:fill="FFFFFF"/>
            <w:noWrap/>
            <w:vAlign w:val="center"/>
          </w:tcPr>
          <w:p w:rsidR="00D1375F" w:rsidRPr="00FF0776" w:rsidRDefault="00D1375F" w:rsidP="006C5030">
            <w:pPr>
              <w:spacing w:after="0" w:line="240" w:lineRule="auto"/>
              <w:jc w:val="center"/>
              <w:rPr>
                <w:sz w:val="20"/>
                <w:szCs w:val="20"/>
              </w:rPr>
            </w:pPr>
            <w:r>
              <w:rPr>
                <w:sz w:val="20"/>
                <w:szCs w:val="20"/>
              </w:rPr>
              <w:t>458</w:t>
            </w:r>
          </w:p>
        </w:tc>
        <w:tc>
          <w:tcPr>
            <w:tcW w:w="1415" w:type="dxa"/>
            <w:shd w:val="clear" w:color="auto" w:fill="FFFFFF"/>
            <w:vAlign w:val="center"/>
          </w:tcPr>
          <w:p w:rsidR="00D1375F" w:rsidRDefault="00D1375F" w:rsidP="004A3D06">
            <w:pPr>
              <w:spacing w:after="0" w:line="240" w:lineRule="auto"/>
              <w:jc w:val="center"/>
              <w:rPr>
                <w:b/>
                <w:bCs/>
                <w:sz w:val="20"/>
                <w:szCs w:val="20"/>
              </w:rPr>
            </w:pPr>
            <w:r w:rsidRPr="00FF0776">
              <w:rPr>
                <w:sz w:val="20"/>
                <w:szCs w:val="20"/>
              </w:rPr>
              <w:t xml:space="preserve">Effectiveness </w:t>
            </w:r>
            <w:r w:rsidRPr="00FF0776">
              <w:rPr>
                <w:b/>
                <w:bCs/>
                <w:sz w:val="20"/>
                <w:szCs w:val="20"/>
              </w:rPr>
              <w:t>(National)</w:t>
            </w:r>
          </w:p>
          <w:p w:rsidR="00D1375F" w:rsidRPr="00FF0776" w:rsidRDefault="00D1375F" w:rsidP="004A3D06">
            <w:pPr>
              <w:spacing w:after="0" w:line="240" w:lineRule="auto"/>
              <w:jc w:val="center"/>
              <w:rPr>
                <w:sz w:val="20"/>
                <w:szCs w:val="20"/>
              </w:rPr>
            </w:pPr>
            <w:r w:rsidRPr="006C5030">
              <w:rPr>
                <w:bCs/>
                <w:sz w:val="20"/>
                <w:szCs w:val="20"/>
              </w:rPr>
              <w:t>2016</w:t>
            </w:r>
          </w:p>
        </w:tc>
        <w:tc>
          <w:tcPr>
            <w:tcW w:w="925" w:type="dxa"/>
            <w:shd w:val="clear" w:color="auto" w:fill="FFFFFF"/>
            <w:vAlign w:val="center"/>
          </w:tcPr>
          <w:p w:rsidR="00D1375F" w:rsidRPr="00FF0776" w:rsidRDefault="00D1375F" w:rsidP="006C5030">
            <w:pPr>
              <w:spacing w:after="0" w:line="240" w:lineRule="auto"/>
              <w:jc w:val="center"/>
              <w:rPr>
                <w:sz w:val="20"/>
                <w:szCs w:val="20"/>
              </w:rPr>
            </w:pPr>
            <w:r>
              <w:rPr>
                <w:sz w:val="20"/>
                <w:szCs w:val="20"/>
              </w:rPr>
              <w:t>NPP</w:t>
            </w:r>
          </w:p>
        </w:tc>
        <w:tc>
          <w:tcPr>
            <w:tcW w:w="3434" w:type="dxa"/>
            <w:shd w:val="clear" w:color="auto" w:fill="FFFFFF"/>
            <w:vAlign w:val="center"/>
          </w:tcPr>
          <w:p w:rsidR="00D1375F" w:rsidRPr="00FF0776" w:rsidRDefault="00D1375F" w:rsidP="0081382B">
            <w:pPr>
              <w:spacing w:after="0" w:line="240" w:lineRule="auto"/>
              <w:rPr>
                <w:sz w:val="20"/>
                <w:szCs w:val="20"/>
              </w:rPr>
            </w:pPr>
            <w:r w:rsidRPr="004A3D06">
              <w:rPr>
                <w:sz w:val="20"/>
                <w:szCs w:val="20"/>
              </w:rPr>
              <w:t xml:space="preserve">Immediately after national guidance has been issued, all forces should review their own approach to neighbourhood policing to determine whether the service they provide to local communities meets these guidelines. </w:t>
            </w:r>
          </w:p>
        </w:tc>
        <w:tc>
          <w:tcPr>
            <w:tcW w:w="1276" w:type="dxa"/>
            <w:shd w:val="clear" w:color="auto" w:fill="FFFF00"/>
            <w:noWrap/>
            <w:vAlign w:val="center"/>
          </w:tcPr>
          <w:p w:rsidR="00D1375F" w:rsidRPr="00FF0776" w:rsidRDefault="00D1375F" w:rsidP="00D52221">
            <w:pPr>
              <w:spacing w:after="0" w:line="240" w:lineRule="auto"/>
              <w:jc w:val="center"/>
              <w:rPr>
                <w:sz w:val="20"/>
                <w:szCs w:val="20"/>
              </w:rPr>
            </w:pPr>
          </w:p>
        </w:tc>
        <w:tc>
          <w:tcPr>
            <w:tcW w:w="1134" w:type="dxa"/>
            <w:vAlign w:val="center"/>
          </w:tcPr>
          <w:p w:rsidR="00D1375F" w:rsidRDefault="00D1375F" w:rsidP="00D52221">
            <w:pPr>
              <w:jc w:val="center"/>
            </w:pPr>
            <w:r>
              <w:rPr>
                <w:sz w:val="20"/>
                <w:szCs w:val="20"/>
              </w:rPr>
              <w:t>N/A</w:t>
            </w:r>
          </w:p>
        </w:tc>
        <w:tc>
          <w:tcPr>
            <w:tcW w:w="5953" w:type="dxa"/>
            <w:vAlign w:val="center"/>
          </w:tcPr>
          <w:p w:rsidR="00D1375F" w:rsidRPr="00FF0776" w:rsidRDefault="00D1375F" w:rsidP="00D1375F">
            <w:pPr>
              <w:spacing w:after="0" w:line="240" w:lineRule="auto"/>
              <w:rPr>
                <w:sz w:val="20"/>
                <w:szCs w:val="20"/>
              </w:rPr>
            </w:pPr>
            <w:r w:rsidRPr="00180F4F">
              <w:rPr>
                <w:sz w:val="20"/>
                <w:szCs w:val="20"/>
              </w:rPr>
              <w:t xml:space="preserve">Closed locally </w:t>
            </w:r>
            <w:r>
              <w:rPr>
                <w:sz w:val="20"/>
                <w:szCs w:val="20"/>
              </w:rPr>
              <w:t>19</w:t>
            </w:r>
            <w:r w:rsidRPr="00180F4F">
              <w:rPr>
                <w:sz w:val="20"/>
                <w:szCs w:val="20"/>
              </w:rPr>
              <w:t>.</w:t>
            </w:r>
            <w:r>
              <w:rPr>
                <w:sz w:val="20"/>
                <w:szCs w:val="20"/>
              </w:rPr>
              <w:t>4</w:t>
            </w:r>
            <w:r w:rsidRPr="00180F4F">
              <w:rPr>
                <w:sz w:val="20"/>
                <w:szCs w:val="20"/>
              </w:rPr>
              <w:t>.1</w:t>
            </w:r>
            <w:r>
              <w:rPr>
                <w:sz w:val="20"/>
                <w:szCs w:val="20"/>
              </w:rPr>
              <w:t>8</w:t>
            </w:r>
            <w:r w:rsidRPr="00180F4F">
              <w:rPr>
                <w:sz w:val="20"/>
                <w:szCs w:val="20"/>
              </w:rPr>
              <w:t xml:space="preserve"> - However, yet to be tested by HMIC therefore remains under local monitoring</w:t>
            </w:r>
          </w:p>
        </w:tc>
      </w:tr>
      <w:tr w:rsidR="00DA64DC" w:rsidRPr="00FF0776" w:rsidTr="0044078D">
        <w:trPr>
          <w:trHeight w:val="423"/>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459</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Effectiveness </w:t>
            </w:r>
            <w:r w:rsidRPr="00FF0776">
              <w:rPr>
                <w:b/>
                <w:bCs/>
                <w:sz w:val="20"/>
                <w:szCs w:val="20"/>
              </w:rPr>
              <w:t>(National)</w:t>
            </w:r>
          </w:p>
          <w:p w:rsidR="00DA64DC" w:rsidRPr="006C5030" w:rsidRDefault="00DA64DC" w:rsidP="006C5030">
            <w:pPr>
              <w:spacing w:after="0" w:line="240" w:lineRule="auto"/>
              <w:jc w:val="center"/>
              <w:rPr>
                <w:sz w:val="20"/>
                <w:szCs w:val="20"/>
              </w:rPr>
            </w:pPr>
            <w:r w:rsidRPr="006C5030">
              <w:rPr>
                <w:bCs/>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Intel</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Review current procedures for apprehending wanted suspects, assess the number of wanted suspects on the PNC and those whose details have yet to be circulated on the PNC, and take prompt and effective action to apprehend those suspects. </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A72F67" w:rsidP="00915C70">
            <w:pPr>
              <w:spacing w:after="0" w:line="240" w:lineRule="auto"/>
              <w:jc w:val="center"/>
              <w:rPr>
                <w:sz w:val="20"/>
                <w:szCs w:val="20"/>
              </w:rPr>
            </w:pPr>
            <w:r>
              <w:rPr>
                <w:sz w:val="20"/>
                <w:szCs w:val="20"/>
              </w:rPr>
              <w:t>Jun</w:t>
            </w:r>
            <w:r w:rsidR="00F14F84">
              <w:rPr>
                <w:sz w:val="20"/>
                <w:szCs w:val="20"/>
              </w:rPr>
              <w:t xml:space="preserve"> 18</w:t>
            </w:r>
          </w:p>
        </w:tc>
        <w:tc>
          <w:tcPr>
            <w:tcW w:w="5953" w:type="dxa"/>
            <w:vAlign w:val="center"/>
            <w:hideMark/>
          </w:tcPr>
          <w:p w:rsidR="00DA64DC" w:rsidRPr="00FF0776" w:rsidRDefault="00AF02B7" w:rsidP="006C5030">
            <w:pPr>
              <w:spacing w:after="0" w:line="240" w:lineRule="auto"/>
              <w:rPr>
                <w:sz w:val="20"/>
                <w:szCs w:val="20"/>
              </w:rPr>
            </w:pPr>
            <w:r w:rsidRPr="00AF02B7">
              <w:rPr>
                <w:sz w:val="20"/>
                <w:szCs w:val="20"/>
              </w:rPr>
              <w:t>A review has been undertaken in relation to force procedures and policy, with new guidance issued, supported by an e-learning package which is the final stages of development. In terms of procedural changes, this includes implementation of a new process within the force’s integrated records management system (Niche) in relation to circulation of wanted people. This involves a specific wanted person form (incorporating PNC wanted), with associated workflow requiring supervisory oversight.</w:t>
            </w:r>
          </w:p>
        </w:tc>
      </w:tr>
      <w:tr w:rsidR="00DA64DC" w:rsidRPr="00FF0776" w:rsidTr="0044078D">
        <w:trPr>
          <w:trHeight w:val="1161"/>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460</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Effectiveness </w:t>
            </w:r>
            <w:r w:rsidRPr="00FF0776">
              <w:rPr>
                <w:b/>
                <w:bCs/>
                <w:sz w:val="20"/>
                <w:szCs w:val="20"/>
              </w:rPr>
              <w:t>(National)</w:t>
            </w:r>
          </w:p>
          <w:p w:rsidR="00DA64DC" w:rsidRPr="00FF0776" w:rsidRDefault="00DA64DC" w:rsidP="006C5030">
            <w:pPr>
              <w:spacing w:after="0" w:line="240" w:lineRule="auto"/>
              <w:jc w:val="center"/>
              <w:rPr>
                <w:sz w:val="20"/>
                <w:szCs w:val="20"/>
              </w:rPr>
            </w:pPr>
            <w:r w:rsidRPr="006C5030">
              <w:rPr>
                <w:bCs/>
                <w:sz w:val="20"/>
                <w:szCs w:val="20"/>
              </w:rPr>
              <w:t>2016</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Intel</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By September 2017, transfer the responsibility for mapping organised crime groups from the force to the regional organised crime unit</w:t>
            </w:r>
          </w:p>
        </w:tc>
        <w:tc>
          <w:tcPr>
            <w:tcW w:w="1276" w:type="dxa"/>
            <w:shd w:val="clear" w:color="auto" w:fill="FFFF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FF0776" w:rsidRDefault="005A48A3" w:rsidP="00915C70">
            <w:pPr>
              <w:spacing w:after="0" w:line="240" w:lineRule="auto"/>
              <w:jc w:val="center"/>
              <w:rPr>
                <w:sz w:val="20"/>
                <w:szCs w:val="20"/>
              </w:rPr>
            </w:pPr>
            <w:r>
              <w:rPr>
                <w:sz w:val="20"/>
                <w:szCs w:val="20"/>
              </w:rPr>
              <w:t>N/A</w:t>
            </w:r>
          </w:p>
        </w:tc>
        <w:tc>
          <w:tcPr>
            <w:tcW w:w="5953" w:type="dxa"/>
            <w:vAlign w:val="center"/>
            <w:hideMark/>
          </w:tcPr>
          <w:p w:rsidR="00DA64DC" w:rsidRPr="00FF0776" w:rsidRDefault="00A310F8" w:rsidP="00A310F8">
            <w:pPr>
              <w:spacing w:after="0" w:line="240" w:lineRule="auto"/>
              <w:rPr>
                <w:sz w:val="20"/>
                <w:szCs w:val="20"/>
              </w:rPr>
            </w:pPr>
            <w:r w:rsidRPr="00180F4F">
              <w:rPr>
                <w:sz w:val="20"/>
                <w:szCs w:val="20"/>
              </w:rPr>
              <w:t xml:space="preserve">Closed locally </w:t>
            </w:r>
            <w:r>
              <w:rPr>
                <w:sz w:val="20"/>
                <w:szCs w:val="20"/>
              </w:rPr>
              <w:t>15</w:t>
            </w:r>
            <w:r w:rsidRPr="00180F4F">
              <w:rPr>
                <w:sz w:val="20"/>
                <w:szCs w:val="20"/>
              </w:rPr>
              <w:t>.</w:t>
            </w:r>
            <w:r>
              <w:rPr>
                <w:sz w:val="20"/>
                <w:szCs w:val="20"/>
              </w:rPr>
              <w:t>11</w:t>
            </w:r>
            <w:r w:rsidRPr="00180F4F">
              <w:rPr>
                <w:sz w:val="20"/>
                <w:szCs w:val="20"/>
              </w:rPr>
              <w:t>.1</w:t>
            </w:r>
            <w:r>
              <w:rPr>
                <w:sz w:val="20"/>
                <w:szCs w:val="20"/>
              </w:rPr>
              <w:t>7</w:t>
            </w:r>
            <w:r w:rsidRPr="00180F4F">
              <w:rPr>
                <w:sz w:val="20"/>
                <w:szCs w:val="20"/>
              </w:rPr>
              <w:t xml:space="preserve"> - However, yet to be tested by HMIC therefore remains under local monitoring</w:t>
            </w:r>
          </w:p>
        </w:tc>
      </w:tr>
      <w:tr w:rsidR="00DA64DC" w:rsidRPr="00FF0776" w:rsidTr="0044078D">
        <w:trPr>
          <w:trHeight w:val="990"/>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lastRenderedPageBreak/>
              <w:t>472</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Efficiency</w:t>
            </w:r>
          </w:p>
          <w:p w:rsidR="00DA64DC" w:rsidRPr="00FF0776" w:rsidRDefault="00DA64DC" w:rsidP="006C5030">
            <w:pPr>
              <w:spacing w:after="0" w:line="240" w:lineRule="auto"/>
              <w:jc w:val="center"/>
              <w:rPr>
                <w:sz w:val="20"/>
                <w:szCs w:val="20"/>
              </w:rPr>
            </w:pPr>
            <w:r>
              <w:rPr>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P&amp;D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Undertake appropriate activities to fully understand workforce’s capabilities, identify any gaps and put plans in place to address them.</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F14F84" w:rsidP="00AF02B7">
            <w:pPr>
              <w:spacing w:after="0" w:line="240" w:lineRule="auto"/>
              <w:jc w:val="center"/>
              <w:rPr>
                <w:sz w:val="20"/>
                <w:szCs w:val="20"/>
              </w:rPr>
            </w:pPr>
            <w:r>
              <w:rPr>
                <w:sz w:val="20"/>
                <w:szCs w:val="20"/>
              </w:rPr>
              <w:t>Dec 1</w:t>
            </w:r>
            <w:r w:rsidR="00AF02B7">
              <w:rPr>
                <w:sz w:val="20"/>
                <w:szCs w:val="20"/>
              </w:rPr>
              <w:t>8</w:t>
            </w:r>
          </w:p>
        </w:tc>
        <w:tc>
          <w:tcPr>
            <w:tcW w:w="5953" w:type="dxa"/>
            <w:vAlign w:val="center"/>
            <w:hideMark/>
          </w:tcPr>
          <w:p w:rsidR="00DA64DC" w:rsidRPr="00FF0776" w:rsidRDefault="00AF02B7" w:rsidP="006C5030">
            <w:pPr>
              <w:spacing w:after="0" w:line="240" w:lineRule="auto"/>
              <w:rPr>
                <w:sz w:val="20"/>
                <w:szCs w:val="20"/>
              </w:rPr>
            </w:pPr>
            <w:r w:rsidRPr="00AF02B7">
              <w:rPr>
                <w:sz w:val="20"/>
                <w:szCs w:val="20"/>
              </w:rPr>
              <w:t>We now undertake a systematic approach to identify the key skills requirements across all service areas through quarterly review meetings between Senior Management Teams and the HR Advisors.</w:t>
            </w:r>
          </w:p>
        </w:tc>
      </w:tr>
      <w:tr w:rsidR="00DA64DC" w:rsidRPr="00FF0776" w:rsidTr="0044078D">
        <w:trPr>
          <w:trHeight w:val="838"/>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473</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Efficiency</w:t>
            </w:r>
          </w:p>
          <w:p w:rsidR="00DA64DC" w:rsidRPr="00FF0776" w:rsidRDefault="00DA64DC" w:rsidP="006C5030">
            <w:pPr>
              <w:spacing w:after="0" w:line="240" w:lineRule="auto"/>
              <w:jc w:val="center"/>
              <w:rPr>
                <w:sz w:val="20"/>
                <w:szCs w:val="20"/>
              </w:rPr>
            </w:pPr>
            <w:r>
              <w:rPr>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P&amp;D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Conduct a leadership skills audit that will allow it to understand leadership capacity and capability.</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F14F84" w:rsidP="00AF02B7">
            <w:pPr>
              <w:spacing w:after="0" w:line="240" w:lineRule="auto"/>
              <w:jc w:val="center"/>
              <w:rPr>
                <w:sz w:val="20"/>
                <w:szCs w:val="20"/>
              </w:rPr>
            </w:pPr>
            <w:r>
              <w:rPr>
                <w:sz w:val="20"/>
                <w:szCs w:val="20"/>
              </w:rPr>
              <w:t>Dec 1</w:t>
            </w:r>
            <w:r w:rsidR="00AF02B7">
              <w:rPr>
                <w:sz w:val="20"/>
                <w:szCs w:val="20"/>
              </w:rPr>
              <w:t>8</w:t>
            </w:r>
          </w:p>
        </w:tc>
        <w:tc>
          <w:tcPr>
            <w:tcW w:w="5953" w:type="dxa"/>
            <w:vAlign w:val="center"/>
            <w:hideMark/>
          </w:tcPr>
          <w:p w:rsidR="00DA64DC" w:rsidRPr="00FF0776" w:rsidRDefault="00AF02B7" w:rsidP="006C5030">
            <w:pPr>
              <w:spacing w:after="0" w:line="240" w:lineRule="auto"/>
              <w:rPr>
                <w:sz w:val="20"/>
                <w:szCs w:val="20"/>
              </w:rPr>
            </w:pPr>
            <w:r w:rsidRPr="00AF02B7">
              <w:rPr>
                <w:sz w:val="20"/>
                <w:szCs w:val="20"/>
              </w:rPr>
              <w:t>Requirements for this AFI have been fed into the PDR project to ensure the system is procured with the capability to measure individual leadership capability. The ability to assess against competencies, values and potential for career progression incorporated in all the systems being considered gives us confidence that we can meet this requirement in the roll out of the new system.</w:t>
            </w:r>
          </w:p>
        </w:tc>
      </w:tr>
      <w:tr w:rsidR="00DA64DC" w:rsidRPr="00FF0776" w:rsidTr="0044078D">
        <w:trPr>
          <w:trHeight w:val="1077"/>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485</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Efficiency </w:t>
            </w:r>
            <w:r w:rsidRPr="00FF0776">
              <w:rPr>
                <w:b/>
                <w:bCs/>
                <w:sz w:val="20"/>
                <w:szCs w:val="20"/>
              </w:rPr>
              <w:t>(National)</w:t>
            </w:r>
          </w:p>
          <w:p w:rsidR="00DA64DC" w:rsidRPr="006C5030" w:rsidRDefault="00DA64DC" w:rsidP="006C5030">
            <w:pPr>
              <w:spacing w:after="0" w:line="240" w:lineRule="auto"/>
              <w:jc w:val="center"/>
              <w:rPr>
                <w:sz w:val="20"/>
                <w:szCs w:val="20"/>
              </w:rPr>
            </w:pPr>
            <w:r w:rsidRPr="006C5030">
              <w:rPr>
                <w:bCs/>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ICT</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By September 2018, produce an ambitious plan to improve digitally-enabled services within the force.</w:t>
            </w:r>
          </w:p>
        </w:tc>
        <w:tc>
          <w:tcPr>
            <w:tcW w:w="1276" w:type="dxa"/>
            <w:shd w:val="clear" w:color="auto" w:fill="FFFF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5A48A3" w:rsidP="00AF02B7">
            <w:pPr>
              <w:spacing w:after="0" w:line="240" w:lineRule="auto"/>
              <w:jc w:val="center"/>
              <w:rPr>
                <w:sz w:val="20"/>
                <w:szCs w:val="20"/>
              </w:rPr>
            </w:pPr>
            <w:r>
              <w:rPr>
                <w:sz w:val="20"/>
                <w:szCs w:val="20"/>
              </w:rPr>
              <w:t>N/A</w:t>
            </w:r>
          </w:p>
        </w:tc>
        <w:tc>
          <w:tcPr>
            <w:tcW w:w="5953" w:type="dxa"/>
            <w:vAlign w:val="center"/>
            <w:hideMark/>
          </w:tcPr>
          <w:p w:rsidR="00DA64DC" w:rsidRPr="00FF0776" w:rsidRDefault="0035222E" w:rsidP="0035222E">
            <w:pPr>
              <w:spacing w:after="0" w:line="240" w:lineRule="auto"/>
              <w:rPr>
                <w:sz w:val="20"/>
                <w:szCs w:val="20"/>
              </w:rPr>
            </w:pPr>
            <w:r w:rsidRPr="00180F4F">
              <w:rPr>
                <w:sz w:val="20"/>
                <w:szCs w:val="20"/>
              </w:rPr>
              <w:t xml:space="preserve">Closed locally </w:t>
            </w:r>
            <w:r>
              <w:rPr>
                <w:sz w:val="20"/>
                <w:szCs w:val="20"/>
              </w:rPr>
              <w:t>9</w:t>
            </w:r>
            <w:r w:rsidRPr="00180F4F">
              <w:rPr>
                <w:sz w:val="20"/>
                <w:szCs w:val="20"/>
              </w:rPr>
              <w:t>.</w:t>
            </w:r>
            <w:r>
              <w:rPr>
                <w:sz w:val="20"/>
                <w:szCs w:val="20"/>
              </w:rPr>
              <w:t>10</w:t>
            </w:r>
            <w:r w:rsidRPr="00180F4F">
              <w:rPr>
                <w:sz w:val="20"/>
                <w:szCs w:val="20"/>
              </w:rPr>
              <w:t>.1</w:t>
            </w:r>
            <w:r>
              <w:rPr>
                <w:sz w:val="20"/>
                <w:szCs w:val="20"/>
              </w:rPr>
              <w:t>8</w:t>
            </w:r>
            <w:r w:rsidRPr="00180F4F">
              <w:rPr>
                <w:sz w:val="20"/>
                <w:szCs w:val="20"/>
              </w:rPr>
              <w:t xml:space="preserve"> - However, yet to be tested by HMIC therefore remains under local monitoring</w:t>
            </w:r>
          </w:p>
        </w:tc>
      </w:tr>
      <w:tr w:rsidR="00DA64DC" w:rsidRPr="00FF0776" w:rsidTr="0044078D">
        <w:trPr>
          <w:trHeight w:val="936"/>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486</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NPP</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Improve external scrutiny (including training) and involve young people in scrutiny arrangements on the use of police powers.  </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AF02B7" w:rsidP="00AF02B7">
            <w:pPr>
              <w:spacing w:after="0" w:line="240" w:lineRule="auto"/>
              <w:jc w:val="center"/>
              <w:rPr>
                <w:sz w:val="20"/>
                <w:szCs w:val="20"/>
              </w:rPr>
            </w:pPr>
            <w:r>
              <w:rPr>
                <w:sz w:val="20"/>
                <w:szCs w:val="20"/>
              </w:rPr>
              <w:t>Jun</w:t>
            </w:r>
            <w:r w:rsidR="00F14F84">
              <w:rPr>
                <w:sz w:val="20"/>
                <w:szCs w:val="20"/>
              </w:rPr>
              <w:t xml:space="preserve"> 18</w:t>
            </w:r>
          </w:p>
        </w:tc>
        <w:tc>
          <w:tcPr>
            <w:tcW w:w="5953" w:type="dxa"/>
            <w:vAlign w:val="center"/>
            <w:hideMark/>
          </w:tcPr>
          <w:p w:rsidR="00DA64DC" w:rsidRPr="00FF0776" w:rsidRDefault="00AF02B7" w:rsidP="00AF02B7">
            <w:pPr>
              <w:spacing w:after="0" w:line="240" w:lineRule="auto"/>
              <w:rPr>
                <w:sz w:val="20"/>
                <w:szCs w:val="20"/>
              </w:rPr>
            </w:pPr>
            <w:r>
              <w:rPr>
                <w:sz w:val="20"/>
                <w:szCs w:val="20"/>
              </w:rPr>
              <w:t>Significant progress has been made in this area with the introduction of a youth scrutiny panel, work with the cadets and a ride along scheme.</w:t>
            </w:r>
          </w:p>
        </w:tc>
      </w:tr>
      <w:tr w:rsidR="00DA64DC" w:rsidRPr="00FF0776" w:rsidTr="0044078D">
        <w:trPr>
          <w:trHeight w:val="847"/>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487</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S&amp;E</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Comply with IPCC statutory guidance for keeping complainants informed at all stages of the complaints process.</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AF02B7" w:rsidP="00915C70">
            <w:pPr>
              <w:spacing w:after="0" w:line="240" w:lineRule="auto"/>
              <w:jc w:val="center"/>
              <w:rPr>
                <w:sz w:val="20"/>
                <w:szCs w:val="20"/>
              </w:rPr>
            </w:pPr>
            <w:r>
              <w:rPr>
                <w:sz w:val="20"/>
                <w:szCs w:val="20"/>
              </w:rPr>
              <w:t xml:space="preserve">Dec </w:t>
            </w:r>
            <w:r w:rsidR="00F14F84">
              <w:rPr>
                <w:sz w:val="20"/>
                <w:szCs w:val="20"/>
              </w:rPr>
              <w:t>18</w:t>
            </w:r>
          </w:p>
        </w:tc>
        <w:tc>
          <w:tcPr>
            <w:tcW w:w="5953" w:type="dxa"/>
            <w:vAlign w:val="center"/>
            <w:hideMark/>
          </w:tcPr>
          <w:p w:rsidR="00DA64DC" w:rsidRPr="00FF0776" w:rsidRDefault="00E8433A" w:rsidP="0035222E">
            <w:pPr>
              <w:spacing w:after="0" w:line="240" w:lineRule="auto"/>
              <w:rPr>
                <w:sz w:val="20"/>
                <w:szCs w:val="20"/>
              </w:rPr>
            </w:pPr>
            <w:r w:rsidRPr="00E8433A">
              <w:rPr>
                <w:sz w:val="20"/>
                <w:szCs w:val="20"/>
              </w:rPr>
              <w:t xml:space="preserve">DSE have now developed specific update logs to ensure all updates are recorded centrally and in a place that can </w:t>
            </w:r>
            <w:r w:rsidR="00CD1264">
              <w:rPr>
                <w:sz w:val="20"/>
                <w:szCs w:val="20"/>
              </w:rPr>
              <w:t xml:space="preserve">be </w:t>
            </w:r>
            <w:r w:rsidRPr="00E8433A">
              <w:rPr>
                <w:sz w:val="20"/>
                <w:szCs w:val="20"/>
              </w:rPr>
              <w:t>scrutinised with ease.</w:t>
            </w:r>
            <w:r>
              <w:rPr>
                <w:sz w:val="20"/>
                <w:szCs w:val="20"/>
              </w:rPr>
              <w:t xml:space="preserve"> </w:t>
            </w:r>
            <w:r w:rsidR="0035222E">
              <w:rPr>
                <w:sz w:val="20"/>
                <w:szCs w:val="20"/>
              </w:rPr>
              <w:t>Recruitment process in place which will bolster the dip sampling</w:t>
            </w:r>
            <w:r w:rsidR="00CD1264">
              <w:rPr>
                <w:sz w:val="20"/>
                <w:szCs w:val="20"/>
              </w:rPr>
              <w:t xml:space="preserve"> of the process</w:t>
            </w:r>
            <w:r w:rsidR="0035222E">
              <w:rPr>
                <w:sz w:val="20"/>
                <w:szCs w:val="20"/>
              </w:rPr>
              <w:t>.</w:t>
            </w:r>
          </w:p>
        </w:tc>
      </w:tr>
      <w:tr w:rsidR="00DA64DC" w:rsidRPr="00FF0776" w:rsidTr="0044078D">
        <w:trPr>
          <w:trHeight w:val="423"/>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488</w:t>
            </w:r>
          </w:p>
        </w:tc>
        <w:tc>
          <w:tcPr>
            <w:tcW w:w="1415" w:type="dxa"/>
            <w:shd w:val="clear" w:color="auto" w:fill="FFFFFF"/>
            <w:vAlign w:val="center"/>
            <w:hideMark/>
          </w:tcPr>
          <w:p w:rsidR="00DA64DC" w:rsidRDefault="00DA64DC" w:rsidP="006C5030">
            <w:pPr>
              <w:spacing w:after="0" w:line="240" w:lineRule="auto"/>
              <w:jc w:val="center"/>
              <w:rPr>
                <w:sz w:val="20"/>
                <w:szCs w:val="20"/>
              </w:rPr>
            </w:pPr>
            <w:r w:rsidRPr="00FF0776">
              <w:rPr>
                <w:sz w:val="20"/>
                <w:szCs w:val="20"/>
              </w:rPr>
              <w:t>Legitimacy</w:t>
            </w:r>
          </w:p>
          <w:p w:rsidR="00DA64DC" w:rsidRPr="00FF0776" w:rsidRDefault="00DA64DC" w:rsidP="006C5030">
            <w:pPr>
              <w:spacing w:after="0" w:line="240" w:lineRule="auto"/>
              <w:jc w:val="center"/>
              <w:rPr>
                <w:sz w:val="20"/>
                <w:szCs w:val="20"/>
              </w:rPr>
            </w:pPr>
            <w:r>
              <w:rPr>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P&amp;D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Reassure the workforce, improve timeliness and ensure wraparound support in relation to grievances</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E8433A" w:rsidP="00E8433A">
            <w:pPr>
              <w:spacing w:after="0" w:line="240" w:lineRule="auto"/>
              <w:jc w:val="center"/>
              <w:rPr>
                <w:sz w:val="20"/>
                <w:szCs w:val="20"/>
              </w:rPr>
            </w:pPr>
            <w:r>
              <w:rPr>
                <w:sz w:val="20"/>
                <w:szCs w:val="20"/>
              </w:rPr>
              <w:t>Jul</w:t>
            </w:r>
            <w:r w:rsidR="00915C70">
              <w:rPr>
                <w:sz w:val="20"/>
                <w:szCs w:val="20"/>
              </w:rPr>
              <w:t xml:space="preserve"> 18</w:t>
            </w:r>
          </w:p>
        </w:tc>
        <w:tc>
          <w:tcPr>
            <w:tcW w:w="5953" w:type="dxa"/>
            <w:vAlign w:val="center"/>
            <w:hideMark/>
          </w:tcPr>
          <w:p w:rsidR="00DA64DC" w:rsidRPr="00FF0776" w:rsidRDefault="00E8433A" w:rsidP="00E8433A">
            <w:pPr>
              <w:spacing w:after="0" w:line="240" w:lineRule="auto"/>
              <w:rPr>
                <w:sz w:val="20"/>
                <w:szCs w:val="20"/>
              </w:rPr>
            </w:pPr>
            <w:r w:rsidRPr="00E8433A">
              <w:rPr>
                <w:sz w:val="20"/>
                <w:szCs w:val="20"/>
              </w:rPr>
              <w:t>Grievances are now being monitored via the Strategic PIB to look for any patterns and trends and to provide update</w:t>
            </w:r>
            <w:r w:rsidR="000F5C87">
              <w:rPr>
                <w:sz w:val="20"/>
                <w:szCs w:val="20"/>
              </w:rPr>
              <w:t>s</w:t>
            </w:r>
            <w:r w:rsidRPr="00E8433A">
              <w:rPr>
                <w:sz w:val="20"/>
                <w:szCs w:val="20"/>
              </w:rPr>
              <w:t xml:space="preserve"> on how long a grievance has been running for. The ER team on receipt of a grievance hold an initial meeting to discuss the process and focus on early resolution at an informal stage. Although the number of grievances has continued to increase the </w:t>
            </w:r>
            <w:r w:rsidR="00905861" w:rsidRPr="00E8433A">
              <w:rPr>
                <w:sz w:val="20"/>
                <w:szCs w:val="20"/>
              </w:rPr>
              <w:t>number of days to conclude</w:t>
            </w:r>
            <w:r w:rsidR="00905861">
              <w:rPr>
                <w:sz w:val="20"/>
                <w:szCs w:val="20"/>
              </w:rPr>
              <w:t xml:space="preserve"> cases</w:t>
            </w:r>
            <w:r w:rsidR="00905861" w:rsidRPr="00E8433A">
              <w:rPr>
                <w:sz w:val="20"/>
                <w:szCs w:val="20"/>
              </w:rPr>
              <w:t xml:space="preserve"> has</w:t>
            </w:r>
            <w:r w:rsidRPr="00E8433A">
              <w:rPr>
                <w:sz w:val="20"/>
                <w:szCs w:val="20"/>
              </w:rPr>
              <w:t xml:space="preserve"> significantly reduced.</w:t>
            </w:r>
          </w:p>
        </w:tc>
      </w:tr>
      <w:tr w:rsidR="00DA64DC" w:rsidRPr="00FF0776" w:rsidTr="0044078D">
        <w:trPr>
          <w:trHeight w:val="1212"/>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t>489</w:t>
            </w:r>
          </w:p>
        </w:tc>
        <w:tc>
          <w:tcPr>
            <w:tcW w:w="1415" w:type="dxa"/>
            <w:shd w:val="clear" w:color="auto" w:fill="FFFFFF"/>
            <w:vAlign w:val="center"/>
            <w:hideMark/>
          </w:tcPr>
          <w:p w:rsidR="00DA64DC" w:rsidRDefault="00DA64DC" w:rsidP="006C5030">
            <w:pPr>
              <w:spacing w:after="0" w:line="240" w:lineRule="auto"/>
              <w:jc w:val="center"/>
              <w:rPr>
                <w:b/>
                <w:bCs/>
                <w:sz w:val="20"/>
                <w:szCs w:val="20"/>
              </w:rPr>
            </w:pPr>
            <w:r w:rsidRPr="00FF0776">
              <w:rPr>
                <w:sz w:val="20"/>
                <w:szCs w:val="20"/>
              </w:rPr>
              <w:t xml:space="preserve">Legitimacy </w:t>
            </w:r>
            <w:r w:rsidRPr="00FF0776">
              <w:rPr>
                <w:b/>
                <w:bCs/>
                <w:sz w:val="20"/>
                <w:szCs w:val="20"/>
              </w:rPr>
              <w:t>(National)</w:t>
            </w:r>
          </w:p>
          <w:p w:rsidR="00DA64DC" w:rsidRPr="006C5030" w:rsidRDefault="00DA64DC" w:rsidP="006C5030">
            <w:pPr>
              <w:spacing w:after="0" w:line="240" w:lineRule="auto"/>
              <w:jc w:val="center"/>
              <w:rPr>
                <w:sz w:val="20"/>
                <w:szCs w:val="20"/>
              </w:rPr>
            </w:pPr>
            <w:r w:rsidRPr="006C5030">
              <w:rPr>
                <w:bCs/>
                <w:sz w:val="20"/>
                <w:szCs w:val="20"/>
              </w:rPr>
              <w:t>2017</w:t>
            </w:r>
          </w:p>
        </w:tc>
        <w:tc>
          <w:tcPr>
            <w:tcW w:w="92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TC</w:t>
            </w:r>
            <w:r>
              <w:rPr>
                <w:sz w:val="20"/>
                <w:szCs w:val="20"/>
              </w:rPr>
              <w:t xml:space="preserve"> </w:t>
            </w:r>
            <w:r w:rsidRPr="00FF0776">
              <w:rPr>
                <w:sz w:val="20"/>
                <w:szCs w:val="20"/>
              </w:rPr>
              <w:t>&amp;</w:t>
            </w:r>
            <w:r>
              <w:rPr>
                <w:sz w:val="20"/>
                <w:szCs w:val="20"/>
              </w:rPr>
              <w:t xml:space="preserve"> </w:t>
            </w:r>
            <w:r w:rsidRPr="00FF0776">
              <w:rPr>
                <w:sz w:val="20"/>
                <w:szCs w:val="20"/>
              </w:rPr>
              <w:t>Ops</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All police forces should be regularly and frequently monitoring a comprehensive set of data and information on use of stop and search powers to understand disproportionality, identify disparities and publish the analysis.</w:t>
            </w:r>
          </w:p>
        </w:tc>
        <w:tc>
          <w:tcPr>
            <w:tcW w:w="1276" w:type="dxa"/>
            <w:shd w:val="clear" w:color="auto" w:fill="00B05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Pr="00EC15F5" w:rsidRDefault="00E8433A" w:rsidP="00915C70">
            <w:pPr>
              <w:spacing w:after="0" w:line="240" w:lineRule="auto"/>
              <w:jc w:val="center"/>
              <w:rPr>
                <w:rFonts w:cs="Arial"/>
                <w:sz w:val="20"/>
                <w:szCs w:val="20"/>
              </w:rPr>
            </w:pPr>
            <w:r>
              <w:rPr>
                <w:rFonts w:cs="Arial"/>
                <w:sz w:val="20"/>
                <w:szCs w:val="20"/>
              </w:rPr>
              <w:t>Jul 18</w:t>
            </w:r>
          </w:p>
        </w:tc>
        <w:tc>
          <w:tcPr>
            <w:tcW w:w="5953" w:type="dxa"/>
            <w:vAlign w:val="center"/>
            <w:hideMark/>
          </w:tcPr>
          <w:p w:rsidR="00DA64DC" w:rsidRPr="00FF0776" w:rsidRDefault="00D52221" w:rsidP="000F5C87">
            <w:pPr>
              <w:spacing w:after="0" w:line="240" w:lineRule="auto"/>
              <w:rPr>
                <w:sz w:val="20"/>
                <w:szCs w:val="20"/>
              </w:rPr>
            </w:pPr>
            <w:r w:rsidRPr="00D52221">
              <w:rPr>
                <w:rFonts w:cs="Arial"/>
                <w:sz w:val="20"/>
                <w:szCs w:val="20"/>
              </w:rPr>
              <w:t>As of March we now have a comprehensive data set that demonstrates Stop Search use in Cleveland</w:t>
            </w:r>
            <w:r>
              <w:rPr>
                <w:rFonts w:cs="Arial"/>
                <w:sz w:val="20"/>
                <w:szCs w:val="20"/>
              </w:rPr>
              <w:t xml:space="preserve">. </w:t>
            </w:r>
            <w:r w:rsidRPr="00D52221">
              <w:rPr>
                <w:rFonts w:cs="Arial"/>
                <w:sz w:val="20"/>
                <w:szCs w:val="20"/>
              </w:rPr>
              <w:t xml:space="preserve">This has been compared against the intelligence picture and </w:t>
            </w:r>
            <w:r w:rsidR="000F5C87">
              <w:rPr>
                <w:rFonts w:cs="Arial"/>
                <w:sz w:val="20"/>
                <w:szCs w:val="20"/>
              </w:rPr>
              <w:t>F</w:t>
            </w:r>
            <w:r w:rsidRPr="00D52221">
              <w:rPr>
                <w:rFonts w:cs="Arial"/>
                <w:sz w:val="20"/>
                <w:szCs w:val="20"/>
              </w:rPr>
              <w:t xml:space="preserve">orce hot spot information. There is nothing to suggest BAME groups are negatively disproportionately affected in the Cleveland area. </w:t>
            </w:r>
            <w:r w:rsidR="000F5C87">
              <w:rPr>
                <w:rFonts w:cs="Arial"/>
                <w:sz w:val="20"/>
                <w:szCs w:val="20"/>
              </w:rPr>
              <w:t>The Force recognises the importance of external scrutiny and a number of panels have taken place, future scrutiny will take place in the SIAG.</w:t>
            </w:r>
          </w:p>
        </w:tc>
      </w:tr>
      <w:tr w:rsidR="00DA64DC" w:rsidRPr="00FF0776" w:rsidTr="0044078D">
        <w:trPr>
          <w:trHeight w:val="1835"/>
        </w:trPr>
        <w:tc>
          <w:tcPr>
            <w:tcW w:w="762" w:type="dxa"/>
            <w:shd w:val="clear" w:color="auto" w:fill="FFFFFF"/>
            <w:noWrap/>
            <w:vAlign w:val="center"/>
            <w:hideMark/>
          </w:tcPr>
          <w:p w:rsidR="00DA64DC" w:rsidRPr="00FF0776" w:rsidRDefault="00DA64DC" w:rsidP="006C5030">
            <w:pPr>
              <w:spacing w:after="0" w:line="240" w:lineRule="auto"/>
              <w:jc w:val="center"/>
              <w:rPr>
                <w:sz w:val="20"/>
                <w:szCs w:val="20"/>
              </w:rPr>
            </w:pPr>
            <w:r w:rsidRPr="00FF0776">
              <w:rPr>
                <w:sz w:val="20"/>
                <w:szCs w:val="20"/>
              </w:rPr>
              <w:lastRenderedPageBreak/>
              <w:t>498</w:t>
            </w:r>
          </w:p>
        </w:tc>
        <w:tc>
          <w:tcPr>
            <w:tcW w:w="1415" w:type="dxa"/>
            <w:shd w:val="clear" w:color="auto" w:fill="FFFFFF"/>
            <w:vAlign w:val="center"/>
            <w:hideMark/>
          </w:tcPr>
          <w:p w:rsidR="00DA64DC" w:rsidRPr="00FF0776" w:rsidRDefault="00DA64DC" w:rsidP="006C5030">
            <w:pPr>
              <w:spacing w:after="0" w:line="240" w:lineRule="auto"/>
              <w:jc w:val="center"/>
              <w:rPr>
                <w:sz w:val="20"/>
                <w:szCs w:val="20"/>
              </w:rPr>
            </w:pPr>
            <w:r w:rsidRPr="00FF0776">
              <w:rPr>
                <w:sz w:val="20"/>
                <w:szCs w:val="20"/>
              </w:rPr>
              <w:t xml:space="preserve">Leadership </w:t>
            </w:r>
            <w:r w:rsidRPr="00FF0776">
              <w:rPr>
                <w:b/>
                <w:bCs/>
                <w:sz w:val="20"/>
                <w:szCs w:val="20"/>
              </w:rPr>
              <w:t>(National)</w:t>
            </w:r>
            <w:r w:rsidR="00D52221">
              <w:rPr>
                <w:sz w:val="20"/>
                <w:szCs w:val="20"/>
              </w:rPr>
              <w:t xml:space="preserve"> 2017</w:t>
            </w:r>
          </w:p>
        </w:tc>
        <w:tc>
          <w:tcPr>
            <w:tcW w:w="925" w:type="dxa"/>
            <w:shd w:val="clear" w:color="auto" w:fill="FFFFFF"/>
            <w:vAlign w:val="center"/>
            <w:hideMark/>
          </w:tcPr>
          <w:p w:rsidR="00DA64DC" w:rsidRPr="00FF0776" w:rsidRDefault="00D52221" w:rsidP="00D52221">
            <w:pPr>
              <w:spacing w:after="0" w:line="240" w:lineRule="auto"/>
              <w:jc w:val="center"/>
              <w:rPr>
                <w:sz w:val="20"/>
                <w:szCs w:val="20"/>
              </w:rPr>
            </w:pPr>
            <w:r>
              <w:rPr>
                <w:sz w:val="20"/>
                <w:szCs w:val="20"/>
              </w:rPr>
              <w:t>P &amp; D</w:t>
            </w:r>
          </w:p>
        </w:tc>
        <w:tc>
          <w:tcPr>
            <w:tcW w:w="3434" w:type="dxa"/>
            <w:shd w:val="clear" w:color="auto" w:fill="FFFFFF"/>
            <w:vAlign w:val="center"/>
            <w:hideMark/>
          </w:tcPr>
          <w:p w:rsidR="00DA64DC" w:rsidRPr="00FF0776" w:rsidRDefault="00DA64DC" w:rsidP="006C5030">
            <w:pPr>
              <w:spacing w:after="0" w:line="240" w:lineRule="auto"/>
              <w:rPr>
                <w:sz w:val="20"/>
                <w:szCs w:val="20"/>
              </w:rPr>
            </w:pPr>
            <w:r w:rsidRPr="00FF0776">
              <w:rPr>
                <w:sz w:val="20"/>
                <w:szCs w:val="20"/>
              </w:rPr>
              <w:t xml:space="preserve">Use PDR in line with CoP guidance. To assist in understanding leadership skills and capabilities and effective succession planning, using targeted leadership development and to make sure that wellbeing provisions are communicated effectively to all ranks and grades within the workforce. </w:t>
            </w:r>
          </w:p>
        </w:tc>
        <w:tc>
          <w:tcPr>
            <w:tcW w:w="1276" w:type="dxa"/>
            <w:shd w:val="clear" w:color="auto" w:fill="FFC000"/>
            <w:noWrap/>
            <w:vAlign w:val="center"/>
          </w:tcPr>
          <w:p w:rsidR="00DA64DC" w:rsidRPr="00FF0776" w:rsidRDefault="00DA64DC" w:rsidP="006C5030">
            <w:pPr>
              <w:spacing w:after="0" w:line="240" w:lineRule="auto"/>
              <w:jc w:val="center"/>
              <w:rPr>
                <w:sz w:val="20"/>
                <w:szCs w:val="20"/>
              </w:rPr>
            </w:pPr>
          </w:p>
        </w:tc>
        <w:tc>
          <w:tcPr>
            <w:tcW w:w="1134" w:type="dxa"/>
            <w:vAlign w:val="center"/>
          </w:tcPr>
          <w:p w:rsidR="00DA64DC" w:rsidRDefault="00915C70" w:rsidP="00915C70">
            <w:pPr>
              <w:spacing w:after="0" w:line="240" w:lineRule="auto"/>
              <w:jc w:val="center"/>
              <w:rPr>
                <w:sz w:val="20"/>
                <w:szCs w:val="20"/>
              </w:rPr>
            </w:pPr>
            <w:r>
              <w:rPr>
                <w:sz w:val="20"/>
                <w:szCs w:val="20"/>
              </w:rPr>
              <w:t>Dec 18</w:t>
            </w:r>
          </w:p>
        </w:tc>
        <w:tc>
          <w:tcPr>
            <w:tcW w:w="5953" w:type="dxa"/>
            <w:hideMark/>
          </w:tcPr>
          <w:p w:rsidR="00D52221" w:rsidRPr="00D52221" w:rsidRDefault="00D52221" w:rsidP="000F5C87">
            <w:pPr>
              <w:spacing w:after="0" w:line="240" w:lineRule="auto"/>
              <w:rPr>
                <w:sz w:val="20"/>
                <w:szCs w:val="20"/>
              </w:rPr>
            </w:pPr>
            <w:r w:rsidRPr="00D52221">
              <w:rPr>
                <w:sz w:val="20"/>
                <w:szCs w:val="20"/>
              </w:rPr>
              <w:t>All of the elements of this</w:t>
            </w:r>
            <w:r>
              <w:rPr>
                <w:sz w:val="20"/>
                <w:szCs w:val="20"/>
              </w:rPr>
              <w:t xml:space="preserve"> National</w:t>
            </w:r>
            <w:r w:rsidRPr="00D52221">
              <w:rPr>
                <w:sz w:val="20"/>
                <w:szCs w:val="20"/>
              </w:rPr>
              <w:t xml:space="preserve"> AFI are covered in other </w:t>
            </w:r>
            <w:r>
              <w:rPr>
                <w:sz w:val="20"/>
                <w:szCs w:val="20"/>
              </w:rPr>
              <w:t xml:space="preserve">Force specific </w:t>
            </w:r>
            <w:r w:rsidRPr="00D52221">
              <w:rPr>
                <w:sz w:val="20"/>
                <w:szCs w:val="20"/>
              </w:rPr>
              <w:t>AFIs within the People &amp; Development Service Unit.  The associated AFIs are as follows:</w:t>
            </w:r>
          </w:p>
          <w:p w:rsidR="00D52221" w:rsidRPr="00D52221" w:rsidRDefault="00D52221" w:rsidP="000F5C87">
            <w:pPr>
              <w:spacing w:after="0" w:line="240" w:lineRule="auto"/>
              <w:rPr>
                <w:sz w:val="20"/>
                <w:szCs w:val="20"/>
              </w:rPr>
            </w:pPr>
            <w:r w:rsidRPr="00D52221">
              <w:rPr>
                <w:sz w:val="20"/>
                <w:szCs w:val="20"/>
              </w:rPr>
              <w:t>356 Wellbeing</w:t>
            </w:r>
          </w:p>
          <w:p w:rsidR="00D52221" w:rsidRPr="00D52221" w:rsidRDefault="00D52221" w:rsidP="000F5C87">
            <w:pPr>
              <w:spacing w:after="0" w:line="240" w:lineRule="auto"/>
              <w:rPr>
                <w:sz w:val="20"/>
                <w:szCs w:val="20"/>
              </w:rPr>
            </w:pPr>
            <w:r w:rsidRPr="00D52221">
              <w:rPr>
                <w:sz w:val="20"/>
                <w:szCs w:val="20"/>
              </w:rPr>
              <w:t>445 PDR</w:t>
            </w:r>
          </w:p>
          <w:p w:rsidR="00DA64DC" w:rsidRPr="00FF0776" w:rsidRDefault="00D52221" w:rsidP="000F5C87">
            <w:pPr>
              <w:spacing w:after="0" w:line="240" w:lineRule="auto"/>
              <w:rPr>
                <w:sz w:val="20"/>
                <w:szCs w:val="20"/>
              </w:rPr>
            </w:pPr>
            <w:r w:rsidRPr="00D52221">
              <w:rPr>
                <w:sz w:val="20"/>
                <w:szCs w:val="20"/>
              </w:rPr>
              <w:t>473 Leadership skills audit</w:t>
            </w:r>
          </w:p>
        </w:tc>
      </w:tr>
      <w:tr w:rsidR="00D52221" w:rsidRPr="00FF0776" w:rsidTr="0081382B">
        <w:trPr>
          <w:trHeight w:val="1835"/>
        </w:trPr>
        <w:tc>
          <w:tcPr>
            <w:tcW w:w="762" w:type="dxa"/>
            <w:shd w:val="clear" w:color="auto" w:fill="FFFFFF"/>
            <w:noWrap/>
            <w:vAlign w:val="center"/>
          </w:tcPr>
          <w:p w:rsidR="00D52221" w:rsidRPr="00FF0776" w:rsidRDefault="00D52221" w:rsidP="006C5030">
            <w:pPr>
              <w:spacing w:after="0" w:line="240" w:lineRule="auto"/>
              <w:jc w:val="center"/>
              <w:rPr>
                <w:sz w:val="20"/>
                <w:szCs w:val="20"/>
              </w:rPr>
            </w:pPr>
            <w:r>
              <w:rPr>
                <w:sz w:val="20"/>
                <w:szCs w:val="20"/>
              </w:rPr>
              <w:t>499</w:t>
            </w:r>
          </w:p>
        </w:tc>
        <w:tc>
          <w:tcPr>
            <w:tcW w:w="1415" w:type="dxa"/>
            <w:shd w:val="clear" w:color="auto" w:fill="FFFFFF"/>
            <w:vAlign w:val="center"/>
          </w:tcPr>
          <w:p w:rsidR="00D52221" w:rsidRPr="00FF0776" w:rsidRDefault="00D52221" w:rsidP="006C5030">
            <w:pPr>
              <w:spacing w:after="0" w:line="240" w:lineRule="auto"/>
              <w:jc w:val="center"/>
              <w:rPr>
                <w:sz w:val="20"/>
                <w:szCs w:val="20"/>
              </w:rPr>
            </w:pPr>
            <w:r>
              <w:rPr>
                <w:sz w:val="20"/>
                <w:szCs w:val="20"/>
              </w:rPr>
              <w:t>Effectiveness 2017</w:t>
            </w:r>
          </w:p>
        </w:tc>
        <w:tc>
          <w:tcPr>
            <w:tcW w:w="925" w:type="dxa"/>
            <w:shd w:val="clear" w:color="auto" w:fill="FFFFFF"/>
            <w:vAlign w:val="center"/>
          </w:tcPr>
          <w:p w:rsidR="00D52221" w:rsidRDefault="00D52221" w:rsidP="00D52221">
            <w:pPr>
              <w:spacing w:after="0" w:line="240" w:lineRule="auto"/>
              <w:jc w:val="center"/>
              <w:rPr>
                <w:sz w:val="20"/>
                <w:szCs w:val="20"/>
              </w:rPr>
            </w:pPr>
            <w:r w:rsidRPr="00FF0776">
              <w:rPr>
                <w:sz w:val="20"/>
                <w:szCs w:val="20"/>
              </w:rPr>
              <w:t>TC</w:t>
            </w:r>
            <w:r>
              <w:rPr>
                <w:sz w:val="20"/>
                <w:szCs w:val="20"/>
              </w:rPr>
              <w:t xml:space="preserve"> </w:t>
            </w:r>
            <w:r w:rsidRPr="00FF0776">
              <w:rPr>
                <w:sz w:val="20"/>
                <w:szCs w:val="20"/>
              </w:rPr>
              <w:t>&amp;</w:t>
            </w:r>
            <w:r>
              <w:rPr>
                <w:sz w:val="20"/>
                <w:szCs w:val="20"/>
              </w:rPr>
              <w:t xml:space="preserve"> </w:t>
            </w:r>
            <w:r w:rsidRPr="00FF0776">
              <w:rPr>
                <w:sz w:val="20"/>
                <w:szCs w:val="20"/>
              </w:rPr>
              <w:t>Ops</w:t>
            </w:r>
          </w:p>
        </w:tc>
        <w:tc>
          <w:tcPr>
            <w:tcW w:w="3434" w:type="dxa"/>
            <w:shd w:val="clear" w:color="auto" w:fill="FFFFFF"/>
            <w:vAlign w:val="center"/>
          </w:tcPr>
          <w:p w:rsidR="00D52221" w:rsidRPr="00FF0776" w:rsidRDefault="00D52221" w:rsidP="006C5030">
            <w:pPr>
              <w:spacing w:after="0" w:line="240" w:lineRule="auto"/>
              <w:rPr>
                <w:sz w:val="20"/>
                <w:szCs w:val="20"/>
              </w:rPr>
            </w:pPr>
            <w:r w:rsidRPr="00D52221">
              <w:rPr>
                <w:sz w:val="20"/>
                <w:szCs w:val="20"/>
              </w:rPr>
              <w:t>The force should improve the quality of information that officers record on the DASH risk assessments at initial response.</w:t>
            </w:r>
          </w:p>
        </w:tc>
        <w:tc>
          <w:tcPr>
            <w:tcW w:w="1276" w:type="dxa"/>
            <w:shd w:val="clear" w:color="auto" w:fill="FFC000"/>
            <w:noWrap/>
            <w:vAlign w:val="center"/>
          </w:tcPr>
          <w:p w:rsidR="00D52221" w:rsidRPr="00FF0776" w:rsidRDefault="00D52221" w:rsidP="006C5030">
            <w:pPr>
              <w:spacing w:after="0" w:line="240" w:lineRule="auto"/>
              <w:jc w:val="center"/>
              <w:rPr>
                <w:sz w:val="20"/>
                <w:szCs w:val="20"/>
              </w:rPr>
            </w:pPr>
          </w:p>
        </w:tc>
        <w:tc>
          <w:tcPr>
            <w:tcW w:w="1134" w:type="dxa"/>
            <w:vAlign w:val="center"/>
          </w:tcPr>
          <w:p w:rsidR="00D52221" w:rsidRDefault="007E04DA" w:rsidP="00915C70">
            <w:pPr>
              <w:spacing w:after="0" w:line="240" w:lineRule="auto"/>
              <w:jc w:val="center"/>
              <w:rPr>
                <w:sz w:val="20"/>
                <w:szCs w:val="20"/>
              </w:rPr>
            </w:pPr>
            <w:r>
              <w:rPr>
                <w:rFonts w:cs="Arial"/>
                <w:sz w:val="20"/>
                <w:szCs w:val="20"/>
              </w:rPr>
              <w:t>Jul 18</w:t>
            </w:r>
          </w:p>
        </w:tc>
        <w:tc>
          <w:tcPr>
            <w:tcW w:w="5953" w:type="dxa"/>
            <w:vAlign w:val="center"/>
          </w:tcPr>
          <w:p w:rsidR="00D52221" w:rsidRPr="00D52221" w:rsidRDefault="00C7426F" w:rsidP="0081382B">
            <w:pPr>
              <w:spacing w:after="0" w:line="240" w:lineRule="auto"/>
              <w:rPr>
                <w:sz w:val="20"/>
                <w:szCs w:val="20"/>
              </w:rPr>
            </w:pPr>
            <w:r>
              <w:rPr>
                <w:sz w:val="20"/>
                <w:szCs w:val="20"/>
              </w:rPr>
              <w:t xml:space="preserve">The Force is working on improving awareness of Domestic Abuse, ensuring approaches to DA are consistent and identifying and addressing the barriers to the effective management of DA. </w:t>
            </w:r>
            <w:r w:rsidR="00C63E08">
              <w:rPr>
                <w:sz w:val="20"/>
                <w:szCs w:val="20"/>
              </w:rPr>
              <w:t xml:space="preserve">The Force has introduced Public Protection Notices to capture more information at the </w:t>
            </w:r>
            <w:r w:rsidR="0081382B">
              <w:rPr>
                <w:sz w:val="20"/>
                <w:szCs w:val="20"/>
              </w:rPr>
              <w:t>scene;</w:t>
            </w:r>
            <w:r w:rsidR="00C63E08">
              <w:rPr>
                <w:sz w:val="20"/>
                <w:szCs w:val="20"/>
              </w:rPr>
              <w:t xml:space="preserve"> performance data in relation to quality</w:t>
            </w:r>
            <w:r w:rsidR="0081382B">
              <w:rPr>
                <w:sz w:val="20"/>
                <w:szCs w:val="20"/>
              </w:rPr>
              <w:t xml:space="preserve"> and improvements</w:t>
            </w:r>
            <w:r w:rsidR="00C63E08">
              <w:rPr>
                <w:sz w:val="20"/>
                <w:szCs w:val="20"/>
              </w:rPr>
              <w:t xml:space="preserve"> is not yet available.</w:t>
            </w:r>
          </w:p>
        </w:tc>
      </w:tr>
      <w:tr w:rsidR="007E04DA" w:rsidRPr="00FF0776" w:rsidTr="0044078D">
        <w:trPr>
          <w:trHeight w:val="1835"/>
        </w:trPr>
        <w:tc>
          <w:tcPr>
            <w:tcW w:w="762" w:type="dxa"/>
            <w:shd w:val="clear" w:color="auto" w:fill="FFFFFF"/>
            <w:noWrap/>
            <w:vAlign w:val="center"/>
          </w:tcPr>
          <w:p w:rsidR="007E04DA" w:rsidRPr="00FF0776" w:rsidRDefault="007E04DA" w:rsidP="006C5030">
            <w:pPr>
              <w:spacing w:after="0" w:line="240" w:lineRule="auto"/>
              <w:jc w:val="center"/>
              <w:rPr>
                <w:sz w:val="20"/>
                <w:szCs w:val="20"/>
              </w:rPr>
            </w:pPr>
            <w:r>
              <w:rPr>
                <w:sz w:val="20"/>
                <w:szCs w:val="20"/>
              </w:rPr>
              <w:t>500</w:t>
            </w:r>
          </w:p>
        </w:tc>
        <w:tc>
          <w:tcPr>
            <w:tcW w:w="1415" w:type="dxa"/>
            <w:shd w:val="clear" w:color="auto" w:fill="FFFFFF"/>
            <w:vAlign w:val="center"/>
          </w:tcPr>
          <w:p w:rsidR="007E04DA" w:rsidRPr="00FF0776" w:rsidRDefault="007E04DA" w:rsidP="006C5030">
            <w:pPr>
              <w:spacing w:after="0" w:line="240" w:lineRule="auto"/>
              <w:jc w:val="center"/>
              <w:rPr>
                <w:sz w:val="20"/>
                <w:szCs w:val="20"/>
              </w:rPr>
            </w:pPr>
            <w:r>
              <w:rPr>
                <w:sz w:val="20"/>
                <w:szCs w:val="20"/>
              </w:rPr>
              <w:t>Effectiveness 2017</w:t>
            </w:r>
          </w:p>
        </w:tc>
        <w:tc>
          <w:tcPr>
            <w:tcW w:w="925" w:type="dxa"/>
            <w:shd w:val="clear" w:color="auto" w:fill="FFFFFF"/>
            <w:vAlign w:val="center"/>
          </w:tcPr>
          <w:p w:rsidR="007E04DA" w:rsidRDefault="007E04DA" w:rsidP="00D52221">
            <w:pPr>
              <w:spacing w:after="0" w:line="240" w:lineRule="auto"/>
              <w:jc w:val="center"/>
              <w:rPr>
                <w:sz w:val="20"/>
                <w:szCs w:val="20"/>
              </w:rPr>
            </w:pPr>
            <w:r>
              <w:rPr>
                <w:sz w:val="20"/>
                <w:szCs w:val="20"/>
              </w:rPr>
              <w:t>C &amp; J</w:t>
            </w:r>
          </w:p>
        </w:tc>
        <w:tc>
          <w:tcPr>
            <w:tcW w:w="3434" w:type="dxa"/>
            <w:shd w:val="clear" w:color="auto" w:fill="FFFFFF"/>
            <w:vAlign w:val="center"/>
          </w:tcPr>
          <w:p w:rsidR="007E04DA" w:rsidRPr="00FF0776" w:rsidRDefault="007E04DA" w:rsidP="006C5030">
            <w:pPr>
              <w:spacing w:after="0" w:line="240" w:lineRule="auto"/>
              <w:rPr>
                <w:sz w:val="20"/>
                <w:szCs w:val="20"/>
              </w:rPr>
            </w:pPr>
            <w:r w:rsidRPr="00D52221">
              <w:rPr>
                <w:sz w:val="20"/>
                <w:szCs w:val="20"/>
              </w:rPr>
              <w:t>The force should ensure its process to obtain feedback from victims of domestic abuse include those victims who do not support police action.</w:t>
            </w:r>
          </w:p>
        </w:tc>
        <w:tc>
          <w:tcPr>
            <w:tcW w:w="1276" w:type="dxa"/>
            <w:shd w:val="clear" w:color="auto" w:fill="FFFF00"/>
            <w:noWrap/>
            <w:vAlign w:val="center"/>
          </w:tcPr>
          <w:p w:rsidR="007E04DA" w:rsidRPr="00FF0776" w:rsidRDefault="007E04DA" w:rsidP="007E04DA">
            <w:pPr>
              <w:spacing w:after="0" w:line="240" w:lineRule="auto"/>
              <w:jc w:val="center"/>
              <w:rPr>
                <w:sz w:val="20"/>
                <w:szCs w:val="20"/>
              </w:rPr>
            </w:pPr>
          </w:p>
        </w:tc>
        <w:tc>
          <w:tcPr>
            <w:tcW w:w="1134" w:type="dxa"/>
            <w:vAlign w:val="center"/>
          </w:tcPr>
          <w:p w:rsidR="007E04DA" w:rsidRDefault="007E04DA" w:rsidP="007E04DA">
            <w:pPr>
              <w:jc w:val="center"/>
            </w:pPr>
            <w:r>
              <w:rPr>
                <w:sz w:val="20"/>
                <w:szCs w:val="20"/>
              </w:rPr>
              <w:t>N/A</w:t>
            </w:r>
          </w:p>
        </w:tc>
        <w:tc>
          <w:tcPr>
            <w:tcW w:w="5953" w:type="dxa"/>
            <w:vAlign w:val="center"/>
          </w:tcPr>
          <w:p w:rsidR="007E04DA" w:rsidRPr="00FF0776" w:rsidRDefault="007E04DA" w:rsidP="007E04DA">
            <w:pPr>
              <w:spacing w:after="0" w:line="240" w:lineRule="auto"/>
              <w:rPr>
                <w:sz w:val="20"/>
                <w:szCs w:val="20"/>
              </w:rPr>
            </w:pPr>
            <w:r w:rsidRPr="00180F4F">
              <w:rPr>
                <w:sz w:val="20"/>
                <w:szCs w:val="20"/>
              </w:rPr>
              <w:t xml:space="preserve">Closed locally </w:t>
            </w:r>
            <w:r>
              <w:rPr>
                <w:sz w:val="20"/>
                <w:szCs w:val="20"/>
              </w:rPr>
              <w:t>19</w:t>
            </w:r>
            <w:r w:rsidRPr="00180F4F">
              <w:rPr>
                <w:sz w:val="20"/>
                <w:szCs w:val="20"/>
              </w:rPr>
              <w:t>.</w:t>
            </w:r>
            <w:r>
              <w:rPr>
                <w:sz w:val="20"/>
                <w:szCs w:val="20"/>
              </w:rPr>
              <w:t>4</w:t>
            </w:r>
            <w:r w:rsidRPr="00180F4F">
              <w:rPr>
                <w:sz w:val="20"/>
                <w:szCs w:val="20"/>
              </w:rPr>
              <w:t>.1</w:t>
            </w:r>
            <w:r>
              <w:rPr>
                <w:sz w:val="20"/>
                <w:szCs w:val="20"/>
              </w:rPr>
              <w:t>8</w:t>
            </w:r>
            <w:r w:rsidRPr="00180F4F">
              <w:rPr>
                <w:sz w:val="20"/>
                <w:szCs w:val="20"/>
              </w:rPr>
              <w:t xml:space="preserve"> - However, yet to be tested by HMIC therefore remains under local monitoring</w:t>
            </w:r>
          </w:p>
        </w:tc>
      </w:tr>
      <w:tr w:rsidR="005A48A3" w:rsidRPr="00FF0776" w:rsidTr="005A48A3">
        <w:trPr>
          <w:trHeight w:val="1835"/>
        </w:trPr>
        <w:tc>
          <w:tcPr>
            <w:tcW w:w="762" w:type="dxa"/>
            <w:shd w:val="clear" w:color="auto" w:fill="FFFFFF"/>
            <w:noWrap/>
            <w:vAlign w:val="center"/>
          </w:tcPr>
          <w:p w:rsidR="005A48A3" w:rsidRPr="00FF0776" w:rsidRDefault="005A48A3" w:rsidP="006C5030">
            <w:pPr>
              <w:spacing w:after="0" w:line="240" w:lineRule="auto"/>
              <w:jc w:val="center"/>
              <w:rPr>
                <w:sz w:val="20"/>
                <w:szCs w:val="20"/>
              </w:rPr>
            </w:pPr>
            <w:r>
              <w:rPr>
                <w:sz w:val="20"/>
                <w:szCs w:val="20"/>
              </w:rPr>
              <w:t>501</w:t>
            </w:r>
          </w:p>
        </w:tc>
        <w:tc>
          <w:tcPr>
            <w:tcW w:w="1415" w:type="dxa"/>
            <w:shd w:val="clear" w:color="auto" w:fill="FFFFFF"/>
            <w:vAlign w:val="center"/>
          </w:tcPr>
          <w:p w:rsidR="005A48A3" w:rsidRPr="00FF0776" w:rsidRDefault="005A48A3" w:rsidP="006C5030">
            <w:pPr>
              <w:spacing w:after="0" w:line="240" w:lineRule="auto"/>
              <w:jc w:val="center"/>
              <w:rPr>
                <w:sz w:val="20"/>
                <w:szCs w:val="20"/>
              </w:rPr>
            </w:pPr>
            <w:r>
              <w:rPr>
                <w:sz w:val="20"/>
                <w:szCs w:val="20"/>
              </w:rPr>
              <w:t>Effectiveness 2017</w:t>
            </w:r>
          </w:p>
        </w:tc>
        <w:tc>
          <w:tcPr>
            <w:tcW w:w="925" w:type="dxa"/>
            <w:shd w:val="clear" w:color="auto" w:fill="FFFFFF"/>
            <w:vAlign w:val="center"/>
          </w:tcPr>
          <w:p w:rsidR="005A48A3" w:rsidRDefault="005A48A3" w:rsidP="00D52221">
            <w:pPr>
              <w:spacing w:after="0" w:line="240" w:lineRule="auto"/>
              <w:jc w:val="center"/>
              <w:rPr>
                <w:sz w:val="20"/>
                <w:szCs w:val="20"/>
              </w:rPr>
            </w:pPr>
            <w:r>
              <w:rPr>
                <w:sz w:val="20"/>
                <w:szCs w:val="20"/>
              </w:rPr>
              <w:t>C &amp; J</w:t>
            </w:r>
          </w:p>
        </w:tc>
        <w:tc>
          <w:tcPr>
            <w:tcW w:w="3434" w:type="dxa"/>
            <w:shd w:val="clear" w:color="auto" w:fill="FFFFFF"/>
            <w:vAlign w:val="center"/>
          </w:tcPr>
          <w:p w:rsidR="005A48A3" w:rsidRPr="00FF0776" w:rsidRDefault="005A48A3" w:rsidP="006C5030">
            <w:pPr>
              <w:spacing w:after="0" w:line="240" w:lineRule="auto"/>
              <w:rPr>
                <w:sz w:val="20"/>
                <w:szCs w:val="20"/>
              </w:rPr>
            </w:pPr>
            <w:r w:rsidRPr="00D52221">
              <w:rPr>
                <w:sz w:val="20"/>
                <w:szCs w:val="20"/>
              </w:rPr>
              <w:t>The force should review the MARAC referral process and consider the need for greater partner involvement in the decision-making process to ensure high-risk victims of domestic abuse are not being placed at risk as a result.</w:t>
            </w:r>
          </w:p>
        </w:tc>
        <w:tc>
          <w:tcPr>
            <w:tcW w:w="1276" w:type="dxa"/>
            <w:shd w:val="clear" w:color="auto" w:fill="FFC000"/>
            <w:noWrap/>
            <w:vAlign w:val="center"/>
          </w:tcPr>
          <w:p w:rsidR="005A48A3" w:rsidRDefault="005A48A3" w:rsidP="005A48A3">
            <w:pPr>
              <w:jc w:val="center"/>
            </w:pPr>
          </w:p>
        </w:tc>
        <w:tc>
          <w:tcPr>
            <w:tcW w:w="1134" w:type="dxa"/>
            <w:vAlign w:val="center"/>
          </w:tcPr>
          <w:p w:rsidR="005A48A3" w:rsidRDefault="005A48A3" w:rsidP="00915C70">
            <w:pPr>
              <w:spacing w:after="0" w:line="240" w:lineRule="auto"/>
              <w:jc w:val="center"/>
              <w:rPr>
                <w:sz w:val="20"/>
                <w:szCs w:val="20"/>
              </w:rPr>
            </w:pPr>
            <w:r>
              <w:rPr>
                <w:sz w:val="20"/>
                <w:szCs w:val="20"/>
              </w:rPr>
              <w:t>Jun 18</w:t>
            </w:r>
          </w:p>
        </w:tc>
        <w:tc>
          <w:tcPr>
            <w:tcW w:w="5953" w:type="dxa"/>
            <w:vAlign w:val="center"/>
          </w:tcPr>
          <w:p w:rsidR="0081382B" w:rsidRPr="0081382B" w:rsidRDefault="0081382B" w:rsidP="007E04DA">
            <w:pPr>
              <w:spacing w:after="0" w:line="240" w:lineRule="auto"/>
              <w:rPr>
                <w:sz w:val="20"/>
                <w:szCs w:val="20"/>
              </w:rPr>
            </w:pPr>
            <w:r w:rsidRPr="0081382B">
              <w:rPr>
                <w:sz w:val="20"/>
                <w:szCs w:val="20"/>
              </w:rPr>
              <w:t>Strategic MARAC now in place and representatives attending from across the Tees.</w:t>
            </w:r>
          </w:p>
          <w:p w:rsidR="005A48A3" w:rsidRPr="00D52221" w:rsidRDefault="0081382B" w:rsidP="0081382B">
            <w:pPr>
              <w:spacing w:after="0" w:line="240" w:lineRule="auto"/>
              <w:rPr>
                <w:sz w:val="20"/>
                <w:szCs w:val="20"/>
              </w:rPr>
            </w:pPr>
            <w:r>
              <w:rPr>
                <w:sz w:val="20"/>
                <w:szCs w:val="20"/>
              </w:rPr>
              <w:t>I</w:t>
            </w:r>
            <w:r w:rsidRPr="0081382B">
              <w:rPr>
                <w:sz w:val="20"/>
                <w:szCs w:val="20"/>
              </w:rPr>
              <w:t>mprove</w:t>
            </w:r>
            <w:r>
              <w:rPr>
                <w:sz w:val="20"/>
                <w:szCs w:val="20"/>
              </w:rPr>
              <w:t>ments to</w:t>
            </w:r>
            <w:r w:rsidRPr="0081382B">
              <w:rPr>
                <w:sz w:val="20"/>
                <w:szCs w:val="20"/>
              </w:rPr>
              <w:t xml:space="preserve"> the MARAC referral process</w:t>
            </w:r>
            <w:r>
              <w:rPr>
                <w:sz w:val="20"/>
                <w:szCs w:val="20"/>
              </w:rPr>
              <w:t xml:space="preserve"> have been identified and the Force is working towards these.</w:t>
            </w:r>
          </w:p>
        </w:tc>
      </w:tr>
      <w:tr w:rsidR="005A48A3" w:rsidRPr="00FF0776" w:rsidTr="005A48A3">
        <w:trPr>
          <w:trHeight w:val="1835"/>
        </w:trPr>
        <w:tc>
          <w:tcPr>
            <w:tcW w:w="762" w:type="dxa"/>
            <w:shd w:val="clear" w:color="auto" w:fill="FFFFFF"/>
            <w:noWrap/>
            <w:vAlign w:val="center"/>
          </w:tcPr>
          <w:p w:rsidR="005A48A3" w:rsidRPr="00FF0776" w:rsidRDefault="005A48A3" w:rsidP="006C5030">
            <w:pPr>
              <w:spacing w:after="0" w:line="240" w:lineRule="auto"/>
              <w:jc w:val="center"/>
              <w:rPr>
                <w:sz w:val="20"/>
                <w:szCs w:val="20"/>
              </w:rPr>
            </w:pPr>
            <w:r>
              <w:rPr>
                <w:sz w:val="20"/>
                <w:szCs w:val="20"/>
              </w:rPr>
              <w:lastRenderedPageBreak/>
              <w:t>502</w:t>
            </w:r>
          </w:p>
        </w:tc>
        <w:tc>
          <w:tcPr>
            <w:tcW w:w="1415" w:type="dxa"/>
            <w:shd w:val="clear" w:color="auto" w:fill="FFFFFF"/>
            <w:vAlign w:val="center"/>
          </w:tcPr>
          <w:p w:rsidR="005A48A3" w:rsidRPr="00FF0776" w:rsidRDefault="005A48A3" w:rsidP="006C5030">
            <w:pPr>
              <w:spacing w:after="0" w:line="240" w:lineRule="auto"/>
              <w:jc w:val="center"/>
              <w:rPr>
                <w:sz w:val="20"/>
                <w:szCs w:val="20"/>
              </w:rPr>
            </w:pPr>
            <w:r>
              <w:rPr>
                <w:sz w:val="20"/>
                <w:szCs w:val="20"/>
              </w:rPr>
              <w:t xml:space="preserve">Effectiveness </w:t>
            </w:r>
            <w:r w:rsidRPr="007E04DA">
              <w:rPr>
                <w:b/>
                <w:sz w:val="20"/>
                <w:szCs w:val="20"/>
              </w:rPr>
              <w:t xml:space="preserve">(National) </w:t>
            </w:r>
            <w:r>
              <w:rPr>
                <w:sz w:val="20"/>
                <w:szCs w:val="20"/>
              </w:rPr>
              <w:t xml:space="preserve">2017 </w:t>
            </w:r>
          </w:p>
        </w:tc>
        <w:tc>
          <w:tcPr>
            <w:tcW w:w="925" w:type="dxa"/>
            <w:shd w:val="clear" w:color="auto" w:fill="FFFFFF"/>
            <w:vAlign w:val="center"/>
          </w:tcPr>
          <w:p w:rsidR="005A48A3" w:rsidRDefault="005A48A3" w:rsidP="00D52221">
            <w:pPr>
              <w:spacing w:after="0" w:line="240" w:lineRule="auto"/>
              <w:jc w:val="center"/>
              <w:rPr>
                <w:sz w:val="20"/>
                <w:szCs w:val="20"/>
              </w:rPr>
            </w:pPr>
            <w:r>
              <w:rPr>
                <w:sz w:val="20"/>
                <w:szCs w:val="20"/>
              </w:rPr>
              <w:t>NPP</w:t>
            </w:r>
          </w:p>
        </w:tc>
        <w:tc>
          <w:tcPr>
            <w:tcW w:w="3434" w:type="dxa"/>
            <w:shd w:val="clear" w:color="auto" w:fill="FFFFFF"/>
            <w:vAlign w:val="center"/>
          </w:tcPr>
          <w:p w:rsidR="005A48A3" w:rsidRPr="00FF0776" w:rsidRDefault="005A48A3" w:rsidP="006C5030">
            <w:pPr>
              <w:spacing w:after="0" w:line="240" w:lineRule="auto"/>
              <w:rPr>
                <w:sz w:val="20"/>
                <w:szCs w:val="20"/>
              </w:rPr>
            </w:pPr>
            <w:r w:rsidRPr="00D52221">
              <w:rPr>
                <w:sz w:val="20"/>
                <w:szCs w:val="20"/>
              </w:rPr>
              <w:t>By October 2018, all forces should review their own approach to neighbourhood policing to check whether the service they provide to local communities meets these guidelines. As soon as possible, they should make any changes they need to implement the guidelines.</w:t>
            </w:r>
          </w:p>
        </w:tc>
        <w:tc>
          <w:tcPr>
            <w:tcW w:w="1276" w:type="dxa"/>
            <w:shd w:val="clear" w:color="auto" w:fill="FFC000"/>
            <w:noWrap/>
            <w:vAlign w:val="center"/>
          </w:tcPr>
          <w:p w:rsidR="005A48A3" w:rsidRDefault="005A48A3" w:rsidP="005A48A3">
            <w:pPr>
              <w:jc w:val="center"/>
            </w:pPr>
          </w:p>
        </w:tc>
        <w:tc>
          <w:tcPr>
            <w:tcW w:w="1134" w:type="dxa"/>
            <w:vAlign w:val="center"/>
          </w:tcPr>
          <w:p w:rsidR="005A48A3" w:rsidRDefault="005A48A3" w:rsidP="00915C70">
            <w:pPr>
              <w:spacing w:after="0" w:line="240" w:lineRule="auto"/>
              <w:jc w:val="center"/>
              <w:rPr>
                <w:sz w:val="20"/>
                <w:szCs w:val="20"/>
              </w:rPr>
            </w:pPr>
            <w:r>
              <w:rPr>
                <w:sz w:val="20"/>
                <w:szCs w:val="20"/>
              </w:rPr>
              <w:t>Oct 18</w:t>
            </w:r>
          </w:p>
        </w:tc>
        <w:tc>
          <w:tcPr>
            <w:tcW w:w="5953" w:type="dxa"/>
            <w:vAlign w:val="center"/>
          </w:tcPr>
          <w:p w:rsidR="005A48A3" w:rsidRPr="00D52221" w:rsidRDefault="005A48A3" w:rsidP="002C2F4B">
            <w:pPr>
              <w:spacing w:after="0" w:line="240" w:lineRule="auto"/>
              <w:rPr>
                <w:sz w:val="20"/>
                <w:szCs w:val="20"/>
              </w:rPr>
            </w:pPr>
            <w:r w:rsidRPr="0078500F">
              <w:rPr>
                <w:sz w:val="20"/>
                <w:szCs w:val="20"/>
              </w:rPr>
              <w:t xml:space="preserve">Readiness assessments have been completed against the guideline; </w:t>
            </w:r>
            <w:r w:rsidR="002C2F4B">
              <w:rPr>
                <w:sz w:val="20"/>
                <w:szCs w:val="20"/>
              </w:rPr>
              <w:t>An action plan has been developed which the Force is working to complete.</w:t>
            </w:r>
          </w:p>
        </w:tc>
      </w:tr>
      <w:tr w:rsidR="005A48A3" w:rsidRPr="00FF0776" w:rsidTr="005A48A3">
        <w:trPr>
          <w:trHeight w:val="1835"/>
        </w:trPr>
        <w:tc>
          <w:tcPr>
            <w:tcW w:w="762" w:type="dxa"/>
            <w:shd w:val="clear" w:color="auto" w:fill="FFFFFF"/>
            <w:noWrap/>
            <w:vAlign w:val="center"/>
          </w:tcPr>
          <w:p w:rsidR="005A48A3" w:rsidRPr="00FF0776" w:rsidRDefault="005A48A3" w:rsidP="006C5030">
            <w:pPr>
              <w:spacing w:after="0" w:line="240" w:lineRule="auto"/>
              <w:jc w:val="center"/>
              <w:rPr>
                <w:sz w:val="20"/>
                <w:szCs w:val="20"/>
              </w:rPr>
            </w:pPr>
            <w:r>
              <w:rPr>
                <w:sz w:val="20"/>
                <w:szCs w:val="20"/>
              </w:rPr>
              <w:t>503</w:t>
            </w:r>
          </w:p>
        </w:tc>
        <w:tc>
          <w:tcPr>
            <w:tcW w:w="1415" w:type="dxa"/>
            <w:shd w:val="clear" w:color="auto" w:fill="FFFFFF"/>
            <w:vAlign w:val="center"/>
          </w:tcPr>
          <w:p w:rsidR="005A48A3" w:rsidRPr="00FF0776" w:rsidRDefault="005A48A3" w:rsidP="006C5030">
            <w:pPr>
              <w:spacing w:after="0" w:line="240" w:lineRule="auto"/>
              <w:jc w:val="center"/>
              <w:rPr>
                <w:sz w:val="20"/>
                <w:szCs w:val="20"/>
              </w:rPr>
            </w:pPr>
            <w:r>
              <w:rPr>
                <w:sz w:val="20"/>
                <w:szCs w:val="20"/>
              </w:rPr>
              <w:t xml:space="preserve">Effectiveness </w:t>
            </w:r>
            <w:r w:rsidRPr="007E04DA">
              <w:rPr>
                <w:b/>
                <w:sz w:val="20"/>
                <w:szCs w:val="20"/>
              </w:rPr>
              <w:t xml:space="preserve">(National) </w:t>
            </w:r>
            <w:r>
              <w:rPr>
                <w:sz w:val="20"/>
                <w:szCs w:val="20"/>
              </w:rPr>
              <w:t>2017</w:t>
            </w:r>
          </w:p>
        </w:tc>
        <w:tc>
          <w:tcPr>
            <w:tcW w:w="925" w:type="dxa"/>
            <w:shd w:val="clear" w:color="auto" w:fill="FFFFFF"/>
            <w:vAlign w:val="center"/>
          </w:tcPr>
          <w:p w:rsidR="005A48A3" w:rsidRDefault="005A48A3" w:rsidP="00D52221">
            <w:pPr>
              <w:spacing w:after="0" w:line="240" w:lineRule="auto"/>
              <w:jc w:val="center"/>
              <w:rPr>
                <w:sz w:val="20"/>
                <w:szCs w:val="20"/>
              </w:rPr>
            </w:pPr>
            <w:r>
              <w:rPr>
                <w:sz w:val="20"/>
                <w:szCs w:val="20"/>
              </w:rPr>
              <w:t>C &amp; J</w:t>
            </w:r>
          </w:p>
        </w:tc>
        <w:tc>
          <w:tcPr>
            <w:tcW w:w="3434" w:type="dxa"/>
            <w:shd w:val="clear" w:color="auto" w:fill="FFFFFF"/>
            <w:vAlign w:val="center"/>
          </w:tcPr>
          <w:p w:rsidR="005A48A3" w:rsidRPr="00FF0776" w:rsidRDefault="005A48A3" w:rsidP="00D52221">
            <w:pPr>
              <w:spacing w:after="0" w:line="240" w:lineRule="auto"/>
              <w:rPr>
                <w:sz w:val="20"/>
                <w:szCs w:val="20"/>
              </w:rPr>
            </w:pPr>
            <w:r w:rsidRPr="00D52221">
              <w:rPr>
                <w:sz w:val="20"/>
                <w:szCs w:val="20"/>
              </w:rPr>
              <w:t>By September 2018, all forces with a shortage in qualified detectives and/or other investigators should develop an action plan. The plan should set out in detail what the force will do to address the shortage in the short, medium and long term. It should be in line with the national plan to develop investigative capacity and capability that all chief constables in England and Wales have agreed.</w:t>
            </w:r>
          </w:p>
        </w:tc>
        <w:tc>
          <w:tcPr>
            <w:tcW w:w="1276" w:type="dxa"/>
            <w:shd w:val="clear" w:color="auto" w:fill="FFC000"/>
            <w:noWrap/>
            <w:vAlign w:val="center"/>
          </w:tcPr>
          <w:p w:rsidR="005A48A3" w:rsidRDefault="005A48A3" w:rsidP="005A48A3">
            <w:pPr>
              <w:jc w:val="center"/>
            </w:pPr>
          </w:p>
        </w:tc>
        <w:tc>
          <w:tcPr>
            <w:tcW w:w="1134" w:type="dxa"/>
            <w:vAlign w:val="center"/>
          </w:tcPr>
          <w:p w:rsidR="005A48A3" w:rsidRDefault="005A48A3" w:rsidP="00915C70">
            <w:pPr>
              <w:spacing w:after="0" w:line="240" w:lineRule="auto"/>
              <w:jc w:val="center"/>
              <w:rPr>
                <w:sz w:val="20"/>
                <w:szCs w:val="20"/>
              </w:rPr>
            </w:pPr>
            <w:r>
              <w:rPr>
                <w:sz w:val="20"/>
                <w:szCs w:val="20"/>
              </w:rPr>
              <w:t>Sep 18</w:t>
            </w:r>
          </w:p>
        </w:tc>
        <w:tc>
          <w:tcPr>
            <w:tcW w:w="5953" w:type="dxa"/>
            <w:vAlign w:val="center"/>
          </w:tcPr>
          <w:p w:rsidR="005A48A3" w:rsidRPr="002C2F4B" w:rsidRDefault="005A48A3" w:rsidP="0078500F">
            <w:pPr>
              <w:spacing w:after="0" w:line="240" w:lineRule="auto"/>
              <w:rPr>
                <w:sz w:val="20"/>
                <w:szCs w:val="20"/>
              </w:rPr>
            </w:pPr>
            <w:r w:rsidRPr="0078500F">
              <w:rPr>
                <w:sz w:val="20"/>
                <w:szCs w:val="20"/>
              </w:rPr>
              <w:t xml:space="preserve">Strategic aims and associated tactical options in support of this are </w:t>
            </w:r>
            <w:r w:rsidRPr="002C2F4B">
              <w:rPr>
                <w:sz w:val="20"/>
                <w:szCs w:val="20"/>
              </w:rPr>
              <w:t>currently being developed as part of the forces plan to meet the shortfall in detectives. This work has clear interdependencies with the PIP requirements and the pressure to meet the required number of detectives to satisfy operational demand has been significantly increased by the creation of the Historical Investigation Unit, which has responsibility for investigating three homicide cases and a high volume of associated CSE crimes.</w:t>
            </w:r>
          </w:p>
          <w:p w:rsidR="005A48A3" w:rsidRPr="00D52221" w:rsidRDefault="005A48A3" w:rsidP="002C2F4B">
            <w:pPr>
              <w:spacing w:after="0" w:line="240" w:lineRule="auto"/>
              <w:rPr>
                <w:sz w:val="20"/>
                <w:szCs w:val="20"/>
              </w:rPr>
            </w:pPr>
            <w:r w:rsidRPr="002C2F4B">
              <w:rPr>
                <w:sz w:val="20"/>
                <w:szCs w:val="20"/>
              </w:rPr>
              <w:t>A task and finish group will oversee the delivery of the force strategy to upscale the number of specialist investigators, once it has corporate agreement, and this will be supported by the forthcoming NPCC advice.</w:t>
            </w:r>
            <w:r w:rsidR="002C2F4B" w:rsidRPr="002C2F4B">
              <w:rPr>
                <w:sz w:val="20"/>
                <w:szCs w:val="20"/>
              </w:rPr>
              <w:t xml:space="preserve"> 20 Trainee Detective Constables have recently been attached to Crime and Justice</w:t>
            </w:r>
            <w:r w:rsidR="002C2F4B">
              <w:rPr>
                <w:sz w:val="20"/>
                <w:szCs w:val="20"/>
              </w:rPr>
              <w:t xml:space="preserve"> to increase resilience</w:t>
            </w:r>
            <w:r w:rsidR="002C2F4B" w:rsidRPr="002C2F4B">
              <w:rPr>
                <w:sz w:val="20"/>
                <w:szCs w:val="20"/>
              </w:rPr>
              <w:t>.</w:t>
            </w:r>
            <w:r w:rsidR="002C2F4B">
              <w:rPr>
                <w:sz w:val="24"/>
                <w:szCs w:val="24"/>
              </w:rPr>
              <w:t xml:space="preserve"> </w:t>
            </w:r>
          </w:p>
        </w:tc>
      </w:tr>
      <w:tr w:rsidR="00D52221" w:rsidRPr="00FF0776" w:rsidTr="0044078D">
        <w:trPr>
          <w:trHeight w:val="1835"/>
        </w:trPr>
        <w:tc>
          <w:tcPr>
            <w:tcW w:w="762" w:type="dxa"/>
            <w:shd w:val="clear" w:color="auto" w:fill="FFFFFF"/>
            <w:noWrap/>
            <w:vAlign w:val="center"/>
          </w:tcPr>
          <w:p w:rsidR="00D52221" w:rsidRPr="00FF0776" w:rsidRDefault="00D52221" w:rsidP="006C5030">
            <w:pPr>
              <w:spacing w:after="0" w:line="240" w:lineRule="auto"/>
              <w:jc w:val="center"/>
              <w:rPr>
                <w:sz w:val="20"/>
                <w:szCs w:val="20"/>
              </w:rPr>
            </w:pPr>
            <w:r>
              <w:rPr>
                <w:sz w:val="20"/>
                <w:szCs w:val="20"/>
              </w:rPr>
              <w:t>504</w:t>
            </w:r>
          </w:p>
        </w:tc>
        <w:tc>
          <w:tcPr>
            <w:tcW w:w="1415" w:type="dxa"/>
            <w:shd w:val="clear" w:color="auto" w:fill="FFFFFF"/>
            <w:vAlign w:val="center"/>
          </w:tcPr>
          <w:p w:rsidR="00D52221" w:rsidRPr="00FF0776" w:rsidRDefault="007E04DA" w:rsidP="006C5030">
            <w:pPr>
              <w:spacing w:after="0" w:line="240" w:lineRule="auto"/>
              <w:jc w:val="center"/>
              <w:rPr>
                <w:sz w:val="20"/>
                <w:szCs w:val="20"/>
              </w:rPr>
            </w:pPr>
            <w:r>
              <w:rPr>
                <w:sz w:val="20"/>
                <w:szCs w:val="20"/>
              </w:rPr>
              <w:t xml:space="preserve">Effectiveness </w:t>
            </w:r>
            <w:r w:rsidRPr="007E04DA">
              <w:rPr>
                <w:b/>
                <w:sz w:val="20"/>
                <w:szCs w:val="20"/>
              </w:rPr>
              <w:t xml:space="preserve">(National) </w:t>
            </w:r>
            <w:r>
              <w:rPr>
                <w:sz w:val="20"/>
                <w:szCs w:val="20"/>
              </w:rPr>
              <w:t>2017</w:t>
            </w:r>
          </w:p>
        </w:tc>
        <w:tc>
          <w:tcPr>
            <w:tcW w:w="925" w:type="dxa"/>
            <w:shd w:val="clear" w:color="auto" w:fill="FFFFFF"/>
            <w:vAlign w:val="center"/>
          </w:tcPr>
          <w:p w:rsidR="00D52221" w:rsidRDefault="007E04DA" w:rsidP="00D52221">
            <w:pPr>
              <w:spacing w:after="0" w:line="240" w:lineRule="auto"/>
              <w:jc w:val="center"/>
              <w:rPr>
                <w:sz w:val="20"/>
                <w:szCs w:val="20"/>
              </w:rPr>
            </w:pPr>
            <w:r>
              <w:rPr>
                <w:sz w:val="20"/>
                <w:szCs w:val="20"/>
              </w:rPr>
              <w:t>C &amp; J</w:t>
            </w:r>
          </w:p>
        </w:tc>
        <w:tc>
          <w:tcPr>
            <w:tcW w:w="3434" w:type="dxa"/>
            <w:shd w:val="clear" w:color="auto" w:fill="FFFFFF"/>
            <w:vAlign w:val="center"/>
          </w:tcPr>
          <w:p w:rsidR="00D52221" w:rsidRPr="00D52221" w:rsidRDefault="00D52221" w:rsidP="0044078D">
            <w:pPr>
              <w:spacing w:after="0" w:line="240" w:lineRule="auto"/>
              <w:rPr>
                <w:sz w:val="20"/>
                <w:szCs w:val="20"/>
              </w:rPr>
            </w:pPr>
            <w:r w:rsidRPr="00D52221">
              <w:rPr>
                <w:sz w:val="20"/>
                <w:szCs w:val="20"/>
              </w:rPr>
              <w:t>By September 2018, all forces should review how they are implementing changes to pre-charge police bail, working with the National Police Chiefs’ Council lead.</w:t>
            </w:r>
            <w:r w:rsidR="0044078D">
              <w:rPr>
                <w:sz w:val="20"/>
                <w:szCs w:val="20"/>
              </w:rPr>
              <w:t xml:space="preserve">  </w:t>
            </w:r>
            <w:r w:rsidRPr="00D52221">
              <w:rPr>
                <w:sz w:val="20"/>
                <w:szCs w:val="20"/>
              </w:rPr>
              <w:t>The review should include an assessment of how far vulnerable people are being affected by these changes.</w:t>
            </w:r>
          </w:p>
        </w:tc>
        <w:tc>
          <w:tcPr>
            <w:tcW w:w="1276" w:type="dxa"/>
            <w:shd w:val="clear" w:color="auto" w:fill="00B050"/>
            <w:noWrap/>
            <w:vAlign w:val="center"/>
          </w:tcPr>
          <w:p w:rsidR="00D52221" w:rsidRPr="00FF0776" w:rsidRDefault="00D52221" w:rsidP="006C5030">
            <w:pPr>
              <w:spacing w:after="0" w:line="240" w:lineRule="auto"/>
              <w:jc w:val="center"/>
              <w:rPr>
                <w:sz w:val="20"/>
                <w:szCs w:val="20"/>
              </w:rPr>
            </w:pPr>
          </w:p>
        </w:tc>
        <w:tc>
          <w:tcPr>
            <w:tcW w:w="1134" w:type="dxa"/>
            <w:vAlign w:val="center"/>
          </w:tcPr>
          <w:p w:rsidR="00D52221" w:rsidRDefault="007E04DA" w:rsidP="00915C70">
            <w:pPr>
              <w:spacing w:after="0" w:line="240" w:lineRule="auto"/>
              <w:jc w:val="center"/>
              <w:rPr>
                <w:sz w:val="20"/>
                <w:szCs w:val="20"/>
              </w:rPr>
            </w:pPr>
            <w:r>
              <w:rPr>
                <w:sz w:val="20"/>
                <w:szCs w:val="20"/>
              </w:rPr>
              <w:t>Sep 18</w:t>
            </w:r>
          </w:p>
        </w:tc>
        <w:tc>
          <w:tcPr>
            <w:tcW w:w="5953" w:type="dxa"/>
            <w:vAlign w:val="center"/>
          </w:tcPr>
          <w:p w:rsidR="002C2F4B" w:rsidRPr="002C2F4B" w:rsidRDefault="002C2F4B" w:rsidP="002C2F4B">
            <w:pPr>
              <w:spacing w:after="0" w:line="240" w:lineRule="auto"/>
              <w:rPr>
                <w:sz w:val="20"/>
                <w:szCs w:val="20"/>
              </w:rPr>
            </w:pPr>
            <w:r w:rsidRPr="002C2F4B">
              <w:rPr>
                <w:sz w:val="20"/>
                <w:szCs w:val="20"/>
              </w:rPr>
              <w:t xml:space="preserve">Review of Cleveland processes has taken </w:t>
            </w:r>
            <w:r w:rsidR="00706AFD" w:rsidRPr="002C2F4B">
              <w:rPr>
                <w:sz w:val="20"/>
                <w:szCs w:val="20"/>
              </w:rPr>
              <w:t>place;</w:t>
            </w:r>
            <w:r w:rsidRPr="002C2F4B">
              <w:rPr>
                <w:sz w:val="20"/>
                <w:szCs w:val="20"/>
              </w:rPr>
              <w:t xml:space="preserve"> improvements are now embedded as business as usual and work well. </w:t>
            </w:r>
          </w:p>
          <w:p w:rsidR="00D52221" w:rsidRPr="002C2F4B" w:rsidRDefault="002C2F4B" w:rsidP="002C2F4B">
            <w:pPr>
              <w:spacing w:after="0" w:line="240" w:lineRule="auto"/>
              <w:rPr>
                <w:sz w:val="20"/>
                <w:szCs w:val="20"/>
              </w:rPr>
            </w:pPr>
            <w:r w:rsidRPr="002C2F4B">
              <w:rPr>
                <w:sz w:val="20"/>
                <w:szCs w:val="20"/>
              </w:rPr>
              <w:t>Bail managers keep bail cases under regular review to ensure cases are expedited within timescales and prioritised where appropriate.</w:t>
            </w:r>
          </w:p>
          <w:p w:rsidR="002C2F4B" w:rsidRPr="00D52221" w:rsidRDefault="002C2F4B" w:rsidP="002C2F4B">
            <w:pPr>
              <w:spacing w:after="0" w:line="240" w:lineRule="auto"/>
              <w:rPr>
                <w:sz w:val="20"/>
                <w:szCs w:val="20"/>
              </w:rPr>
            </w:pPr>
            <w:r w:rsidRPr="002C2F4B">
              <w:rPr>
                <w:sz w:val="20"/>
                <w:szCs w:val="20"/>
              </w:rPr>
              <w:t xml:space="preserve">A </w:t>
            </w:r>
            <w:r w:rsidR="00706AFD" w:rsidRPr="002C2F4B">
              <w:rPr>
                <w:sz w:val="20"/>
                <w:szCs w:val="20"/>
              </w:rPr>
              <w:t>self-assessment</w:t>
            </w:r>
            <w:r w:rsidRPr="002C2F4B">
              <w:rPr>
                <w:sz w:val="20"/>
                <w:szCs w:val="20"/>
              </w:rPr>
              <w:t xml:space="preserve"> of the Force’s custody performance has been completed and no areas for improvement were identified in this area.</w:t>
            </w:r>
          </w:p>
        </w:tc>
      </w:tr>
    </w:tbl>
    <w:p w:rsidR="00FF0776" w:rsidRPr="00FF0776" w:rsidRDefault="00FF0776" w:rsidP="006C5030">
      <w:pPr>
        <w:spacing w:after="0" w:line="240" w:lineRule="auto"/>
        <w:rPr>
          <w:sz w:val="20"/>
          <w:szCs w:val="20"/>
        </w:rPr>
      </w:pPr>
    </w:p>
    <w:tbl>
      <w:tblPr>
        <w:tblW w:w="9532" w:type="dxa"/>
        <w:tblInd w:w="93" w:type="dxa"/>
        <w:tblLook w:val="04A0" w:firstRow="1" w:lastRow="0" w:firstColumn="1" w:lastColumn="0" w:noHBand="0" w:noVBand="1"/>
      </w:tblPr>
      <w:tblGrid>
        <w:gridCol w:w="581"/>
        <w:gridCol w:w="8951"/>
      </w:tblGrid>
      <w:tr w:rsidR="0044078D" w:rsidRPr="0044078D" w:rsidTr="0044078D">
        <w:trPr>
          <w:trHeight w:val="274"/>
        </w:trPr>
        <w:tc>
          <w:tcPr>
            <w:tcW w:w="58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4078D" w:rsidRPr="0044078D" w:rsidRDefault="0044078D" w:rsidP="0044078D">
            <w:pPr>
              <w:spacing w:after="0" w:line="240" w:lineRule="auto"/>
              <w:jc w:val="center"/>
              <w:rPr>
                <w:rFonts w:ascii="Calibri" w:eastAsia="Times New Roman" w:hAnsi="Calibri" w:cs="Times New Roman"/>
                <w:color w:val="000000"/>
                <w:sz w:val="24"/>
                <w:szCs w:val="24"/>
                <w:lang w:eastAsia="en-GB"/>
              </w:rPr>
            </w:pPr>
            <w:r w:rsidRPr="0044078D">
              <w:rPr>
                <w:rFonts w:ascii="Calibri" w:eastAsia="Times New Roman" w:hAnsi="Calibri" w:cs="Times New Roman"/>
                <w:color w:val="000000"/>
                <w:sz w:val="24"/>
                <w:szCs w:val="24"/>
                <w:lang w:eastAsia="en-GB"/>
              </w:rPr>
              <w:t> </w:t>
            </w:r>
          </w:p>
        </w:tc>
        <w:tc>
          <w:tcPr>
            <w:tcW w:w="8951" w:type="dxa"/>
            <w:tcBorders>
              <w:top w:val="single" w:sz="4" w:space="0" w:color="auto"/>
              <w:left w:val="nil"/>
              <w:bottom w:val="single" w:sz="4" w:space="0" w:color="auto"/>
              <w:right w:val="single" w:sz="4" w:space="0" w:color="auto"/>
            </w:tcBorders>
            <w:shd w:val="clear" w:color="auto" w:fill="auto"/>
            <w:noWrap/>
            <w:vAlign w:val="bottom"/>
            <w:hideMark/>
          </w:tcPr>
          <w:p w:rsidR="0044078D" w:rsidRPr="0044078D" w:rsidRDefault="0044078D" w:rsidP="0044078D">
            <w:pPr>
              <w:spacing w:after="0" w:line="240" w:lineRule="auto"/>
              <w:rPr>
                <w:rFonts w:ascii="Calibri" w:eastAsia="Times New Roman" w:hAnsi="Calibri" w:cs="Times New Roman"/>
                <w:color w:val="000000"/>
                <w:sz w:val="20"/>
                <w:szCs w:val="20"/>
                <w:lang w:eastAsia="en-GB"/>
              </w:rPr>
            </w:pPr>
            <w:r w:rsidRPr="0044078D">
              <w:rPr>
                <w:rFonts w:ascii="Calibri" w:eastAsia="Times New Roman" w:hAnsi="Calibri" w:cs="Times New Roman"/>
                <w:color w:val="000000"/>
                <w:sz w:val="20"/>
                <w:szCs w:val="20"/>
                <w:lang w:eastAsia="en-GB"/>
              </w:rPr>
              <w:t xml:space="preserve">  Action is complete but has not yet been signed off by external body where required</w:t>
            </w:r>
          </w:p>
        </w:tc>
      </w:tr>
      <w:tr w:rsidR="0044078D" w:rsidRPr="0044078D" w:rsidTr="0044078D">
        <w:trPr>
          <w:trHeight w:val="274"/>
        </w:trPr>
        <w:tc>
          <w:tcPr>
            <w:tcW w:w="581" w:type="dxa"/>
            <w:tcBorders>
              <w:top w:val="nil"/>
              <w:left w:val="single" w:sz="4" w:space="0" w:color="auto"/>
              <w:bottom w:val="single" w:sz="4" w:space="0" w:color="auto"/>
              <w:right w:val="single" w:sz="4" w:space="0" w:color="auto"/>
            </w:tcBorders>
            <w:shd w:val="clear" w:color="000000" w:fill="00B050"/>
            <w:noWrap/>
            <w:vAlign w:val="bottom"/>
            <w:hideMark/>
          </w:tcPr>
          <w:p w:rsidR="0044078D" w:rsidRPr="0044078D" w:rsidRDefault="0044078D" w:rsidP="0044078D">
            <w:pPr>
              <w:spacing w:after="0" w:line="240" w:lineRule="auto"/>
              <w:jc w:val="center"/>
              <w:rPr>
                <w:rFonts w:ascii="Calibri" w:eastAsia="Times New Roman" w:hAnsi="Calibri" w:cs="Times New Roman"/>
                <w:color w:val="000000"/>
                <w:sz w:val="24"/>
                <w:szCs w:val="24"/>
                <w:lang w:eastAsia="en-GB"/>
              </w:rPr>
            </w:pPr>
            <w:r w:rsidRPr="0044078D">
              <w:rPr>
                <w:rFonts w:ascii="Calibri" w:eastAsia="Times New Roman" w:hAnsi="Calibri" w:cs="Times New Roman"/>
                <w:color w:val="000000"/>
                <w:sz w:val="24"/>
                <w:szCs w:val="24"/>
                <w:lang w:eastAsia="en-GB"/>
              </w:rPr>
              <w:t> </w:t>
            </w:r>
          </w:p>
        </w:tc>
        <w:tc>
          <w:tcPr>
            <w:tcW w:w="8951" w:type="dxa"/>
            <w:tcBorders>
              <w:top w:val="single" w:sz="4" w:space="0" w:color="auto"/>
              <w:left w:val="nil"/>
              <w:bottom w:val="single" w:sz="4" w:space="0" w:color="auto"/>
              <w:right w:val="single" w:sz="4" w:space="0" w:color="auto"/>
            </w:tcBorders>
            <w:shd w:val="clear" w:color="auto" w:fill="auto"/>
            <w:noWrap/>
            <w:vAlign w:val="bottom"/>
            <w:hideMark/>
          </w:tcPr>
          <w:p w:rsidR="0044078D" w:rsidRPr="0044078D" w:rsidRDefault="0044078D" w:rsidP="0044078D">
            <w:pPr>
              <w:spacing w:after="0" w:line="240" w:lineRule="auto"/>
              <w:rPr>
                <w:rFonts w:ascii="Calibri" w:eastAsia="Times New Roman" w:hAnsi="Calibri" w:cs="Times New Roman"/>
                <w:color w:val="000000"/>
                <w:sz w:val="20"/>
                <w:szCs w:val="20"/>
                <w:lang w:eastAsia="en-GB"/>
              </w:rPr>
            </w:pPr>
            <w:r w:rsidRPr="0044078D">
              <w:rPr>
                <w:rFonts w:ascii="Calibri" w:eastAsia="Times New Roman" w:hAnsi="Calibri" w:cs="Times New Roman"/>
                <w:color w:val="000000"/>
                <w:sz w:val="20"/>
                <w:szCs w:val="20"/>
                <w:lang w:eastAsia="en-GB"/>
              </w:rPr>
              <w:t xml:space="preserve">  Successful delivery is highly likely and there is no evidence to suggest that this will change</w:t>
            </w:r>
          </w:p>
        </w:tc>
      </w:tr>
      <w:tr w:rsidR="0044078D" w:rsidRPr="0044078D" w:rsidTr="0044078D">
        <w:trPr>
          <w:trHeight w:val="274"/>
        </w:trPr>
        <w:tc>
          <w:tcPr>
            <w:tcW w:w="581" w:type="dxa"/>
            <w:tcBorders>
              <w:top w:val="nil"/>
              <w:left w:val="single" w:sz="4" w:space="0" w:color="auto"/>
              <w:bottom w:val="single" w:sz="4" w:space="0" w:color="auto"/>
              <w:right w:val="single" w:sz="4" w:space="0" w:color="auto"/>
            </w:tcBorders>
            <w:shd w:val="clear" w:color="000000" w:fill="FFC000"/>
            <w:noWrap/>
            <w:vAlign w:val="bottom"/>
            <w:hideMark/>
          </w:tcPr>
          <w:p w:rsidR="0044078D" w:rsidRPr="0044078D" w:rsidRDefault="0044078D" w:rsidP="0044078D">
            <w:pPr>
              <w:spacing w:after="0" w:line="240" w:lineRule="auto"/>
              <w:jc w:val="center"/>
              <w:rPr>
                <w:rFonts w:ascii="Calibri" w:eastAsia="Times New Roman" w:hAnsi="Calibri" w:cs="Times New Roman"/>
                <w:color w:val="000000"/>
                <w:sz w:val="24"/>
                <w:szCs w:val="24"/>
                <w:lang w:eastAsia="en-GB"/>
              </w:rPr>
            </w:pPr>
            <w:r w:rsidRPr="0044078D">
              <w:rPr>
                <w:rFonts w:ascii="Calibri" w:eastAsia="Times New Roman" w:hAnsi="Calibri" w:cs="Times New Roman"/>
                <w:color w:val="000000"/>
                <w:sz w:val="24"/>
                <w:szCs w:val="24"/>
                <w:lang w:eastAsia="en-GB"/>
              </w:rPr>
              <w:t> </w:t>
            </w:r>
          </w:p>
        </w:tc>
        <w:tc>
          <w:tcPr>
            <w:tcW w:w="8951" w:type="dxa"/>
            <w:tcBorders>
              <w:top w:val="single" w:sz="4" w:space="0" w:color="auto"/>
              <w:left w:val="nil"/>
              <w:bottom w:val="single" w:sz="4" w:space="0" w:color="auto"/>
              <w:right w:val="single" w:sz="4" w:space="0" w:color="auto"/>
            </w:tcBorders>
            <w:shd w:val="clear" w:color="auto" w:fill="auto"/>
            <w:noWrap/>
            <w:vAlign w:val="bottom"/>
            <w:hideMark/>
          </w:tcPr>
          <w:p w:rsidR="0044078D" w:rsidRPr="0044078D" w:rsidRDefault="0044078D" w:rsidP="0044078D">
            <w:pPr>
              <w:spacing w:after="0" w:line="240" w:lineRule="auto"/>
              <w:rPr>
                <w:rFonts w:ascii="Calibri" w:eastAsia="Times New Roman" w:hAnsi="Calibri" w:cs="Times New Roman"/>
                <w:color w:val="000000"/>
                <w:sz w:val="20"/>
                <w:szCs w:val="20"/>
                <w:lang w:eastAsia="en-GB"/>
              </w:rPr>
            </w:pPr>
            <w:r w:rsidRPr="0044078D">
              <w:rPr>
                <w:rFonts w:ascii="Calibri" w:eastAsia="Times New Roman" w:hAnsi="Calibri" w:cs="Times New Roman"/>
                <w:color w:val="000000"/>
                <w:sz w:val="20"/>
                <w:szCs w:val="20"/>
                <w:lang w:eastAsia="en-GB"/>
              </w:rPr>
              <w:t xml:space="preserve">  Successful delivery appears feasible but there are some issues which require management attention</w:t>
            </w:r>
          </w:p>
        </w:tc>
      </w:tr>
      <w:tr w:rsidR="0044078D" w:rsidRPr="0044078D" w:rsidTr="0044078D">
        <w:trPr>
          <w:trHeight w:val="274"/>
        </w:trPr>
        <w:tc>
          <w:tcPr>
            <w:tcW w:w="581" w:type="dxa"/>
            <w:tcBorders>
              <w:top w:val="nil"/>
              <w:left w:val="single" w:sz="4" w:space="0" w:color="auto"/>
              <w:bottom w:val="single" w:sz="4" w:space="0" w:color="auto"/>
              <w:right w:val="single" w:sz="4" w:space="0" w:color="auto"/>
            </w:tcBorders>
            <w:shd w:val="clear" w:color="000000" w:fill="FF0000"/>
            <w:noWrap/>
            <w:vAlign w:val="bottom"/>
            <w:hideMark/>
          </w:tcPr>
          <w:p w:rsidR="0044078D" w:rsidRPr="0044078D" w:rsidRDefault="0044078D" w:rsidP="0044078D">
            <w:pPr>
              <w:spacing w:after="0" w:line="240" w:lineRule="auto"/>
              <w:jc w:val="center"/>
              <w:rPr>
                <w:rFonts w:ascii="Calibri" w:eastAsia="Times New Roman" w:hAnsi="Calibri" w:cs="Times New Roman"/>
                <w:color w:val="000000"/>
                <w:sz w:val="24"/>
                <w:szCs w:val="24"/>
                <w:lang w:eastAsia="en-GB"/>
              </w:rPr>
            </w:pPr>
            <w:r w:rsidRPr="0044078D">
              <w:rPr>
                <w:rFonts w:ascii="Calibri" w:eastAsia="Times New Roman" w:hAnsi="Calibri" w:cs="Times New Roman"/>
                <w:color w:val="000000"/>
                <w:sz w:val="24"/>
                <w:szCs w:val="24"/>
                <w:lang w:eastAsia="en-GB"/>
              </w:rPr>
              <w:t> </w:t>
            </w:r>
          </w:p>
        </w:tc>
        <w:tc>
          <w:tcPr>
            <w:tcW w:w="8951" w:type="dxa"/>
            <w:tcBorders>
              <w:top w:val="single" w:sz="4" w:space="0" w:color="auto"/>
              <w:left w:val="nil"/>
              <w:bottom w:val="single" w:sz="4" w:space="0" w:color="auto"/>
              <w:right w:val="single" w:sz="4" w:space="0" w:color="auto"/>
            </w:tcBorders>
            <w:shd w:val="clear" w:color="auto" w:fill="auto"/>
            <w:noWrap/>
            <w:vAlign w:val="bottom"/>
            <w:hideMark/>
          </w:tcPr>
          <w:p w:rsidR="0044078D" w:rsidRPr="0044078D" w:rsidRDefault="0044078D" w:rsidP="0044078D">
            <w:pPr>
              <w:spacing w:after="0" w:line="240" w:lineRule="auto"/>
              <w:rPr>
                <w:rFonts w:ascii="Calibri" w:eastAsia="Times New Roman" w:hAnsi="Calibri" w:cs="Times New Roman"/>
                <w:color w:val="000000"/>
                <w:sz w:val="20"/>
                <w:szCs w:val="20"/>
                <w:lang w:eastAsia="en-GB"/>
              </w:rPr>
            </w:pPr>
            <w:r w:rsidRPr="0044078D">
              <w:rPr>
                <w:rFonts w:ascii="Calibri" w:eastAsia="Times New Roman" w:hAnsi="Calibri" w:cs="Times New Roman"/>
                <w:color w:val="000000"/>
                <w:sz w:val="20"/>
                <w:szCs w:val="20"/>
                <w:lang w:eastAsia="en-GB"/>
              </w:rPr>
              <w:t xml:space="preserve">  The action cannot be completed as planned due to issues which at this stage cannot be resolved</w:t>
            </w:r>
          </w:p>
        </w:tc>
      </w:tr>
      <w:tr w:rsidR="0044078D" w:rsidRPr="0044078D" w:rsidTr="0044078D">
        <w:trPr>
          <w:trHeight w:val="274"/>
        </w:trPr>
        <w:tc>
          <w:tcPr>
            <w:tcW w:w="581" w:type="dxa"/>
            <w:tcBorders>
              <w:top w:val="nil"/>
              <w:left w:val="single" w:sz="4" w:space="0" w:color="auto"/>
              <w:bottom w:val="single" w:sz="4" w:space="0" w:color="auto"/>
              <w:right w:val="single" w:sz="4" w:space="0" w:color="auto"/>
            </w:tcBorders>
            <w:shd w:val="clear" w:color="000000" w:fill="00B0F0"/>
            <w:noWrap/>
            <w:vAlign w:val="bottom"/>
            <w:hideMark/>
          </w:tcPr>
          <w:p w:rsidR="0044078D" w:rsidRPr="0044078D" w:rsidRDefault="0044078D" w:rsidP="0044078D">
            <w:pPr>
              <w:spacing w:after="0" w:line="240" w:lineRule="auto"/>
              <w:jc w:val="center"/>
              <w:rPr>
                <w:rFonts w:ascii="Calibri" w:eastAsia="Times New Roman" w:hAnsi="Calibri" w:cs="Times New Roman"/>
                <w:color w:val="000000"/>
                <w:sz w:val="24"/>
                <w:szCs w:val="24"/>
                <w:lang w:eastAsia="en-GB"/>
              </w:rPr>
            </w:pPr>
            <w:r w:rsidRPr="0044078D">
              <w:rPr>
                <w:rFonts w:ascii="Calibri" w:eastAsia="Times New Roman" w:hAnsi="Calibri" w:cs="Times New Roman"/>
                <w:color w:val="000000"/>
                <w:sz w:val="24"/>
                <w:szCs w:val="24"/>
                <w:lang w:eastAsia="en-GB"/>
              </w:rPr>
              <w:t> </w:t>
            </w:r>
          </w:p>
        </w:tc>
        <w:tc>
          <w:tcPr>
            <w:tcW w:w="8951" w:type="dxa"/>
            <w:tcBorders>
              <w:top w:val="single" w:sz="4" w:space="0" w:color="auto"/>
              <w:left w:val="nil"/>
              <w:bottom w:val="single" w:sz="4" w:space="0" w:color="auto"/>
              <w:right w:val="single" w:sz="4" w:space="0" w:color="auto"/>
            </w:tcBorders>
            <w:shd w:val="clear" w:color="auto" w:fill="auto"/>
            <w:noWrap/>
            <w:vAlign w:val="bottom"/>
            <w:hideMark/>
          </w:tcPr>
          <w:p w:rsidR="0044078D" w:rsidRPr="0044078D" w:rsidRDefault="0044078D" w:rsidP="0044078D">
            <w:pPr>
              <w:spacing w:after="0" w:line="240" w:lineRule="auto"/>
              <w:rPr>
                <w:rFonts w:ascii="Calibri" w:eastAsia="Times New Roman" w:hAnsi="Calibri" w:cs="Times New Roman"/>
                <w:color w:val="000000"/>
                <w:sz w:val="20"/>
                <w:szCs w:val="20"/>
                <w:lang w:eastAsia="en-GB"/>
              </w:rPr>
            </w:pPr>
            <w:r w:rsidRPr="0044078D">
              <w:rPr>
                <w:rFonts w:ascii="Calibri" w:eastAsia="Times New Roman" w:hAnsi="Calibri" w:cs="Times New Roman"/>
                <w:color w:val="000000"/>
                <w:sz w:val="20"/>
                <w:szCs w:val="20"/>
                <w:lang w:eastAsia="en-GB"/>
              </w:rPr>
              <w:t xml:space="preserve">  Not yet started</w:t>
            </w:r>
          </w:p>
        </w:tc>
      </w:tr>
    </w:tbl>
    <w:p w:rsidR="00FF0776" w:rsidRPr="004C644B" w:rsidRDefault="00FF0776" w:rsidP="006C5030">
      <w:pPr>
        <w:spacing w:after="0" w:line="240" w:lineRule="auto"/>
        <w:rPr>
          <w:sz w:val="20"/>
          <w:szCs w:val="20"/>
        </w:rPr>
      </w:pPr>
    </w:p>
    <w:sectPr w:rsidR="00FF0776" w:rsidRPr="004C644B" w:rsidSect="00BF4A7B">
      <w:pgSz w:w="16838" w:h="11906" w:orient="landscape" w:code="9"/>
      <w:pgMar w:top="873" w:right="1440" w:bottom="851" w:left="992"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5BA" w:rsidRDefault="00A065BA" w:rsidP="00F57A55">
      <w:pPr>
        <w:spacing w:after="0" w:line="240" w:lineRule="auto"/>
      </w:pPr>
      <w:r>
        <w:separator/>
      </w:r>
    </w:p>
  </w:endnote>
  <w:endnote w:type="continuationSeparator" w:id="0">
    <w:p w:rsidR="00A065BA" w:rsidRDefault="00A065BA" w:rsidP="00F57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F UI Text">
    <w:altName w:val="Times New Roman"/>
    <w:panose1 w:val="00000000000000000000"/>
    <w:charset w:val="00"/>
    <w:family w:val="roman"/>
    <w:notTrueType/>
    <w:pitch w:val="default"/>
  </w:font>
  <w:font w:name=".SFUITex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5BA" w:rsidRDefault="00A065BA" w:rsidP="00F57A55">
      <w:pPr>
        <w:spacing w:after="0" w:line="240" w:lineRule="auto"/>
      </w:pPr>
      <w:r>
        <w:separator/>
      </w:r>
    </w:p>
  </w:footnote>
  <w:footnote w:type="continuationSeparator" w:id="0">
    <w:p w:rsidR="00A065BA" w:rsidRDefault="00A065BA" w:rsidP="00F57A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BA" w:rsidRDefault="00A065BA" w:rsidP="00F1592B">
    <w:pPr>
      <w:pStyle w:val="Header"/>
      <w:tabs>
        <w:tab w:val="clear" w:pos="9026"/>
      </w:tabs>
      <w:jc w:val="right"/>
    </w:pPr>
    <w:r>
      <w:tab/>
    </w:r>
  </w:p>
  <w:p w:rsidR="00A065BA" w:rsidRDefault="00A06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1349B"/>
    <w:multiLevelType w:val="hybridMultilevel"/>
    <w:tmpl w:val="17266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3F425C"/>
    <w:multiLevelType w:val="hybridMultilevel"/>
    <w:tmpl w:val="F3547550"/>
    <w:lvl w:ilvl="0" w:tplc="922870E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0D138B9"/>
    <w:multiLevelType w:val="hybridMultilevel"/>
    <w:tmpl w:val="AE5EE2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39E0AC8"/>
    <w:multiLevelType w:val="hybridMultilevel"/>
    <w:tmpl w:val="46F488C8"/>
    <w:lvl w:ilvl="0" w:tplc="F7400A90">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640113C"/>
    <w:multiLevelType w:val="hybridMultilevel"/>
    <w:tmpl w:val="A8EE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7221D24"/>
    <w:multiLevelType w:val="hybridMultilevel"/>
    <w:tmpl w:val="35BA7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7960616"/>
    <w:multiLevelType w:val="hybridMultilevel"/>
    <w:tmpl w:val="3FD07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095266C"/>
    <w:multiLevelType w:val="hybridMultilevel"/>
    <w:tmpl w:val="E6DAE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4:15"/>
  </w:docVars>
  <w:rsids>
    <w:rsidRoot w:val="00DC2360"/>
    <w:rsid w:val="00007DA3"/>
    <w:rsid w:val="0003723B"/>
    <w:rsid w:val="0006252A"/>
    <w:rsid w:val="00064811"/>
    <w:rsid w:val="000819C9"/>
    <w:rsid w:val="000A1C81"/>
    <w:rsid w:val="000A65FA"/>
    <w:rsid w:val="000E2D41"/>
    <w:rsid w:val="000F5C87"/>
    <w:rsid w:val="00117677"/>
    <w:rsid w:val="00122311"/>
    <w:rsid w:val="00125416"/>
    <w:rsid w:val="001405BA"/>
    <w:rsid w:val="00147494"/>
    <w:rsid w:val="00147DEF"/>
    <w:rsid w:val="00161896"/>
    <w:rsid w:val="00162C23"/>
    <w:rsid w:val="0017316D"/>
    <w:rsid w:val="00180F4F"/>
    <w:rsid w:val="00197D9C"/>
    <w:rsid w:val="001F3252"/>
    <w:rsid w:val="001F52BB"/>
    <w:rsid w:val="001F6C87"/>
    <w:rsid w:val="0020747A"/>
    <w:rsid w:val="0022366F"/>
    <w:rsid w:val="0025460B"/>
    <w:rsid w:val="00266A7F"/>
    <w:rsid w:val="002836DC"/>
    <w:rsid w:val="00291925"/>
    <w:rsid w:val="002C2F4B"/>
    <w:rsid w:val="002D13AD"/>
    <w:rsid w:val="002D194F"/>
    <w:rsid w:val="002D5E5F"/>
    <w:rsid w:val="002E3BE7"/>
    <w:rsid w:val="00306445"/>
    <w:rsid w:val="0032757E"/>
    <w:rsid w:val="00327F9C"/>
    <w:rsid w:val="00340DE1"/>
    <w:rsid w:val="00346F71"/>
    <w:rsid w:val="0035222E"/>
    <w:rsid w:val="00373AB1"/>
    <w:rsid w:val="00374C09"/>
    <w:rsid w:val="00382C38"/>
    <w:rsid w:val="003901B5"/>
    <w:rsid w:val="003A1FDF"/>
    <w:rsid w:val="003D2C6C"/>
    <w:rsid w:val="003D2CA8"/>
    <w:rsid w:val="003F0846"/>
    <w:rsid w:val="003F27BC"/>
    <w:rsid w:val="00402F29"/>
    <w:rsid w:val="00405DA2"/>
    <w:rsid w:val="0042351F"/>
    <w:rsid w:val="0044078D"/>
    <w:rsid w:val="00452E0C"/>
    <w:rsid w:val="0045533E"/>
    <w:rsid w:val="00464311"/>
    <w:rsid w:val="004721BF"/>
    <w:rsid w:val="004A3D06"/>
    <w:rsid w:val="004E3703"/>
    <w:rsid w:val="004E5FA9"/>
    <w:rsid w:val="004F3E72"/>
    <w:rsid w:val="004F7D05"/>
    <w:rsid w:val="00504156"/>
    <w:rsid w:val="00504BB2"/>
    <w:rsid w:val="00515813"/>
    <w:rsid w:val="005274C9"/>
    <w:rsid w:val="0054110E"/>
    <w:rsid w:val="00543AC1"/>
    <w:rsid w:val="005700AD"/>
    <w:rsid w:val="005902F3"/>
    <w:rsid w:val="005956CE"/>
    <w:rsid w:val="005A48A3"/>
    <w:rsid w:val="005E6A16"/>
    <w:rsid w:val="00616A82"/>
    <w:rsid w:val="006456D0"/>
    <w:rsid w:val="006469BF"/>
    <w:rsid w:val="00646D6C"/>
    <w:rsid w:val="00667018"/>
    <w:rsid w:val="006821D5"/>
    <w:rsid w:val="0068651C"/>
    <w:rsid w:val="006A53E7"/>
    <w:rsid w:val="006A5D78"/>
    <w:rsid w:val="006B2791"/>
    <w:rsid w:val="006C5030"/>
    <w:rsid w:val="006C5AB3"/>
    <w:rsid w:val="006C7105"/>
    <w:rsid w:val="006D061B"/>
    <w:rsid w:val="00706AFD"/>
    <w:rsid w:val="00711F69"/>
    <w:rsid w:val="0071423F"/>
    <w:rsid w:val="00757EEC"/>
    <w:rsid w:val="00764514"/>
    <w:rsid w:val="0078500F"/>
    <w:rsid w:val="007D0BF2"/>
    <w:rsid w:val="007E04DA"/>
    <w:rsid w:val="0080655F"/>
    <w:rsid w:val="00807701"/>
    <w:rsid w:val="0081382B"/>
    <w:rsid w:val="00827E26"/>
    <w:rsid w:val="0086182D"/>
    <w:rsid w:val="008848B9"/>
    <w:rsid w:val="008B7605"/>
    <w:rsid w:val="0090484E"/>
    <w:rsid w:val="00905861"/>
    <w:rsid w:val="009157EB"/>
    <w:rsid w:val="00915C70"/>
    <w:rsid w:val="0094229E"/>
    <w:rsid w:val="00947F17"/>
    <w:rsid w:val="00955158"/>
    <w:rsid w:val="009773B5"/>
    <w:rsid w:val="00984FA1"/>
    <w:rsid w:val="009863C6"/>
    <w:rsid w:val="0099381D"/>
    <w:rsid w:val="009A72D9"/>
    <w:rsid w:val="009A7947"/>
    <w:rsid w:val="009B19BA"/>
    <w:rsid w:val="009B51E1"/>
    <w:rsid w:val="009D7411"/>
    <w:rsid w:val="00A04EB2"/>
    <w:rsid w:val="00A065BA"/>
    <w:rsid w:val="00A10ECC"/>
    <w:rsid w:val="00A2252B"/>
    <w:rsid w:val="00A302FE"/>
    <w:rsid w:val="00A310F8"/>
    <w:rsid w:val="00A32780"/>
    <w:rsid w:val="00A446B5"/>
    <w:rsid w:val="00A476CB"/>
    <w:rsid w:val="00A72F67"/>
    <w:rsid w:val="00A84AC9"/>
    <w:rsid w:val="00AB623D"/>
    <w:rsid w:val="00AF02B7"/>
    <w:rsid w:val="00B17BC6"/>
    <w:rsid w:val="00B376BF"/>
    <w:rsid w:val="00B4168A"/>
    <w:rsid w:val="00B43329"/>
    <w:rsid w:val="00B739B7"/>
    <w:rsid w:val="00B86A35"/>
    <w:rsid w:val="00BD7D91"/>
    <w:rsid w:val="00BE0C54"/>
    <w:rsid w:val="00BF4A7B"/>
    <w:rsid w:val="00C37C98"/>
    <w:rsid w:val="00C61C0C"/>
    <w:rsid w:val="00C63E08"/>
    <w:rsid w:val="00C65BE2"/>
    <w:rsid w:val="00C7426F"/>
    <w:rsid w:val="00C85B1B"/>
    <w:rsid w:val="00CA06FC"/>
    <w:rsid w:val="00CA1AF2"/>
    <w:rsid w:val="00CD1264"/>
    <w:rsid w:val="00CE16BF"/>
    <w:rsid w:val="00CF5AF2"/>
    <w:rsid w:val="00D0219F"/>
    <w:rsid w:val="00D1375F"/>
    <w:rsid w:val="00D25AEA"/>
    <w:rsid w:val="00D3361C"/>
    <w:rsid w:val="00D45220"/>
    <w:rsid w:val="00D52221"/>
    <w:rsid w:val="00D60A74"/>
    <w:rsid w:val="00D7681B"/>
    <w:rsid w:val="00D93777"/>
    <w:rsid w:val="00DA64DC"/>
    <w:rsid w:val="00DC2360"/>
    <w:rsid w:val="00DE4243"/>
    <w:rsid w:val="00DF0F28"/>
    <w:rsid w:val="00E209E8"/>
    <w:rsid w:val="00E379E3"/>
    <w:rsid w:val="00E37DF5"/>
    <w:rsid w:val="00E538B7"/>
    <w:rsid w:val="00E7453E"/>
    <w:rsid w:val="00E8433A"/>
    <w:rsid w:val="00EB4477"/>
    <w:rsid w:val="00EC15F5"/>
    <w:rsid w:val="00EF6D2F"/>
    <w:rsid w:val="00F02D99"/>
    <w:rsid w:val="00F14F84"/>
    <w:rsid w:val="00F1592B"/>
    <w:rsid w:val="00F5532C"/>
    <w:rsid w:val="00F57A55"/>
    <w:rsid w:val="00F66EA6"/>
    <w:rsid w:val="00F71A2F"/>
    <w:rsid w:val="00F90EE1"/>
    <w:rsid w:val="00FA180E"/>
    <w:rsid w:val="00FA4345"/>
    <w:rsid w:val="00FA59E4"/>
    <w:rsid w:val="00FB0D3D"/>
    <w:rsid w:val="00FF0776"/>
    <w:rsid w:val="00FF1349"/>
    <w:rsid w:val="00FF1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1,Dot pt,No Spacing1,List Paragraph Char Char Char,Indicator Text,Colorful List - Accent 11,Numbered Para 1,Bullet 1,Bullet Points,MAIN CONTENT,List Paragraph11,List Paragraph2,Normal numbered,OBC Bullet,L"/>
    <w:basedOn w:val="Normal"/>
    <w:link w:val="ListParagraphChar"/>
    <w:uiPriority w:val="34"/>
    <w:qFormat/>
    <w:rsid w:val="00955158"/>
    <w:pPr>
      <w:ind w:left="720"/>
      <w:contextualSpacing/>
    </w:pPr>
  </w:style>
  <w:style w:type="paragraph" w:customStyle="1" w:styleId="p1">
    <w:name w:val="p1"/>
    <w:basedOn w:val="Normal"/>
    <w:rsid w:val="006B2791"/>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6B2791"/>
    <w:rPr>
      <w:rFonts w:ascii=".SFUIText" w:hAnsi=".SFUIText" w:hint="default"/>
      <w:b w:val="0"/>
      <w:bCs w:val="0"/>
      <w:i w:val="0"/>
      <w:iCs w:val="0"/>
      <w:sz w:val="34"/>
      <w:szCs w:val="34"/>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122311"/>
  </w:style>
  <w:style w:type="table" w:styleId="TableGrid">
    <w:name w:val="Table Grid"/>
    <w:basedOn w:val="TableNormal"/>
    <w:uiPriority w:val="59"/>
    <w:rsid w:val="006C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156"/>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unhideWhenUsed/>
    <w:rsid w:val="00F57A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A55"/>
  </w:style>
  <w:style w:type="paragraph" w:styleId="Footer">
    <w:name w:val="footer"/>
    <w:basedOn w:val="Normal"/>
    <w:link w:val="FooterChar"/>
    <w:uiPriority w:val="99"/>
    <w:unhideWhenUsed/>
    <w:rsid w:val="00F57A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A55"/>
  </w:style>
  <w:style w:type="paragraph" w:styleId="BalloonText">
    <w:name w:val="Balloon Text"/>
    <w:basedOn w:val="Normal"/>
    <w:link w:val="BalloonTextChar"/>
    <w:uiPriority w:val="99"/>
    <w:semiHidden/>
    <w:unhideWhenUsed/>
    <w:rsid w:val="00764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5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1,Dot pt,No Spacing1,List Paragraph Char Char Char,Indicator Text,Colorful List - Accent 11,Numbered Para 1,Bullet 1,Bullet Points,MAIN CONTENT,List Paragraph11,List Paragraph2,Normal numbered,OBC Bullet,L"/>
    <w:basedOn w:val="Normal"/>
    <w:link w:val="ListParagraphChar"/>
    <w:uiPriority w:val="34"/>
    <w:qFormat/>
    <w:rsid w:val="00955158"/>
    <w:pPr>
      <w:ind w:left="720"/>
      <w:contextualSpacing/>
    </w:pPr>
  </w:style>
  <w:style w:type="paragraph" w:customStyle="1" w:styleId="p1">
    <w:name w:val="p1"/>
    <w:basedOn w:val="Normal"/>
    <w:rsid w:val="006B2791"/>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6B2791"/>
    <w:rPr>
      <w:rFonts w:ascii=".SFUIText" w:hAnsi=".SFUIText" w:hint="default"/>
      <w:b w:val="0"/>
      <w:bCs w:val="0"/>
      <w:i w:val="0"/>
      <w:iCs w:val="0"/>
      <w:sz w:val="34"/>
      <w:szCs w:val="34"/>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link w:val="ListParagraph"/>
    <w:uiPriority w:val="34"/>
    <w:qFormat/>
    <w:locked/>
    <w:rsid w:val="00122311"/>
  </w:style>
  <w:style w:type="table" w:styleId="TableGrid">
    <w:name w:val="Table Grid"/>
    <w:basedOn w:val="TableNormal"/>
    <w:uiPriority w:val="59"/>
    <w:rsid w:val="006C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4156"/>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unhideWhenUsed/>
    <w:rsid w:val="00F57A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A55"/>
  </w:style>
  <w:style w:type="paragraph" w:styleId="Footer">
    <w:name w:val="footer"/>
    <w:basedOn w:val="Normal"/>
    <w:link w:val="FooterChar"/>
    <w:uiPriority w:val="99"/>
    <w:unhideWhenUsed/>
    <w:rsid w:val="00F57A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A55"/>
  </w:style>
  <w:style w:type="paragraph" w:styleId="BalloonText">
    <w:name w:val="Balloon Text"/>
    <w:basedOn w:val="Normal"/>
    <w:link w:val="BalloonTextChar"/>
    <w:uiPriority w:val="99"/>
    <w:semiHidden/>
    <w:unhideWhenUsed/>
    <w:rsid w:val="00764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5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02528">
      <w:bodyDiv w:val="1"/>
      <w:marLeft w:val="0"/>
      <w:marRight w:val="0"/>
      <w:marTop w:val="0"/>
      <w:marBottom w:val="0"/>
      <w:divBdr>
        <w:top w:val="none" w:sz="0" w:space="0" w:color="auto"/>
        <w:left w:val="none" w:sz="0" w:space="0" w:color="auto"/>
        <w:bottom w:val="none" w:sz="0" w:space="0" w:color="auto"/>
        <w:right w:val="none" w:sz="0" w:space="0" w:color="auto"/>
      </w:divBdr>
    </w:div>
    <w:div w:id="1245650270">
      <w:bodyDiv w:val="1"/>
      <w:marLeft w:val="0"/>
      <w:marRight w:val="0"/>
      <w:marTop w:val="0"/>
      <w:marBottom w:val="0"/>
      <w:divBdr>
        <w:top w:val="none" w:sz="0" w:space="0" w:color="auto"/>
        <w:left w:val="none" w:sz="0" w:space="0" w:color="auto"/>
        <w:bottom w:val="none" w:sz="0" w:space="0" w:color="auto"/>
        <w:right w:val="none" w:sz="0" w:space="0" w:color="auto"/>
      </w:divBdr>
    </w:div>
    <w:div w:id="1402406745">
      <w:bodyDiv w:val="1"/>
      <w:marLeft w:val="0"/>
      <w:marRight w:val="0"/>
      <w:marTop w:val="0"/>
      <w:marBottom w:val="0"/>
      <w:divBdr>
        <w:top w:val="none" w:sz="0" w:space="0" w:color="auto"/>
        <w:left w:val="none" w:sz="0" w:space="0" w:color="auto"/>
        <w:bottom w:val="none" w:sz="0" w:space="0" w:color="auto"/>
        <w:right w:val="none" w:sz="0" w:space="0" w:color="auto"/>
      </w:divBdr>
    </w:div>
    <w:div w:id="1811707345">
      <w:bodyDiv w:val="1"/>
      <w:marLeft w:val="0"/>
      <w:marRight w:val="0"/>
      <w:marTop w:val="0"/>
      <w:marBottom w:val="0"/>
      <w:divBdr>
        <w:top w:val="none" w:sz="0" w:space="0" w:color="auto"/>
        <w:left w:val="none" w:sz="0" w:space="0" w:color="auto"/>
        <w:bottom w:val="none" w:sz="0" w:space="0" w:color="auto"/>
        <w:right w:val="none" w:sz="0" w:space="0" w:color="auto"/>
      </w:divBdr>
    </w:div>
    <w:div w:id="196465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95A8C-C098-402E-A52F-B634F751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2811</Words>
  <Characters>16025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18799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CURRIE, Gillian (C7329)</dc:creator>
  <cp:lastModifiedBy>YATES, Jennifer (C8507)</cp:lastModifiedBy>
  <cp:revision>2</cp:revision>
  <cp:lastPrinted>2017-09-13T10:21:00Z</cp:lastPrinted>
  <dcterms:created xsi:type="dcterms:W3CDTF">2019-02-20T14:15:00Z</dcterms:created>
  <dcterms:modified xsi:type="dcterms:W3CDTF">2019-02-20T14:15:00Z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5a0c2fc4-138b-44ff-a7a3-7f2972fefcfc</vt:lpwstr>
  </property>
  <property fmtid="{D5CDD505-2E9C-101B-9397-08002B2CF9AE}" pid="3" name="Classification">
    <vt:lpwstr>OFFICIAL</vt:lpwstr>
  </property>
</Properties>
</file>