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theme/themeOverride1.xml" ContentType="application/vnd.openxmlformats-officedocument.themeOverrid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theme/themeOverride2.xml" ContentType="application/vnd.openxmlformats-officedocument.themeOverride+xml"/>
  <Override PartName="/word/charts/chart3.xml" ContentType="application/vnd.openxmlformats-officedocument.drawingml.chart+xml"/>
  <Override PartName="/word/charts/style3.xml" ContentType="application/vnd.ms-office.chartstyle+xml"/>
  <Override PartName="/word/charts/colors3.xml" ContentType="application/vnd.ms-office.chartcolorstyle+xml"/>
  <Override PartName="/word/charts/chart4.xml" ContentType="application/vnd.openxmlformats-officedocument.drawingml.chart+xml"/>
  <Override PartName="/word/charts/style4.xml" ContentType="application/vnd.ms-office.chartstyle+xml"/>
  <Override PartName="/word/charts/colors4.xml" ContentType="application/vnd.ms-office.chartcolorstyle+xml"/>
  <Override PartName="/word/theme/themeOverride3.xml" ContentType="application/vnd.openxmlformats-officedocument.themeOverride+xml"/>
  <Override PartName="/word/charts/chart5.xml" ContentType="application/vnd.openxmlformats-officedocument.drawingml.chart+xml"/>
  <Override PartName="/word/charts/style5.xml" ContentType="application/vnd.ms-office.chartstyle+xml"/>
  <Override PartName="/word/charts/colors5.xml" ContentType="application/vnd.ms-office.chartcolorstyle+xml"/>
  <Override PartName="/word/theme/themeOverride4.xml" ContentType="application/vnd.openxmlformats-officedocument.themeOverride+xml"/>
  <Override PartName="/word/charts/chart6.xml" ContentType="application/vnd.openxmlformats-officedocument.drawingml.chart+xml"/>
  <Override PartName="/word/charts/style6.xml" ContentType="application/vnd.ms-office.chartstyle+xml"/>
  <Override PartName="/word/charts/colors6.xml" ContentType="application/vnd.ms-office.chartcolorstyle+xml"/>
  <Override PartName="/word/theme/themeOverride5.xml" ContentType="application/vnd.openxmlformats-officedocument.themeOverride+xml"/>
  <Override PartName="/word/charts/chart7.xml" ContentType="application/vnd.openxmlformats-officedocument.drawingml.chart+xml"/>
  <Override PartName="/word/charts/style7.xml" ContentType="application/vnd.ms-office.chartstyle+xml"/>
  <Override PartName="/word/charts/colors7.xml" ContentType="application/vnd.ms-office.chartcolorstyle+xml"/>
  <Override PartName="/word/theme/themeOverride6.xml" ContentType="application/vnd.openxmlformats-officedocument.themeOverride+xml"/>
  <Override PartName="/word/charts/chart8.xml" ContentType="application/vnd.openxmlformats-officedocument.drawingml.chart+xml"/>
  <Override PartName="/word/charts/style8.xml" ContentType="application/vnd.ms-office.chartstyle+xml"/>
  <Override PartName="/word/charts/colors8.xml" ContentType="application/vnd.ms-office.chartcolorstyle+xml"/>
  <Override PartName="/word/theme/themeOverride7.xml" ContentType="application/vnd.openxmlformats-officedocument.themeOverride+xml"/>
  <Override PartName="/word/charts/chart9.xml" ContentType="application/vnd.openxmlformats-officedocument.drawingml.chart+xml"/>
  <Override PartName="/word/charts/style9.xml" ContentType="application/vnd.ms-office.chartstyle+xml"/>
  <Override PartName="/word/charts/colors9.xml" ContentType="application/vnd.ms-office.chartcolorstyle+xml"/>
  <Override PartName="/word/theme/themeOverride8.xml" ContentType="application/vnd.openxmlformats-officedocument.themeOverride+xml"/>
  <Override PartName="/word/charts/chart10.xml" ContentType="application/vnd.openxmlformats-officedocument.drawingml.chart+xml"/>
  <Override PartName="/word/charts/style10.xml" ContentType="application/vnd.ms-office.chartstyle+xml"/>
  <Override PartName="/word/charts/colors10.xml" ContentType="application/vnd.ms-office.chartcolorstyle+xml"/>
  <Override PartName="/word/theme/themeOverride9.xml" ContentType="application/vnd.openxmlformats-officedocument.themeOverride+xml"/>
  <Override PartName="/word/charts/chart11.xml" ContentType="application/vnd.openxmlformats-officedocument.drawingml.chart+xml"/>
  <Override PartName="/word/charts/style11.xml" ContentType="application/vnd.ms-office.chartstyle+xml"/>
  <Override PartName="/word/charts/colors11.xml" ContentType="application/vnd.ms-office.chartcolorstyle+xml"/>
  <Override PartName="/word/theme/themeOverride10.xml" ContentType="application/vnd.openxmlformats-officedocument.themeOverride+xml"/>
  <Override PartName="/word/charts/chart12.xml" ContentType="application/vnd.openxmlformats-officedocument.drawingml.chart+xml"/>
  <Override PartName="/word/charts/style12.xml" ContentType="application/vnd.ms-office.chartstyle+xml"/>
  <Override PartName="/word/charts/colors12.xml" ContentType="application/vnd.ms-office.chartcolorstyle+xml"/>
  <Override PartName="/word/theme/themeOverride11.xml" ContentType="application/vnd.openxmlformats-officedocument.themeOverride+xml"/>
  <Override PartName="/word/charts/chart13.xml" ContentType="application/vnd.openxmlformats-officedocument.drawingml.chart+xml"/>
  <Override PartName="/word/charts/style13.xml" ContentType="application/vnd.ms-office.chartstyle+xml"/>
  <Override PartName="/word/charts/colors13.xml" ContentType="application/vnd.ms-office.chartcolorstyle+xml"/>
  <Override PartName="/word/theme/themeOverride12.xml" ContentType="application/vnd.openxmlformats-officedocument.themeOverride+xml"/>
  <Override PartName="/word/charts/chart14.xml" ContentType="application/vnd.openxmlformats-officedocument.drawingml.chart+xml"/>
  <Override PartName="/word/charts/style14.xml" ContentType="application/vnd.ms-office.chartstyle+xml"/>
  <Override PartName="/word/charts/colors14.xml" ContentType="application/vnd.ms-office.chartcolorstyle+xml"/>
  <Override PartName="/word/theme/themeOverride13.xml" ContentType="application/vnd.openxmlformats-officedocument.themeOverride+xml"/>
  <Override PartName="/word/charts/chart15.xml" ContentType="application/vnd.openxmlformats-officedocument.drawingml.chart+xml"/>
  <Override PartName="/word/charts/style15.xml" ContentType="application/vnd.ms-office.chartstyle+xml"/>
  <Override PartName="/word/charts/colors15.xml" ContentType="application/vnd.ms-office.chartcolorstyle+xml"/>
  <Override PartName="/word/theme/themeOverride14.xml" ContentType="application/vnd.openxmlformats-officedocument.themeOverride+xml"/>
  <Override PartName="/word/charts/chart16.xml" ContentType="application/vnd.openxmlformats-officedocument.drawingml.chart+xml"/>
  <Override PartName="/word/charts/style16.xml" ContentType="application/vnd.ms-office.chartstyle+xml"/>
  <Override PartName="/word/charts/colors16.xml" ContentType="application/vnd.ms-office.chartcolorstyle+xml"/>
  <Override PartName="/word/theme/themeOverride15.xml" ContentType="application/vnd.openxmlformats-officedocument.themeOverride+xml"/>
  <Override PartName="/word/charts/chart17.xml" ContentType="application/vnd.openxmlformats-officedocument.drawingml.chart+xml"/>
  <Override PartName="/word/charts/style17.xml" ContentType="application/vnd.ms-office.chartstyle+xml"/>
  <Override PartName="/word/charts/colors17.xml" ContentType="application/vnd.ms-office.chartcolorstyle+xml"/>
  <Override PartName="/word/theme/themeOverride16.xml" ContentType="application/vnd.openxmlformats-officedocument.themeOverride+xml"/>
  <Override PartName="/word/charts/chart18.xml" ContentType="application/vnd.openxmlformats-officedocument.drawingml.chart+xml"/>
  <Override PartName="/word/charts/style18.xml" ContentType="application/vnd.ms-office.chartstyle+xml"/>
  <Override PartName="/word/charts/colors18.xml" ContentType="application/vnd.ms-office.chartcolorstyle+xml"/>
  <Override PartName="/word/charts/chart19.xml" ContentType="application/vnd.openxmlformats-officedocument.drawingml.chart+xml"/>
  <Override PartName="/word/charts/style19.xml" ContentType="application/vnd.ms-office.chartstyle+xml"/>
  <Override PartName="/word/charts/colors19.xml" ContentType="application/vnd.ms-office.chartcolorstyle+xml"/>
  <Override PartName="/word/theme/themeOverride17.xml" ContentType="application/vnd.openxmlformats-officedocument.themeOverride+xml"/>
  <Override PartName="/word/charts/chart20.xml" ContentType="application/vnd.openxmlformats-officedocument.drawingml.chart+xml"/>
  <Override PartName="/word/charts/style20.xml" ContentType="application/vnd.ms-office.chartstyle+xml"/>
  <Override PartName="/word/charts/colors20.xml" ContentType="application/vnd.ms-office.chartcolorstyle+xml"/>
  <Override PartName="/word/theme/themeOverride18.xml" ContentType="application/vnd.openxmlformats-officedocument.themeOverride+xml"/>
  <Override PartName="/word/charts/chart21.xml" ContentType="application/vnd.openxmlformats-officedocument.drawingml.chart+xml"/>
  <Override PartName="/word/charts/style21.xml" ContentType="application/vnd.ms-office.chartstyle+xml"/>
  <Override PartName="/word/charts/colors21.xml" ContentType="application/vnd.ms-office.chartcolorstyle+xml"/>
  <Override PartName="/word/theme/themeOverride19.xml" ContentType="application/vnd.openxmlformats-officedocument.themeOverride+xml"/>
  <Override PartName="/word/charts/chart22.xml" ContentType="application/vnd.openxmlformats-officedocument.drawingml.chart+xml"/>
  <Override PartName="/word/charts/style22.xml" ContentType="application/vnd.ms-office.chartstyle+xml"/>
  <Override PartName="/word/charts/colors22.xml" ContentType="application/vnd.ms-office.chartcolorstyle+xml"/>
  <Override PartName="/word/theme/themeOverride20.xml" ContentType="application/vnd.openxmlformats-officedocument.themeOverride+xml"/>
  <Override PartName="/word/charts/chart23.xml" ContentType="application/vnd.openxmlformats-officedocument.drawingml.chart+xml"/>
  <Override PartName="/word/charts/style23.xml" ContentType="application/vnd.ms-office.chartstyle+xml"/>
  <Override PartName="/word/charts/colors23.xml" ContentType="application/vnd.ms-office.chartcolorstyle+xml"/>
  <Override PartName="/word/theme/themeOverride21.xml" ContentType="application/vnd.openxmlformats-officedocument.themeOverride+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23F6E8C1" w14:textId="77777777" w:rsidR="003D4865" w:rsidRPr="007F324F" w:rsidRDefault="003D4865" w:rsidP="00860837">
      <w:pPr>
        <w:jc w:val="both"/>
        <w:rPr>
          <w:rFonts w:ascii="Arial" w:hAnsi="Arial" w:cs="Arial"/>
          <w:b/>
        </w:rPr>
      </w:pPr>
      <w:bookmarkStart w:id="0" w:name="_GoBack"/>
      <w:bookmarkEnd w:id="0"/>
    </w:p>
    <w:p w14:paraId="23F6E8C2" w14:textId="77777777" w:rsidR="003D4865" w:rsidRPr="007F324F" w:rsidRDefault="003D4865" w:rsidP="00860837">
      <w:pPr>
        <w:jc w:val="both"/>
        <w:rPr>
          <w:rFonts w:ascii="Arial" w:hAnsi="Arial" w:cs="Arial"/>
          <w:b/>
        </w:rPr>
      </w:pPr>
    </w:p>
    <w:p w14:paraId="23F6E8C3" w14:textId="77777777" w:rsidR="003D4865" w:rsidRPr="007F324F" w:rsidRDefault="003D4865" w:rsidP="00860837">
      <w:pPr>
        <w:jc w:val="both"/>
        <w:rPr>
          <w:rFonts w:ascii="Arial" w:hAnsi="Arial" w:cs="Arial"/>
          <w:b/>
        </w:rPr>
      </w:pPr>
    </w:p>
    <w:p w14:paraId="23F6E8C4" w14:textId="77777777" w:rsidR="003D4865" w:rsidRPr="007F324F" w:rsidRDefault="003D4865" w:rsidP="00860837">
      <w:pPr>
        <w:jc w:val="both"/>
        <w:rPr>
          <w:rFonts w:ascii="Arial" w:hAnsi="Arial" w:cs="Arial"/>
          <w:b/>
        </w:rPr>
      </w:pPr>
    </w:p>
    <w:p w14:paraId="23F6E8C5" w14:textId="77777777" w:rsidR="003D4865" w:rsidRPr="007F324F" w:rsidRDefault="003D4865" w:rsidP="00860837">
      <w:pPr>
        <w:jc w:val="both"/>
        <w:rPr>
          <w:rFonts w:ascii="Arial" w:hAnsi="Arial" w:cs="Arial"/>
          <w:b/>
        </w:rPr>
      </w:pPr>
    </w:p>
    <w:p w14:paraId="23F6E8C6" w14:textId="77777777" w:rsidR="003D4865" w:rsidRPr="007F324F" w:rsidRDefault="003D4865" w:rsidP="00860837">
      <w:pPr>
        <w:jc w:val="both"/>
        <w:rPr>
          <w:rFonts w:ascii="Arial" w:hAnsi="Arial" w:cs="Arial"/>
          <w:b/>
          <w:sz w:val="28"/>
          <w:szCs w:val="28"/>
        </w:rPr>
      </w:pPr>
    </w:p>
    <w:p w14:paraId="23F6E8C7" w14:textId="77777777" w:rsidR="003D4865" w:rsidRPr="007F324F" w:rsidRDefault="003D4865" w:rsidP="00860837">
      <w:pPr>
        <w:jc w:val="both"/>
        <w:rPr>
          <w:rFonts w:ascii="Arial" w:hAnsi="Arial" w:cs="Arial"/>
          <w:b/>
          <w:sz w:val="28"/>
          <w:szCs w:val="28"/>
        </w:rPr>
      </w:pPr>
    </w:p>
    <w:p w14:paraId="23F6E8C8" w14:textId="77777777" w:rsidR="003D4865" w:rsidRPr="007F324F" w:rsidRDefault="003D4865" w:rsidP="00860837">
      <w:pPr>
        <w:jc w:val="both"/>
        <w:rPr>
          <w:rFonts w:ascii="Arial" w:hAnsi="Arial" w:cs="Arial"/>
          <w:b/>
          <w:sz w:val="28"/>
          <w:szCs w:val="28"/>
        </w:rPr>
      </w:pPr>
    </w:p>
    <w:p w14:paraId="23F6E8C9" w14:textId="77777777" w:rsidR="003D4865" w:rsidRPr="007F324F" w:rsidRDefault="003D4865" w:rsidP="00860837">
      <w:pPr>
        <w:jc w:val="both"/>
        <w:rPr>
          <w:rFonts w:ascii="Arial" w:hAnsi="Arial" w:cs="Arial"/>
          <w:b/>
          <w:sz w:val="28"/>
          <w:szCs w:val="28"/>
        </w:rPr>
      </w:pPr>
    </w:p>
    <w:p w14:paraId="23F6E8CA" w14:textId="3CDBE272" w:rsidR="003D4865" w:rsidRPr="007F324F" w:rsidRDefault="003D4865" w:rsidP="00860837">
      <w:pPr>
        <w:jc w:val="both"/>
        <w:rPr>
          <w:rFonts w:ascii="Arial" w:hAnsi="Arial" w:cs="Arial"/>
          <w:b/>
          <w:sz w:val="28"/>
          <w:szCs w:val="28"/>
        </w:rPr>
      </w:pPr>
    </w:p>
    <w:p w14:paraId="23F6E8CB" w14:textId="4B391FB3" w:rsidR="003D4865" w:rsidRPr="007F324F" w:rsidRDefault="00743E9D" w:rsidP="00CE099A">
      <w:pPr>
        <w:jc w:val="center"/>
        <w:rPr>
          <w:rFonts w:ascii="Arial" w:hAnsi="Arial" w:cs="Arial"/>
          <w:b/>
          <w:sz w:val="28"/>
          <w:szCs w:val="28"/>
        </w:rPr>
      </w:pPr>
      <w:r w:rsidRPr="007F324F">
        <w:rPr>
          <w:rFonts w:ascii="Arial" w:hAnsi="Arial" w:cs="Arial"/>
          <w:noProof/>
        </w:rPr>
        <w:drawing>
          <wp:anchor distT="0" distB="0" distL="114300" distR="114300" simplePos="0" relativeHeight="251682816" behindDoc="1" locked="0" layoutInCell="1" allowOverlap="1" wp14:anchorId="23F6EB29" wp14:editId="00D0615A">
            <wp:simplePos x="0" y="0"/>
            <wp:positionH relativeFrom="column">
              <wp:posOffset>1569588</wp:posOffset>
            </wp:positionH>
            <wp:positionV relativeFrom="paragraph">
              <wp:posOffset>51179</wp:posOffset>
            </wp:positionV>
            <wp:extent cx="1319530" cy="2037715"/>
            <wp:effectExtent l="0" t="0" r="0" b="635"/>
            <wp:wrapTight wrapText="bothSides">
              <wp:wrapPolygon edited="0">
                <wp:start x="0" y="0"/>
                <wp:lineTo x="0" y="21405"/>
                <wp:lineTo x="21205" y="21405"/>
                <wp:lineTo x="21205" y="0"/>
                <wp:lineTo x="0" y="0"/>
              </wp:wrapPolygon>
            </wp:wrapTight>
            <wp:docPr id="6" name="Picture 6" descr="S:\HQ-Corporate Services-General\BTU General\BTU Communications\CP logo - portrait no ppf.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S:\HQ-Corporate Services-General\BTU General\BTU Communications\CP logo - portrait no ppf.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319530" cy="203771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3918D9" w:rsidRPr="007F324F">
        <w:rPr>
          <w:rFonts w:ascii="Arial" w:hAnsi="Arial" w:cs="Arial"/>
          <w:sz w:val="24"/>
          <w:szCs w:val="24"/>
        </w:rPr>
        <w:t xml:space="preserve"> </w:t>
      </w:r>
      <w:r w:rsidR="00DD21A2">
        <w:rPr>
          <w:rFonts w:ascii="Arial" w:hAnsi="Arial" w:cs="Arial"/>
          <w:sz w:val="24"/>
          <w:szCs w:val="24"/>
        </w:rPr>
        <w:object w:dxaOrig="1440" w:dyaOrig="1440" w14:anchorId="382D5268">
          <v:rect id="_x0000_s1032" style="position:absolute;left:0;text-align:left;margin-left:186.25pt;margin-top:652.65pt;width:122.5pt;height:111pt;z-index:251670528;mso-position-horizontal-relative:text;mso-position-vertical-relative:text" o:preferrelative="t" filled="f" stroked="f" insetpen="t" o:cliptowrap="t">
            <v:imagedata r:id="rId12" o:title=""/>
            <v:path o:extrusionok="f"/>
            <o:lock v:ext="edit" aspectratio="t"/>
          </v:rect>
          <o:OLEObject Type="Embed" ProgID="Visio.Drawing.15" ShapeID="_x0000_s1032" DrawAspect="Content" ObjectID="_1684577723" r:id="rId13"/>
        </w:object>
      </w:r>
    </w:p>
    <w:p w14:paraId="23F6E8CC" w14:textId="0A552D93" w:rsidR="003D4865" w:rsidRPr="007F324F" w:rsidRDefault="00743E9D" w:rsidP="00860837">
      <w:pPr>
        <w:jc w:val="both"/>
        <w:rPr>
          <w:rFonts w:ascii="Arial" w:hAnsi="Arial" w:cs="Arial"/>
          <w:b/>
          <w:sz w:val="28"/>
          <w:szCs w:val="28"/>
        </w:rPr>
      </w:pPr>
      <w:r>
        <w:rPr>
          <w:rFonts w:ascii="Times New Roman" w:hAnsi="Times New Roman" w:cs="Times New Roman"/>
          <w:noProof/>
          <w:sz w:val="24"/>
          <w:szCs w:val="24"/>
        </w:rPr>
        <w:drawing>
          <wp:anchor distT="0" distB="0" distL="114300" distR="114300" simplePos="0" relativeHeight="251681792" behindDoc="1" locked="0" layoutInCell="1" allowOverlap="1" wp14:anchorId="0DAB7C33" wp14:editId="4A45819E">
            <wp:simplePos x="0" y="0"/>
            <wp:positionH relativeFrom="margin">
              <wp:posOffset>3108011</wp:posOffset>
            </wp:positionH>
            <wp:positionV relativeFrom="paragraph">
              <wp:posOffset>14020</wp:posOffset>
            </wp:positionV>
            <wp:extent cx="1601470" cy="1386205"/>
            <wp:effectExtent l="0" t="0" r="0" b="4445"/>
            <wp:wrapTight wrapText="bothSides">
              <wp:wrapPolygon edited="0">
                <wp:start x="0" y="0"/>
                <wp:lineTo x="0" y="21372"/>
                <wp:lineTo x="21326" y="21372"/>
                <wp:lineTo x="21326" y="0"/>
                <wp:lineTo x="0" y="0"/>
              </wp:wrapPolygon>
            </wp:wrapTight>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a:extLst>
                        <a:ext uri="{28A0092B-C50C-407E-A947-70E740481C1C}">
                          <a14:useLocalDpi xmlns:a14="http://schemas.microsoft.com/office/drawing/2010/main" val="0"/>
                        </a:ext>
                      </a:extLst>
                    </a:blip>
                    <a:srcRect l="8537" t="6322" r="6503" b="5672"/>
                    <a:stretch>
                      <a:fillRect/>
                    </a:stretch>
                  </pic:blipFill>
                  <pic:spPr bwMode="auto">
                    <a:xfrm>
                      <a:off x="0" y="0"/>
                      <a:ext cx="1601470" cy="1386205"/>
                    </a:xfrm>
                    <a:prstGeom prst="rect">
                      <a:avLst/>
                    </a:prstGeom>
                    <a:noFill/>
                  </pic:spPr>
                </pic:pic>
              </a:graphicData>
            </a:graphic>
            <wp14:sizeRelH relativeFrom="margin">
              <wp14:pctWidth>0</wp14:pctWidth>
            </wp14:sizeRelH>
            <wp14:sizeRelV relativeFrom="margin">
              <wp14:pctHeight>0</wp14:pctHeight>
            </wp14:sizeRelV>
          </wp:anchor>
        </w:drawing>
      </w:r>
    </w:p>
    <w:p w14:paraId="23F6E8CD" w14:textId="6B0718F4" w:rsidR="003D4865" w:rsidRPr="007F324F" w:rsidRDefault="003D4865" w:rsidP="00860837">
      <w:pPr>
        <w:jc w:val="both"/>
        <w:rPr>
          <w:rFonts w:ascii="Arial" w:hAnsi="Arial" w:cs="Arial"/>
          <w:b/>
          <w:sz w:val="28"/>
          <w:szCs w:val="28"/>
        </w:rPr>
      </w:pPr>
    </w:p>
    <w:p w14:paraId="23F6E8CE" w14:textId="77777777" w:rsidR="00CE099A" w:rsidRPr="007F324F" w:rsidRDefault="00CE099A" w:rsidP="00860837">
      <w:pPr>
        <w:jc w:val="center"/>
        <w:rPr>
          <w:rFonts w:ascii="Arial" w:hAnsi="Arial" w:cs="Arial"/>
          <w:b/>
          <w:sz w:val="36"/>
          <w:szCs w:val="36"/>
        </w:rPr>
      </w:pPr>
    </w:p>
    <w:p w14:paraId="23F6E8CF" w14:textId="77777777" w:rsidR="00CE099A" w:rsidRPr="007F324F" w:rsidRDefault="00CE099A" w:rsidP="00860837">
      <w:pPr>
        <w:jc w:val="center"/>
        <w:rPr>
          <w:rFonts w:ascii="Arial" w:hAnsi="Arial" w:cs="Arial"/>
          <w:b/>
          <w:sz w:val="36"/>
          <w:szCs w:val="36"/>
        </w:rPr>
      </w:pPr>
    </w:p>
    <w:p w14:paraId="22F97104" w14:textId="77777777" w:rsidR="00743E9D" w:rsidRDefault="00743E9D" w:rsidP="00860837">
      <w:pPr>
        <w:jc w:val="center"/>
        <w:rPr>
          <w:rFonts w:ascii="Arial" w:hAnsi="Arial" w:cs="Arial"/>
          <w:b/>
          <w:sz w:val="36"/>
          <w:szCs w:val="36"/>
        </w:rPr>
      </w:pPr>
    </w:p>
    <w:p w14:paraId="59C12106" w14:textId="77777777" w:rsidR="00743E9D" w:rsidRDefault="00743E9D" w:rsidP="00860837">
      <w:pPr>
        <w:jc w:val="center"/>
        <w:rPr>
          <w:rFonts w:ascii="Arial" w:hAnsi="Arial" w:cs="Arial"/>
          <w:b/>
          <w:sz w:val="36"/>
          <w:szCs w:val="36"/>
        </w:rPr>
      </w:pPr>
    </w:p>
    <w:p w14:paraId="26B478AE" w14:textId="77777777" w:rsidR="00743E9D" w:rsidRDefault="00743E9D" w:rsidP="00860837">
      <w:pPr>
        <w:jc w:val="center"/>
        <w:rPr>
          <w:rFonts w:ascii="Arial" w:hAnsi="Arial" w:cs="Arial"/>
          <w:b/>
          <w:sz w:val="36"/>
          <w:szCs w:val="36"/>
        </w:rPr>
      </w:pPr>
    </w:p>
    <w:p w14:paraId="055D062E" w14:textId="77777777" w:rsidR="00743E9D" w:rsidRDefault="00743E9D" w:rsidP="00743E9D">
      <w:pPr>
        <w:jc w:val="center"/>
        <w:rPr>
          <w:rFonts w:ascii="Arial" w:hAnsi="Arial" w:cs="Arial"/>
          <w:b/>
          <w:sz w:val="36"/>
          <w:szCs w:val="36"/>
        </w:rPr>
      </w:pPr>
    </w:p>
    <w:p w14:paraId="00C9C109" w14:textId="77777777" w:rsidR="00743E9D" w:rsidRDefault="00743E9D" w:rsidP="00743E9D">
      <w:pPr>
        <w:jc w:val="center"/>
        <w:rPr>
          <w:rFonts w:ascii="Arial" w:hAnsi="Arial" w:cs="Arial"/>
          <w:b/>
          <w:sz w:val="36"/>
          <w:szCs w:val="36"/>
        </w:rPr>
      </w:pPr>
    </w:p>
    <w:p w14:paraId="36C2ECFE" w14:textId="34CEE8E7" w:rsidR="00743E9D" w:rsidRPr="007F324F" w:rsidRDefault="00AA4F11" w:rsidP="00743E9D">
      <w:pPr>
        <w:jc w:val="center"/>
        <w:rPr>
          <w:rFonts w:ascii="Arial" w:hAnsi="Arial" w:cs="Arial"/>
          <w:b/>
          <w:sz w:val="36"/>
          <w:szCs w:val="36"/>
        </w:rPr>
      </w:pPr>
      <w:r w:rsidRPr="007F324F">
        <w:rPr>
          <w:rFonts w:ascii="Arial" w:hAnsi="Arial" w:cs="Arial"/>
          <w:b/>
          <w:sz w:val="36"/>
          <w:szCs w:val="36"/>
        </w:rPr>
        <w:t xml:space="preserve">Annual </w:t>
      </w:r>
      <w:r w:rsidR="00743E9D" w:rsidRPr="007F324F">
        <w:rPr>
          <w:rFonts w:ascii="Arial" w:hAnsi="Arial" w:cs="Arial"/>
          <w:b/>
          <w:sz w:val="36"/>
          <w:szCs w:val="36"/>
        </w:rPr>
        <w:t>Equality</w:t>
      </w:r>
    </w:p>
    <w:p w14:paraId="1F8AB9E6" w14:textId="2A0FA74B" w:rsidR="00AA4F11" w:rsidRPr="007F324F" w:rsidRDefault="00AA4F11" w:rsidP="00860837">
      <w:pPr>
        <w:jc w:val="center"/>
        <w:rPr>
          <w:rFonts w:ascii="Arial" w:hAnsi="Arial" w:cs="Arial"/>
          <w:b/>
          <w:sz w:val="28"/>
          <w:szCs w:val="28"/>
        </w:rPr>
      </w:pPr>
      <w:r w:rsidRPr="007F324F">
        <w:rPr>
          <w:rFonts w:ascii="Arial" w:hAnsi="Arial" w:cs="Arial"/>
          <w:b/>
          <w:sz w:val="36"/>
          <w:szCs w:val="36"/>
        </w:rPr>
        <w:t>Monitoring Report</w:t>
      </w:r>
    </w:p>
    <w:p w14:paraId="23F6E8D3" w14:textId="77777777" w:rsidR="003D4865" w:rsidRPr="007F324F" w:rsidRDefault="003D4865" w:rsidP="00E56F18">
      <w:pPr>
        <w:rPr>
          <w:rFonts w:ascii="Arial" w:hAnsi="Arial" w:cs="Arial"/>
          <w:b/>
          <w:sz w:val="28"/>
          <w:szCs w:val="28"/>
        </w:rPr>
      </w:pPr>
    </w:p>
    <w:p w14:paraId="23F6E8D4" w14:textId="23CD2795" w:rsidR="00BB4369" w:rsidRPr="007F324F" w:rsidRDefault="00F95110" w:rsidP="00860837">
      <w:pPr>
        <w:jc w:val="center"/>
        <w:rPr>
          <w:rFonts w:ascii="Arial" w:hAnsi="Arial" w:cs="Arial"/>
          <w:b/>
          <w:sz w:val="28"/>
          <w:szCs w:val="28"/>
        </w:rPr>
      </w:pPr>
      <w:r w:rsidRPr="007F324F">
        <w:rPr>
          <w:rFonts w:ascii="Arial" w:hAnsi="Arial" w:cs="Arial"/>
          <w:b/>
          <w:sz w:val="28"/>
          <w:szCs w:val="28"/>
        </w:rPr>
        <w:t>20</w:t>
      </w:r>
      <w:r w:rsidR="00911582" w:rsidRPr="007F324F">
        <w:rPr>
          <w:rFonts w:ascii="Arial" w:hAnsi="Arial" w:cs="Arial"/>
          <w:b/>
          <w:sz w:val="28"/>
          <w:szCs w:val="28"/>
        </w:rPr>
        <w:t>2</w:t>
      </w:r>
      <w:r w:rsidR="008C61FC" w:rsidRPr="007F324F">
        <w:rPr>
          <w:rFonts w:ascii="Arial" w:hAnsi="Arial" w:cs="Arial"/>
          <w:b/>
          <w:sz w:val="28"/>
          <w:szCs w:val="28"/>
        </w:rPr>
        <w:t>0-21</w:t>
      </w:r>
    </w:p>
    <w:p w14:paraId="23F6E8D5" w14:textId="77777777" w:rsidR="003D4865" w:rsidRPr="007F324F" w:rsidRDefault="003D4865" w:rsidP="00860837">
      <w:pPr>
        <w:jc w:val="both"/>
        <w:rPr>
          <w:rFonts w:ascii="Arial" w:hAnsi="Arial" w:cs="Arial"/>
          <w:b/>
          <w:sz w:val="28"/>
          <w:szCs w:val="28"/>
        </w:rPr>
      </w:pPr>
    </w:p>
    <w:p w14:paraId="23F6E8D6" w14:textId="77777777" w:rsidR="003D4865" w:rsidRPr="007F324F" w:rsidRDefault="003D4865" w:rsidP="00860837">
      <w:pPr>
        <w:jc w:val="both"/>
        <w:rPr>
          <w:rFonts w:ascii="Arial" w:hAnsi="Arial" w:cs="Arial"/>
          <w:b/>
          <w:sz w:val="28"/>
          <w:szCs w:val="28"/>
        </w:rPr>
      </w:pPr>
    </w:p>
    <w:p w14:paraId="23F6E8D7" w14:textId="77777777" w:rsidR="003D4865" w:rsidRPr="007F324F" w:rsidRDefault="003D4865" w:rsidP="00860837">
      <w:pPr>
        <w:jc w:val="both"/>
        <w:rPr>
          <w:rFonts w:ascii="Arial" w:hAnsi="Arial" w:cs="Arial"/>
          <w:b/>
          <w:sz w:val="28"/>
          <w:szCs w:val="28"/>
        </w:rPr>
      </w:pPr>
    </w:p>
    <w:p w14:paraId="23F6E8D8" w14:textId="77777777" w:rsidR="003D4865" w:rsidRPr="007F324F" w:rsidRDefault="003D4865" w:rsidP="00860837">
      <w:pPr>
        <w:jc w:val="both"/>
        <w:rPr>
          <w:rFonts w:ascii="Arial" w:hAnsi="Arial" w:cs="Arial"/>
          <w:b/>
          <w:sz w:val="28"/>
          <w:szCs w:val="28"/>
        </w:rPr>
      </w:pPr>
    </w:p>
    <w:p w14:paraId="23F6E8D9" w14:textId="77777777" w:rsidR="003D4865" w:rsidRPr="007F324F" w:rsidRDefault="003D4865" w:rsidP="00860837">
      <w:pPr>
        <w:jc w:val="both"/>
        <w:rPr>
          <w:rFonts w:ascii="Arial" w:hAnsi="Arial" w:cs="Arial"/>
          <w:b/>
          <w:sz w:val="28"/>
          <w:szCs w:val="28"/>
        </w:rPr>
      </w:pPr>
    </w:p>
    <w:p w14:paraId="23F6E8DA" w14:textId="4BF4F075" w:rsidR="003D4865" w:rsidRPr="007F324F" w:rsidRDefault="003D4865" w:rsidP="00860837">
      <w:pPr>
        <w:jc w:val="both"/>
        <w:rPr>
          <w:rFonts w:ascii="Arial" w:hAnsi="Arial" w:cs="Arial"/>
          <w:b/>
          <w:sz w:val="28"/>
          <w:szCs w:val="28"/>
        </w:rPr>
      </w:pPr>
    </w:p>
    <w:p w14:paraId="23F6E8DB" w14:textId="7466B9AD" w:rsidR="003D4865" w:rsidRPr="007F324F" w:rsidRDefault="003D4865" w:rsidP="00860837">
      <w:pPr>
        <w:jc w:val="both"/>
        <w:rPr>
          <w:rFonts w:ascii="Arial" w:hAnsi="Arial" w:cs="Arial"/>
          <w:b/>
          <w:sz w:val="28"/>
          <w:szCs w:val="28"/>
        </w:rPr>
      </w:pPr>
    </w:p>
    <w:p w14:paraId="23F6E8DC" w14:textId="177B1BD4" w:rsidR="003D4865" w:rsidRPr="007F324F" w:rsidRDefault="003D4865" w:rsidP="00860837">
      <w:pPr>
        <w:jc w:val="both"/>
        <w:rPr>
          <w:rFonts w:ascii="Arial" w:hAnsi="Arial" w:cs="Arial"/>
          <w:b/>
          <w:sz w:val="28"/>
          <w:szCs w:val="28"/>
        </w:rPr>
      </w:pPr>
    </w:p>
    <w:p w14:paraId="23F6E8DD" w14:textId="0EB98921" w:rsidR="003D4865" w:rsidRPr="007F324F" w:rsidRDefault="008C21B5" w:rsidP="00860837">
      <w:pPr>
        <w:jc w:val="both"/>
        <w:rPr>
          <w:rFonts w:ascii="Arial" w:hAnsi="Arial" w:cs="Arial"/>
          <w:b/>
          <w:sz w:val="28"/>
          <w:szCs w:val="28"/>
        </w:rPr>
      </w:pPr>
      <w:r w:rsidRPr="00482EFA">
        <w:rPr>
          <w:rFonts w:ascii="Arial" w:hAnsi="Arial" w:cs="Arial"/>
          <w:b/>
          <w:noProof/>
          <w:sz w:val="28"/>
          <w:szCs w:val="28"/>
        </w:rPr>
        <mc:AlternateContent>
          <mc:Choice Requires="wps">
            <w:drawing>
              <wp:anchor distT="45720" distB="45720" distL="114300" distR="114300" simplePos="0" relativeHeight="251692032" behindDoc="0" locked="0" layoutInCell="1" allowOverlap="1" wp14:anchorId="050CF40E" wp14:editId="785F1A0A">
                <wp:simplePos x="0" y="0"/>
                <wp:positionH relativeFrom="column">
                  <wp:posOffset>366395</wp:posOffset>
                </wp:positionH>
                <wp:positionV relativeFrom="paragraph">
                  <wp:posOffset>141605</wp:posOffset>
                </wp:positionV>
                <wp:extent cx="4962525" cy="1404620"/>
                <wp:effectExtent l="0" t="0" r="28575" b="20320"/>
                <wp:wrapSquare wrapText="bothSides"/>
                <wp:docPr id="4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62525" cy="1404620"/>
                        </a:xfrm>
                        <a:prstGeom prst="rect">
                          <a:avLst/>
                        </a:prstGeom>
                        <a:solidFill>
                          <a:srgbClr val="FFFFFF"/>
                        </a:solidFill>
                        <a:ln w="9525">
                          <a:solidFill>
                            <a:srgbClr val="000000"/>
                          </a:solidFill>
                          <a:miter lim="800000"/>
                          <a:headEnd/>
                          <a:tailEnd/>
                        </a:ln>
                      </wps:spPr>
                      <wps:txbx>
                        <w:txbxContent>
                          <w:p w14:paraId="11DFAFDA" w14:textId="62660AB7" w:rsidR="008C21B5" w:rsidRPr="00AB5AB6" w:rsidRDefault="008C21B5" w:rsidP="004E04EB">
                            <w:pPr>
                              <w:rPr>
                                <w:b/>
                                <w:bCs/>
                              </w:rPr>
                            </w:pPr>
                            <w:r w:rsidRPr="00AB5AB6">
                              <w:rPr>
                                <w:b/>
                                <w:bCs/>
                              </w:rPr>
                              <w:t>FOR THE ATTENTION OF THE AUDIT COMMITTEE:</w:t>
                            </w:r>
                          </w:p>
                          <w:p w14:paraId="74EA7F55" w14:textId="77777777" w:rsidR="008C21B5" w:rsidRPr="00AB5AB6" w:rsidRDefault="008C21B5" w:rsidP="004E04EB">
                            <w:pPr>
                              <w:rPr>
                                <w:color w:val="FF0000"/>
                              </w:rPr>
                            </w:pPr>
                          </w:p>
                          <w:p w14:paraId="3DF82466" w14:textId="7FB5F654" w:rsidR="00E119E6" w:rsidRDefault="008C21B5" w:rsidP="004E04EB">
                            <w:pPr>
                              <w:rPr>
                                <w:color w:val="FF0000"/>
                              </w:rPr>
                            </w:pPr>
                            <w:r w:rsidRPr="00AB5AB6">
                              <w:rPr>
                                <w:color w:val="FF0000"/>
                              </w:rPr>
                              <w:t xml:space="preserve">Please note that this is </w:t>
                            </w:r>
                            <w:r w:rsidR="005D2DBD">
                              <w:rPr>
                                <w:color w:val="FF0000"/>
                              </w:rPr>
                              <w:t>the</w:t>
                            </w:r>
                            <w:r w:rsidRPr="00AB5AB6">
                              <w:rPr>
                                <w:color w:val="FF0000"/>
                              </w:rPr>
                              <w:t xml:space="preserve"> first draft of the 2020-21 Equality Monitoring report</w:t>
                            </w:r>
                            <w:r w:rsidR="00AB5AB6" w:rsidRPr="00AB5AB6">
                              <w:rPr>
                                <w:color w:val="FF0000"/>
                              </w:rPr>
                              <w:t xml:space="preserve"> for review and feedback to </w:t>
                            </w:r>
                            <w:r w:rsidR="00E119E6">
                              <w:rPr>
                                <w:color w:val="FF0000"/>
                              </w:rPr>
                              <w:t xml:space="preserve">be provided to </w:t>
                            </w:r>
                            <w:r w:rsidR="00AB5AB6" w:rsidRPr="00AB5AB6">
                              <w:rPr>
                                <w:color w:val="FF0000"/>
                              </w:rPr>
                              <w:t>EDI Manager Jenni Salkeld</w:t>
                            </w:r>
                            <w:r w:rsidR="00282359">
                              <w:rPr>
                                <w:color w:val="FF0000"/>
                              </w:rPr>
                              <w:t>.</w:t>
                            </w:r>
                          </w:p>
                          <w:p w14:paraId="59A1EC6E" w14:textId="77777777" w:rsidR="00E119E6" w:rsidRDefault="00E119E6" w:rsidP="004E04EB">
                            <w:pPr>
                              <w:rPr>
                                <w:color w:val="FF0000"/>
                              </w:rPr>
                            </w:pPr>
                          </w:p>
                          <w:p w14:paraId="1D1D6337" w14:textId="2263FFCE" w:rsidR="00482EFA" w:rsidRPr="00AB5AB6" w:rsidRDefault="00282359" w:rsidP="004E04EB">
                            <w:pPr>
                              <w:rPr>
                                <w:color w:val="FF0000"/>
                              </w:rPr>
                            </w:pPr>
                            <w:r>
                              <w:rPr>
                                <w:color w:val="FF0000"/>
                              </w:rPr>
                              <w:t>Following further consultation with key stakeholders</w:t>
                            </w:r>
                            <w:r w:rsidR="004E04EB">
                              <w:rPr>
                                <w:color w:val="FF0000"/>
                              </w:rPr>
                              <w:t xml:space="preserve"> and approval at the Strategic EDI Board</w:t>
                            </w:r>
                            <w:r>
                              <w:rPr>
                                <w:color w:val="FF0000"/>
                              </w:rPr>
                              <w:t xml:space="preserve"> a final version will be submitted to the </w:t>
                            </w:r>
                            <w:r w:rsidR="00AF644E">
                              <w:rPr>
                                <w:color w:val="FF0000"/>
                              </w:rPr>
                              <w:t>September meeting of the</w:t>
                            </w:r>
                            <w:r w:rsidR="00A44319">
                              <w:rPr>
                                <w:color w:val="FF0000"/>
                              </w:rPr>
                              <w:t xml:space="preserve"> audit</w:t>
                            </w:r>
                            <w:r w:rsidR="00AF644E">
                              <w:rPr>
                                <w:color w:val="FF0000"/>
                              </w:rPr>
                              <w:t xml:space="preserve"> committee, with a target to </w:t>
                            </w:r>
                            <w:r w:rsidR="00E119E6">
                              <w:rPr>
                                <w:color w:val="FF0000"/>
                              </w:rPr>
                              <w:t>make the final report available to the workforce and public in October.</w:t>
                            </w:r>
                          </w:p>
                          <w:p w14:paraId="733B6D3B" w14:textId="77777777" w:rsidR="008C21B5" w:rsidRDefault="008C21B5" w:rsidP="004E04EB">
                            <w:pPr>
                              <w:jc w:val="center"/>
                            </w:pP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050CF40E" id="_x0000_t202" coordsize="21600,21600" o:spt="202" path="m,l,21600r21600,l21600,xe">
                <v:stroke joinstyle="miter"/>
                <v:path gradientshapeok="t" o:connecttype="rect"/>
              </v:shapetype>
              <v:shape id="Text Box 2" o:spid="_x0000_s1026" type="#_x0000_t202" style="position:absolute;left:0;text-align:left;margin-left:28.85pt;margin-top:11.15pt;width:390.75pt;height:110.6pt;z-index:251692032;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">
                <v:textbox style="mso-fit-shape-to-text:t">
                  <w:txbxContent>
                    <w:p w14:paraId="11DFAFDA" w14:textId="62660AB7" w:rsidR="008C21B5" w:rsidRPr="00AB5AB6" w:rsidRDefault="008C21B5" w:rsidP="004E04EB">
                      <w:pPr>
                        <w:rPr>
                          <w:b/>
                          <w:bCs/>
                        </w:rPr>
                      </w:pPr>
                      <w:r w:rsidRPr="00AB5AB6">
                        <w:rPr>
                          <w:b/>
                          <w:bCs/>
                        </w:rPr>
                        <w:t>FOR THE ATTENTION OF THE AUDIT COMMITTEE:</w:t>
                      </w:r>
                    </w:p>
                    <w:p w14:paraId="74EA7F55" w14:textId="77777777" w:rsidR="008C21B5" w:rsidRPr="00AB5AB6" w:rsidRDefault="008C21B5" w:rsidP="004E04EB">
                      <w:pPr>
                        <w:rPr>
                          <w:color w:val="FF0000"/>
                        </w:rPr>
                      </w:pPr>
                    </w:p>
                    <w:p w14:paraId="3DF82466" w14:textId="7FB5F654" w:rsidR="00E119E6" w:rsidRDefault="008C21B5" w:rsidP="004E04EB">
                      <w:pPr>
                        <w:rPr>
                          <w:color w:val="FF0000"/>
                        </w:rPr>
                      </w:pPr>
                      <w:r w:rsidRPr="00AB5AB6">
                        <w:rPr>
                          <w:color w:val="FF0000"/>
                        </w:rPr>
                        <w:t xml:space="preserve">Please note that this is </w:t>
                      </w:r>
                      <w:r w:rsidR="005D2DBD">
                        <w:rPr>
                          <w:color w:val="FF0000"/>
                        </w:rPr>
                        <w:t>the</w:t>
                      </w:r>
                      <w:r w:rsidRPr="00AB5AB6">
                        <w:rPr>
                          <w:color w:val="FF0000"/>
                        </w:rPr>
                        <w:t xml:space="preserve"> first draft of the 2020-21 Equality Monitoring report</w:t>
                      </w:r>
                      <w:r w:rsidR="00AB5AB6" w:rsidRPr="00AB5AB6">
                        <w:rPr>
                          <w:color w:val="FF0000"/>
                        </w:rPr>
                        <w:t xml:space="preserve"> for review and feedback to </w:t>
                      </w:r>
                      <w:r w:rsidR="00E119E6">
                        <w:rPr>
                          <w:color w:val="FF0000"/>
                        </w:rPr>
                        <w:t xml:space="preserve">be provided to </w:t>
                      </w:r>
                      <w:r w:rsidR="00AB5AB6" w:rsidRPr="00AB5AB6">
                        <w:rPr>
                          <w:color w:val="FF0000"/>
                        </w:rPr>
                        <w:t>EDI Manager Jenni Salkeld</w:t>
                      </w:r>
                      <w:r w:rsidR="00282359">
                        <w:rPr>
                          <w:color w:val="FF0000"/>
                        </w:rPr>
                        <w:t>.</w:t>
                      </w:r>
                    </w:p>
                    <w:p w14:paraId="59A1EC6E" w14:textId="77777777" w:rsidR="00E119E6" w:rsidRDefault="00E119E6" w:rsidP="004E04EB">
                      <w:pPr>
                        <w:rPr>
                          <w:color w:val="FF0000"/>
                        </w:rPr>
                      </w:pPr>
                    </w:p>
                    <w:p w14:paraId="1D1D6337" w14:textId="2263FFCE" w:rsidR="00482EFA" w:rsidRPr="00AB5AB6" w:rsidRDefault="00282359" w:rsidP="004E04EB">
                      <w:pPr>
                        <w:rPr>
                          <w:color w:val="FF0000"/>
                        </w:rPr>
                      </w:pPr>
                      <w:r>
                        <w:rPr>
                          <w:color w:val="FF0000"/>
                        </w:rPr>
                        <w:t>Following further consultation with key stakeholders</w:t>
                      </w:r>
                      <w:r w:rsidR="004E04EB">
                        <w:rPr>
                          <w:color w:val="FF0000"/>
                        </w:rPr>
                        <w:t xml:space="preserve"> and approval at the Strategic EDI Board</w:t>
                      </w:r>
                      <w:r>
                        <w:rPr>
                          <w:color w:val="FF0000"/>
                        </w:rPr>
                        <w:t xml:space="preserve"> a final version will be submitted to the </w:t>
                      </w:r>
                      <w:r w:rsidR="00AF644E">
                        <w:rPr>
                          <w:color w:val="FF0000"/>
                        </w:rPr>
                        <w:t>September meeting of the</w:t>
                      </w:r>
                      <w:r w:rsidR="00A44319">
                        <w:rPr>
                          <w:color w:val="FF0000"/>
                        </w:rPr>
                        <w:t xml:space="preserve"> audit</w:t>
                      </w:r>
                      <w:r w:rsidR="00AF644E">
                        <w:rPr>
                          <w:color w:val="FF0000"/>
                        </w:rPr>
                        <w:t xml:space="preserve"> committee, with a target to </w:t>
                      </w:r>
                      <w:r w:rsidR="00E119E6">
                        <w:rPr>
                          <w:color w:val="FF0000"/>
                        </w:rPr>
                        <w:t>make the final report available to the workforce and public in October.</w:t>
                      </w:r>
                    </w:p>
                    <w:p w14:paraId="733B6D3B" w14:textId="77777777" w:rsidR="008C21B5" w:rsidRDefault="008C21B5" w:rsidP="004E04EB">
                      <w:pPr>
                        <w:jc w:val="center"/>
                      </w:pPr>
                    </w:p>
                  </w:txbxContent>
                </v:textbox>
                <w10:wrap type="square"/>
              </v:shape>
            </w:pict>
          </mc:Fallback>
        </mc:AlternateContent>
      </w:r>
    </w:p>
    <w:p w14:paraId="23F6E8DE" w14:textId="77777777" w:rsidR="003D4865" w:rsidRPr="007F324F" w:rsidRDefault="003D4865" w:rsidP="00860837">
      <w:pPr>
        <w:jc w:val="both"/>
        <w:rPr>
          <w:rFonts w:ascii="Arial" w:hAnsi="Arial" w:cs="Arial"/>
          <w:b/>
          <w:sz w:val="28"/>
          <w:szCs w:val="28"/>
        </w:rPr>
      </w:pPr>
    </w:p>
    <w:p w14:paraId="23F6E8DF" w14:textId="77777777" w:rsidR="003D4865" w:rsidRPr="007F324F" w:rsidRDefault="003D4865" w:rsidP="00860837">
      <w:pPr>
        <w:jc w:val="both"/>
        <w:rPr>
          <w:rFonts w:ascii="Arial" w:hAnsi="Arial" w:cs="Arial"/>
          <w:b/>
          <w:sz w:val="28"/>
          <w:szCs w:val="28"/>
        </w:rPr>
      </w:pPr>
    </w:p>
    <w:p w14:paraId="23F6E8E0" w14:textId="77777777" w:rsidR="003D4865" w:rsidRPr="007F324F" w:rsidRDefault="003D4865" w:rsidP="00860837">
      <w:pPr>
        <w:jc w:val="both"/>
        <w:rPr>
          <w:rFonts w:ascii="Arial" w:hAnsi="Arial" w:cs="Arial"/>
          <w:b/>
          <w:sz w:val="28"/>
          <w:szCs w:val="28"/>
        </w:rPr>
      </w:pPr>
    </w:p>
    <w:p w14:paraId="23F6E8E1" w14:textId="77777777" w:rsidR="003D4865" w:rsidRPr="007F324F" w:rsidRDefault="003D4865" w:rsidP="00860837">
      <w:pPr>
        <w:jc w:val="both"/>
        <w:rPr>
          <w:rFonts w:ascii="Arial" w:hAnsi="Arial" w:cs="Arial"/>
          <w:b/>
          <w:sz w:val="28"/>
          <w:szCs w:val="28"/>
        </w:rPr>
      </w:pPr>
    </w:p>
    <w:p w14:paraId="23F6E8E2" w14:textId="1C66CF44" w:rsidR="003D4865" w:rsidRDefault="003D4865" w:rsidP="00860837">
      <w:pPr>
        <w:jc w:val="both"/>
        <w:rPr>
          <w:rFonts w:ascii="Arial" w:hAnsi="Arial" w:cs="Arial"/>
          <w:b/>
          <w:sz w:val="28"/>
          <w:szCs w:val="28"/>
        </w:rPr>
      </w:pPr>
    </w:p>
    <w:p w14:paraId="2F2A3381" w14:textId="0106A080" w:rsidR="005347FE" w:rsidRDefault="005347FE" w:rsidP="00860837">
      <w:pPr>
        <w:jc w:val="both"/>
        <w:rPr>
          <w:rFonts w:ascii="Arial" w:hAnsi="Arial" w:cs="Arial"/>
          <w:b/>
          <w:sz w:val="28"/>
          <w:szCs w:val="28"/>
        </w:rPr>
      </w:pPr>
    </w:p>
    <w:p w14:paraId="764810A9" w14:textId="45B40C25" w:rsidR="005347FE" w:rsidRDefault="005347FE" w:rsidP="00860837">
      <w:pPr>
        <w:jc w:val="both"/>
        <w:rPr>
          <w:rFonts w:ascii="Arial" w:hAnsi="Arial" w:cs="Arial"/>
          <w:b/>
          <w:sz w:val="28"/>
          <w:szCs w:val="28"/>
        </w:rPr>
      </w:pPr>
    </w:p>
    <w:sdt>
      <w:sdtPr>
        <w:rPr>
          <w:rFonts w:ascii="Arial" w:hAnsi="Arial" w:cs="Arial"/>
          <w:sz w:val="24"/>
          <w:szCs w:val="24"/>
        </w:rPr>
        <w:id w:val="-95788259"/>
        <w:docPartObj>
          <w:docPartGallery w:val="Table of Contents"/>
          <w:docPartUnique/>
        </w:docPartObj>
      </w:sdtPr>
      <w:sdtEndPr>
        <w:rPr>
          <w:b/>
          <w:bCs/>
          <w:noProof/>
        </w:rPr>
      </w:sdtEndPr>
      <w:sdtContent>
        <w:p w14:paraId="35237515" w14:textId="4DF1B65E" w:rsidR="004A3B0C" w:rsidRPr="007A678A" w:rsidRDefault="006453FA" w:rsidP="006453FA">
          <w:pPr>
            <w:spacing w:before="100" w:beforeAutospacing="1" w:after="100" w:afterAutospacing="1"/>
            <w:rPr>
              <w:rFonts w:ascii="Arial" w:hAnsi="Arial" w:cs="Arial"/>
              <w:b/>
              <w:sz w:val="32"/>
              <w:szCs w:val="24"/>
            </w:rPr>
          </w:pPr>
          <w:r w:rsidRPr="007A678A">
            <w:rPr>
              <w:rFonts w:ascii="Arial" w:hAnsi="Arial" w:cs="Arial"/>
              <w:b/>
              <w:sz w:val="32"/>
              <w:szCs w:val="24"/>
            </w:rPr>
            <w:t>Report Contents</w:t>
          </w:r>
        </w:p>
        <w:p w14:paraId="13719106" w14:textId="176D5819" w:rsidR="007A678A" w:rsidRPr="007A678A" w:rsidRDefault="004A3B0C" w:rsidP="007A678A">
          <w:pPr>
            <w:pStyle w:val="TOC1"/>
            <w:tabs>
              <w:tab w:val="right" w:leader="dot" w:pos="9061"/>
            </w:tabs>
            <w:spacing w:line="600" w:lineRule="auto"/>
            <w:rPr>
              <w:rFonts w:ascii="Arial" w:eastAsiaTheme="minorEastAsia" w:hAnsi="Arial" w:cs="Arial"/>
              <w:noProof/>
              <w:sz w:val="24"/>
              <w:szCs w:val="24"/>
            </w:rPr>
          </w:pPr>
          <w:r w:rsidRPr="007A678A">
            <w:rPr>
              <w:rFonts w:ascii="Arial" w:hAnsi="Arial" w:cs="Arial"/>
              <w:sz w:val="24"/>
              <w:szCs w:val="24"/>
            </w:rPr>
            <w:fldChar w:fldCharType="begin"/>
          </w:r>
          <w:r w:rsidRPr="007A678A">
            <w:rPr>
              <w:rFonts w:ascii="Arial" w:hAnsi="Arial" w:cs="Arial"/>
              <w:sz w:val="24"/>
              <w:szCs w:val="24"/>
            </w:rPr>
            <w:instrText xml:space="preserve"> TOC \o "1-3" \h \z \u </w:instrText>
          </w:r>
          <w:r w:rsidRPr="007A678A">
            <w:rPr>
              <w:rFonts w:ascii="Arial" w:hAnsi="Arial" w:cs="Arial"/>
              <w:sz w:val="24"/>
              <w:szCs w:val="24"/>
            </w:rPr>
            <w:fldChar w:fldCharType="separate"/>
          </w:r>
          <w:hyperlink w:anchor="_Toc73737205" w:history="1">
            <w:r w:rsidR="007A678A" w:rsidRPr="007A678A">
              <w:rPr>
                <w:rStyle w:val="Hyperlink"/>
                <w:rFonts w:ascii="Arial" w:hAnsi="Arial" w:cs="Arial"/>
                <w:noProof/>
                <w:sz w:val="24"/>
                <w:szCs w:val="24"/>
              </w:rPr>
              <w:t>1. Messages from our Chief Constable and Acting Police and Crime Commissioner?</w:t>
            </w:r>
            <w:r w:rsidR="007A678A" w:rsidRPr="007A678A">
              <w:rPr>
                <w:rFonts w:ascii="Arial" w:hAnsi="Arial" w:cs="Arial"/>
                <w:noProof/>
                <w:webHidden/>
                <w:sz w:val="24"/>
                <w:szCs w:val="24"/>
              </w:rPr>
              <w:tab/>
            </w:r>
            <w:r w:rsidR="007A678A" w:rsidRPr="007A678A">
              <w:rPr>
                <w:rFonts w:ascii="Arial" w:hAnsi="Arial" w:cs="Arial"/>
                <w:noProof/>
                <w:webHidden/>
                <w:sz w:val="24"/>
                <w:szCs w:val="24"/>
              </w:rPr>
              <w:fldChar w:fldCharType="begin"/>
            </w:r>
            <w:r w:rsidR="007A678A" w:rsidRPr="007A678A">
              <w:rPr>
                <w:rFonts w:ascii="Arial" w:hAnsi="Arial" w:cs="Arial"/>
                <w:noProof/>
                <w:webHidden/>
                <w:sz w:val="24"/>
                <w:szCs w:val="24"/>
              </w:rPr>
              <w:instrText xml:space="preserve"> PAGEREF _Toc73737205 \h </w:instrText>
            </w:r>
            <w:r w:rsidR="007A678A" w:rsidRPr="007A678A">
              <w:rPr>
                <w:rFonts w:ascii="Arial" w:hAnsi="Arial" w:cs="Arial"/>
                <w:noProof/>
                <w:webHidden/>
                <w:sz w:val="24"/>
                <w:szCs w:val="24"/>
              </w:rPr>
            </w:r>
            <w:r w:rsidR="007A678A" w:rsidRPr="007A678A">
              <w:rPr>
                <w:rFonts w:ascii="Arial" w:hAnsi="Arial" w:cs="Arial"/>
                <w:noProof/>
                <w:webHidden/>
                <w:sz w:val="24"/>
                <w:szCs w:val="24"/>
              </w:rPr>
              <w:fldChar w:fldCharType="separate"/>
            </w:r>
            <w:r w:rsidR="00ED5854">
              <w:rPr>
                <w:rFonts w:ascii="Arial" w:hAnsi="Arial" w:cs="Arial"/>
                <w:noProof/>
                <w:webHidden/>
                <w:sz w:val="24"/>
                <w:szCs w:val="24"/>
              </w:rPr>
              <w:t>3</w:t>
            </w:r>
            <w:r w:rsidR="007A678A" w:rsidRPr="007A678A">
              <w:rPr>
                <w:rFonts w:ascii="Arial" w:hAnsi="Arial" w:cs="Arial"/>
                <w:noProof/>
                <w:webHidden/>
                <w:sz w:val="24"/>
                <w:szCs w:val="24"/>
              </w:rPr>
              <w:fldChar w:fldCharType="end"/>
            </w:r>
          </w:hyperlink>
        </w:p>
        <w:p w14:paraId="06D54370" w14:textId="1226BEB9" w:rsidR="007A678A" w:rsidRPr="007A678A" w:rsidRDefault="00DD21A2" w:rsidP="007A678A">
          <w:pPr>
            <w:pStyle w:val="TOC1"/>
            <w:tabs>
              <w:tab w:val="right" w:leader="dot" w:pos="9061"/>
            </w:tabs>
            <w:spacing w:line="600" w:lineRule="auto"/>
            <w:rPr>
              <w:rFonts w:ascii="Arial" w:eastAsiaTheme="minorEastAsia" w:hAnsi="Arial" w:cs="Arial"/>
              <w:noProof/>
              <w:sz w:val="24"/>
              <w:szCs w:val="24"/>
            </w:rPr>
          </w:pPr>
          <w:hyperlink w:anchor="_Toc73737206" w:history="1">
            <w:r w:rsidR="007A678A" w:rsidRPr="007A678A">
              <w:rPr>
                <w:rStyle w:val="Hyperlink"/>
                <w:rFonts w:ascii="Arial" w:hAnsi="Arial" w:cs="Arial"/>
                <w:noProof/>
                <w:sz w:val="24"/>
                <w:szCs w:val="24"/>
              </w:rPr>
              <w:t>2. Introduction</w:t>
            </w:r>
            <w:r w:rsidR="007A678A" w:rsidRPr="007A678A">
              <w:rPr>
                <w:rFonts w:ascii="Arial" w:hAnsi="Arial" w:cs="Arial"/>
                <w:noProof/>
                <w:webHidden/>
                <w:sz w:val="24"/>
                <w:szCs w:val="24"/>
              </w:rPr>
              <w:tab/>
            </w:r>
            <w:r w:rsidR="007A678A" w:rsidRPr="007A678A">
              <w:rPr>
                <w:rFonts w:ascii="Arial" w:hAnsi="Arial" w:cs="Arial"/>
                <w:noProof/>
                <w:webHidden/>
                <w:sz w:val="24"/>
                <w:szCs w:val="24"/>
              </w:rPr>
              <w:fldChar w:fldCharType="begin"/>
            </w:r>
            <w:r w:rsidR="007A678A" w:rsidRPr="007A678A">
              <w:rPr>
                <w:rFonts w:ascii="Arial" w:hAnsi="Arial" w:cs="Arial"/>
                <w:noProof/>
                <w:webHidden/>
                <w:sz w:val="24"/>
                <w:szCs w:val="24"/>
              </w:rPr>
              <w:instrText xml:space="preserve"> PAGEREF _Toc73737206 \h </w:instrText>
            </w:r>
            <w:r w:rsidR="007A678A" w:rsidRPr="007A678A">
              <w:rPr>
                <w:rFonts w:ascii="Arial" w:hAnsi="Arial" w:cs="Arial"/>
                <w:noProof/>
                <w:webHidden/>
                <w:sz w:val="24"/>
                <w:szCs w:val="24"/>
              </w:rPr>
            </w:r>
            <w:r w:rsidR="007A678A" w:rsidRPr="007A678A">
              <w:rPr>
                <w:rFonts w:ascii="Arial" w:hAnsi="Arial" w:cs="Arial"/>
                <w:noProof/>
                <w:webHidden/>
                <w:sz w:val="24"/>
                <w:szCs w:val="24"/>
              </w:rPr>
              <w:fldChar w:fldCharType="separate"/>
            </w:r>
            <w:r w:rsidR="00ED5854">
              <w:rPr>
                <w:rFonts w:ascii="Arial" w:hAnsi="Arial" w:cs="Arial"/>
                <w:noProof/>
                <w:webHidden/>
                <w:sz w:val="24"/>
                <w:szCs w:val="24"/>
              </w:rPr>
              <w:t>3</w:t>
            </w:r>
            <w:r w:rsidR="007A678A" w:rsidRPr="007A678A">
              <w:rPr>
                <w:rFonts w:ascii="Arial" w:hAnsi="Arial" w:cs="Arial"/>
                <w:noProof/>
                <w:webHidden/>
                <w:sz w:val="24"/>
                <w:szCs w:val="24"/>
              </w:rPr>
              <w:fldChar w:fldCharType="end"/>
            </w:r>
          </w:hyperlink>
        </w:p>
        <w:p w14:paraId="3E88D244" w14:textId="18A5F1AF" w:rsidR="007A678A" w:rsidRPr="007A678A" w:rsidRDefault="00DD21A2" w:rsidP="007A678A">
          <w:pPr>
            <w:pStyle w:val="TOC1"/>
            <w:tabs>
              <w:tab w:val="right" w:leader="dot" w:pos="9061"/>
            </w:tabs>
            <w:spacing w:line="600" w:lineRule="auto"/>
            <w:rPr>
              <w:rFonts w:ascii="Arial" w:eastAsiaTheme="minorEastAsia" w:hAnsi="Arial" w:cs="Arial"/>
              <w:noProof/>
              <w:sz w:val="24"/>
              <w:szCs w:val="24"/>
            </w:rPr>
          </w:pPr>
          <w:hyperlink w:anchor="_Toc73737207" w:history="1">
            <w:r w:rsidR="007A678A" w:rsidRPr="007A678A">
              <w:rPr>
                <w:rStyle w:val="Hyperlink"/>
                <w:rFonts w:ascii="Arial" w:hAnsi="Arial" w:cs="Arial"/>
                <w:noProof/>
                <w:sz w:val="24"/>
                <w:szCs w:val="24"/>
              </w:rPr>
              <w:t>3. Cleveland Police Workforce Representation</w:t>
            </w:r>
            <w:r w:rsidR="007A678A" w:rsidRPr="007A678A">
              <w:rPr>
                <w:rFonts w:ascii="Arial" w:hAnsi="Arial" w:cs="Arial"/>
                <w:noProof/>
                <w:webHidden/>
                <w:sz w:val="24"/>
                <w:szCs w:val="24"/>
              </w:rPr>
              <w:tab/>
            </w:r>
            <w:r w:rsidR="007A678A" w:rsidRPr="007A678A">
              <w:rPr>
                <w:rFonts w:ascii="Arial" w:hAnsi="Arial" w:cs="Arial"/>
                <w:noProof/>
                <w:webHidden/>
                <w:sz w:val="24"/>
                <w:szCs w:val="24"/>
              </w:rPr>
              <w:fldChar w:fldCharType="begin"/>
            </w:r>
            <w:r w:rsidR="007A678A" w:rsidRPr="007A678A">
              <w:rPr>
                <w:rFonts w:ascii="Arial" w:hAnsi="Arial" w:cs="Arial"/>
                <w:noProof/>
                <w:webHidden/>
                <w:sz w:val="24"/>
                <w:szCs w:val="24"/>
              </w:rPr>
              <w:instrText xml:space="preserve"> PAGEREF _Toc73737207 \h </w:instrText>
            </w:r>
            <w:r w:rsidR="007A678A" w:rsidRPr="007A678A">
              <w:rPr>
                <w:rFonts w:ascii="Arial" w:hAnsi="Arial" w:cs="Arial"/>
                <w:noProof/>
                <w:webHidden/>
                <w:sz w:val="24"/>
                <w:szCs w:val="24"/>
              </w:rPr>
            </w:r>
            <w:r w:rsidR="007A678A" w:rsidRPr="007A678A">
              <w:rPr>
                <w:rFonts w:ascii="Arial" w:hAnsi="Arial" w:cs="Arial"/>
                <w:noProof/>
                <w:webHidden/>
                <w:sz w:val="24"/>
                <w:szCs w:val="24"/>
              </w:rPr>
              <w:fldChar w:fldCharType="separate"/>
            </w:r>
            <w:r w:rsidR="00ED5854">
              <w:rPr>
                <w:rFonts w:ascii="Arial" w:hAnsi="Arial" w:cs="Arial"/>
                <w:noProof/>
                <w:webHidden/>
                <w:sz w:val="24"/>
                <w:szCs w:val="24"/>
              </w:rPr>
              <w:t>4</w:t>
            </w:r>
            <w:r w:rsidR="007A678A" w:rsidRPr="007A678A">
              <w:rPr>
                <w:rFonts w:ascii="Arial" w:hAnsi="Arial" w:cs="Arial"/>
                <w:noProof/>
                <w:webHidden/>
                <w:sz w:val="24"/>
                <w:szCs w:val="24"/>
              </w:rPr>
              <w:fldChar w:fldCharType="end"/>
            </w:r>
          </w:hyperlink>
        </w:p>
        <w:p w14:paraId="21F7457C" w14:textId="6E2D38A6" w:rsidR="007A678A" w:rsidRPr="007A678A" w:rsidRDefault="00DD21A2" w:rsidP="007A678A">
          <w:pPr>
            <w:pStyle w:val="TOC2"/>
            <w:spacing w:line="600" w:lineRule="auto"/>
            <w:rPr>
              <w:rFonts w:ascii="Arial" w:eastAsiaTheme="minorEastAsia" w:hAnsi="Arial" w:cs="Arial"/>
              <w:sz w:val="24"/>
              <w:szCs w:val="24"/>
            </w:rPr>
          </w:pPr>
          <w:hyperlink w:anchor="_Toc73737208" w:history="1">
            <w:r w:rsidR="007A678A" w:rsidRPr="007A678A">
              <w:rPr>
                <w:rStyle w:val="Hyperlink"/>
                <w:rFonts w:ascii="Arial" w:hAnsi="Arial" w:cs="Arial"/>
                <w:sz w:val="24"/>
                <w:szCs w:val="24"/>
              </w:rPr>
              <w:t>3.1 Scope</w:t>
            </w:r>
            <w:r w:rsidR="007A678A" w:rsidRPr="007A678A">
              <w:rPr>
                <w:rFonts w:ascii="Arial" w:hAnsi="Arial" w:cs="Arial"/>
                <w:webHidden/>
                <w:sz w:val="24"/>
                <w:szCs w:val="24"/>
              </w:rPr>
              <w:tab/>
            </w:r>
            <w:r w:rsidR="007A678A" w:rsidRPr="007A678A">
              <w:rPr>
                <w:rFonts w:ascii="Arial" w:hAnsi="Arial" w:cs="Arial"/>
                <w:webHidden/>
                <w:sz w:val="24"/>
                <w:szCs w:val="24"/>
              </w:rPr>
              <w:fldChar w:fldCharType="begin"/>
            </w:r>
            <w:r w:rsidR="007A678A" w:rsidRPr="007A678A">
              <w:rPr>
                <w:rFonts w:ascii="Arial" w:hAnsi="Arial" w:cs="Arial"/>
                <w:webHidden/>
                <w:sz w:val="24"/>
                <w:szCs w:val="24"/>
              </w:rPr>
              <w:instrText xml:space="preserve"> PAGEREF _Toc73737208 \h </w:instrText>
            </w:r>
            <w:r w:rsidR="007A678A" w:rsidRPr="007A678A">
              <w:rPr>
                <w:rFonts w:ascii="Arial" w:hAnsi="Arial" w:cs="Arial"/>
                <w:webHidden/>
                <w:sz w:val="24"/>
                <w:szCs w:val="24"/>
              </w:rPr>
            </w:r>
            <w:r w:rsidR="007A678A" w:rsidRPr="007A678A">
              <w:rPr>
                <w:rFonts w:ascii="Arial" w:hAnsi="Arial" w:cs="Arial"/>
                <w:webHidden/>
                <w:sz w:val="24"/>
                <w:szCs w:val="24"/>
              </w:rPr>
              <w:fldChar w:fldCharType="separate"/>
            </w:r>
            <w:r w:rsidR="00ED5854">
              <w:rPr>
                <w:rFonts w:ascii="Arial" w:hAnsi="Arial" w:cs="Arial"/>
                <w:webHidden/>
                <w:sz w:val="24"/>
                <w:szCs w:val="24"/>
              </w:rPr>
              <w:t>4</w:t>
            </w:r>
            <w:r w:rsidR="007A678A" w:rsidRPr="007A678A">
              <w:rPr>
                <w:rFonts w:ascii="Arial" w:hAnsi="Arial" w:cs="Arial"/>
                <w:webHidden/>
                <w:sz w:val="24"/>
                <w:szCs w:val="24"/>
              </w:rPr>
              <w:fldChar w:fldCharType="end"/>
            </w:r>
          </w:hyperlink>
        </w:p>
        <w:p w14:paraId="2631642A" w14:textId="3ED9D491" w:rsidR="007A678A" w:rsidRPr="007A678A" w:rsidRDefault="00DD21A2" w:rsidP="007A678A">
          <w:pPr>
            <w:pStyle w:val="TOC2"/>
            <w:spacing w:line="600" w:lineRule="auto"/>
            <w:rPr>
              <w:rFonts w:ascii="Arial" w:eastAsiaTheme="minorEastAsia" w:hAnsi="Arial" w:cs="Arial"/>
              <w:sz w:val="24"/>
              <w:szCs w:val="24"/>
            </w:rPr>
          </w:pPr>
          <w:hyperlink w:anchor="_Toc73737209" w:history="1">
            <w:r w:rsidR="007A678A" w:rsidRPr="007A678A">
              <w:rPr>
                <w:rStyle w:val="Hyperlink"/>
                <w:rFonts w:ascii="Arial" w:hAnsi="Arial" w:cs="Arial"/>
                <w:sz w:val="24"/>
                <w:szCs w:val="24"/>
              </w:rPr>
              <w:t>3.2 Cleveland Police 2021 Workforce Key Statistics</w:t>
            </w:r>
            <w:r w:rsidR="007A678A" w:rsidRPr="007A678A">
              <w:rPr>
                <w:rFonts w:ascii="Arial" w:hAnsi="Arial" w:cs="Arial"/>
                <w:webHidden/>
                <w:sz w:val="24"/>
                <w:szCs w:val="24"/>
              </w:rPr>
              <w:tab/>
            </w:r>
            <w:r w:rsidR="007A678A" w:rsidRPr="007A678A">
              <w:rPr>
                <w:rFonts w:ascii="Arial" w:hAnsi="Arial" w:cs="Arial"/>
                <w:webHidden/>
                <w:sz w:val="24"/>
                <w:szCs w:val="24"/>
              </w:rPr>
              <w:fldChar w:fldCharType="begin"/>
            </w:r>
            <w:r w:rsidR="007A678A" w:rsidRPr="007A678A">
              <w:rPr>
                <w:rFonts w:ascii="Arial" w:hAnsi="Arial" w:cs="Arial"/>
                <w:webHidden/>
                <w:sz w:val="24"/>
                <w:szCs w:val="24"/>
              </w:rPr>
              <w:instrText xml:space="preserve"> PAGEREF _Toc73737209 \h </w:instrText>
            </w:r>
            <w:r w:rsidR="007A678A" w:rsidRPr="007A678A">
              <w:rPr>
                <w:rFonts w:ascii="Arial" w:hAnsi="Arial" w:cs="Arial"/>
                <w:webHidden/>
                <w:sz w:val="24"/>
                <w:szCs w:val="24"/>
              </w:rPr>
            </w:r>
            <w:r w:rsidR="007A678A" w:rsidRPr="007A678A">
              <w:rPr>
                <w:rFonts w:ascii="Arial" w:hAnsi="Arial" w:cs="Arial"/>
                <w:webHidden/>
                <w:sz w:val="24"/>
                <w:szCs w:val="24"/>
              </w:rPr>
              <w:fldChar w:fldCharType="separate"/>
            </w:r>
            <w:r w:rsidR="00ED5854">
              <w:rPr>
                <w:rFonts w:ascii="Arial" w:hAnsi="Arial" w:cs="Arial"/>
                <w:webHidden/>
                <w:sz w:val="24"/>
                <w:szCs w:val="24"/>
              </w:rPr>
              <w:t>5</w:t>
            </w:r>
            <w:r w:rsidR="007A678A" w:rsidRPr="007A678A">
              <w:rPr>
                <w:rFonts w:ascii="Arial" w:hAnsi="Arial" w:cs="Arial"/>
                <w:webHidden/>
                <w:sz w:val="24"/>
                <w:szCs w:val="24"/>
              </w:rPr>
              <w:fldChar w:fldCharType="end"/>
            </w:r>
          </w:hyperlink>
        </w:p>
        <w:p w14:paraId="4FDC68FD" w14:textId="6D7C0569" w:rsidR="007A678A" w:rsidRPr="007A678A" w:rsidRDefault="00DD21A2" w:rsidP="007A678A">
          <w:pPr>
            <w:pStyle w:val="TOC2"/>
            <w:spacing w:line="600" w:lineRule="auto"/>
            <w:rPr>
              <w:rFonts w:ascii="Arial" w:eastAsiaTheme="minorEastAsia" w:hAnsi="Arial" w:cs="Arial"/>
              <w:sz w:val="24"/>
              <w:szCs w:val="24"/>
            </w:rPr>
          </w:pPr>
          <w:hyperlink w:anchor="_Toc73737210" w:history="1">
            <w:r w:rsidR="007A678A" w:rsidRPr="007A678A">
              <w:rPr>
                <w:rStyle w:val="Hyperlink"/>
                <w:rFonts w:ascii="Arial" w:hAnsi="Arial" w:cs="Arial"/>
                <w:sz w:val="24"/>
                <w:szCs w:val="24"/>
              </w:rPr>
              <w:t>3.3 Age Profile</w:t>
            </w:r>
            <w:r w:rsidR="007A678A" w:rsidRPr="007A678A">
              <w:rPr>
                <w:rFonts w:ascii="Arial" w:hAnsi="Arial" w:cs="Arial"/>
                <w:webHidden/>
                <w:sz w:val="24"/>
                <w:szCs w:val="24"/>
              </w:rPr>
              <w:tab/>
            </w:r>
            <w:r w:rsidR="007A678A" w:rsidRPr="007A678A">
              <w:rPr>
                <w:rFonts w:ascii="Arial" w:hAnsi="Arial" w:cs="Arial"/>
                <w:webHidden/>
                <w:sz w:val="24"/>
                <w:szCs w:val="24"/>
              </w:rPr>
              <w:fldChar w:fldCharType="begin"/>
            </w:r>
            <w:r w:rsidR="007A678A" w:rsidRPr="007A678A">
              <w:rPr>
                <w:rFonts w:ascii="Arial" w:hAnsi="Arial" w:cs="Arial"/>
                <w:webHidden/>
                <w:sz w:val="24"/>
                <w:szCs w:val="24"/>
              </w:rPr>
              <w:instrText xml:space="preserve"> PAGEREF _Toc73737210 \h </w:instrText>
            </w:r>
            <w:r w:rsidR="007A678A" w:rsidRPr="007A678A">
              <w:rPr>
                <w:rFonts w:ascii="Arial" w:hAnsi="Arial" w:cs="Arial"/>
                <w:webHidden/>
                <w:sz w:val="24"/>
                <w:szCs w:val="24"/>
              </w:rPr>
            </w:r>
            <w:r w:rsidR="007A678A" w:rsidRPr="007A678A">
              <w:rPr>
                <w:rFonts w:ascii="Arial" w:hAnsi="Arial" w:cs="Arial"/>
                <w:webHidden/>
                <w:sz w:val="24"/>
                <w:szCs w:val="24"/>
              </w:rPr>
              <w:fldChar w:fldCharType="separate"/>
            </w:r>
            <w:r w:rsidR="00ED5854">
              <w:rPr>
                <w:rFonts w:ascii="Arial" w:hAnsi="Arial" w:cs="Arial"/>
                <w:webHidden/>
                <w:sz w:val="24"/>
                <w:szCs w:val="24"/>
              </w:rPr>
              <w:t>6</w:t>
            </w:r>
            <w:r w:rsidR="007A678A" w:rsidRPr="007A678A">
              <w:rPr>
                <w:rFonts w:ascii="Arial" w:hAnsi="Arial" w:cs="Arial"/>
                <w:webHidden/>
                <w:sz w:val="24"/>
                <w:szCs w:val="24"/>
              </w:rPr>
              <w:fldChar w:fldCharType="end"/>
            </w:r>
          </w:hyperlink>
        </w:p>
        <w:p w14:paraId="55B4818F" w14:textId="76336727" w:rsidR="007A678A" w:rsidRPr="007A678A" w:rsidRDefault="00DD21A2" w:rsidP="007A678A">
          <w:pPr>
            <w:pStyle w:val="TOC2"/>
            <w:spacing w:line="600" w:lineRule="auto"/>
            <w:rPr>
              <w:rFonts w:ascii="Arial" w:eastAsiaTheme="minorEastAsia" w:hAnsi="Arial" w:cs="Arial"/>
              <w:sz w:val="24"/>
              <w:szCs w:val="24"/>
            </w:rPr>
          </w:pPr>
          <w:hyperlink w:anchor="_Toc73737211" w:history="1">
            <w:r w:rsidR="007A678A" w:rsidRPr="007A678A">
              <w:rPr>
                <w:rStyle w:val="Hyperlink"/>
                <w:rFonts w:ascii="Arial" w:hAnsi="Arial" w:cs="Arial"/>
                <w:sz w:val="24"/>
                <w:szCs w:val="24"/>
              </w:rPr>
              <w:t>3.4 Disability Profile</w:t>
            </w:r>
            <w:r w:rsidR="007A678A" w:rsidRPr="007A678A">
              <w:rPr>
                <w:rFonts w:ascii="Arial" w:hAnsi="Arial" w:cs="Arial"/>
                <w:webHidden/>
                <w:sz w:val="24"/>
                <w:szCs w:val="24"/>
              </w:rPr>
              <w:tab/>
            </w:r>
            <w:r w:rsidR="007A678A" w:rsidRPr="007A678A">
              <w:rPr>
                <w:rFonts w:ascii="Arial" w:hAnsi="Arial" w:cs="Arial"/>
                <w:webHidden/>
                <w:sz w:val="24"/>
                <w:szCs w:val="24"/>
              </w:rPr>
              <w:fldChar w:fldCharType="begin"/>
            </w:r>
            <w:r w:rsidR="007A678A" w:rsidRPr="007A678A">
              <w:rPr>
                <w:rFonts w:ascii="Arial" w:hAnsi="Arial" w:cs="Arial"/>
                <w:webHidden/>
                <w:sz w:val="24"/>
                <w:szCs w:val="24"/>
              </w:rPr>
              <w:instrText xml:space="preserve"> PAGEREF _Toc73737211 \h </w:instrText>
            </w:r>
            <w:r w:rsidR="007A678A" w:rsidRPr="007A678A">
              <w:rPr>
                <w:rFonts w:ascii="Arial" w:hAnsi="Arial" w:cs="Arial"/>
                <w:webHidden/>
                <w:sz w:val="24"/>
                <w:szCs w:val="24"/>
              </w:rPr>
            </w:r>
            <w:r w:rsidR="007A678A" w:rsidRPr="007A678A">
              <w:rPr>
                <w:rFonts w:ascii="Arial" w:hAnsi="Arial" w:cs="Arial"/>
                <w:webHidden/>
                <w:sz w:val="24"/>
                <w:szCs w:val="24"/>
              </w:rPr>
              <w:fldChar w:fldCharType="separate"/>
            </w:r>
            <w:r w:rsidR="00ED5854">
              <w:rPr>
                <w:rFonts w:ascii="Arial" w:hAnsi="Arial" w:cs="Arial"/>
                <w:webHidden/>
                <w:sz w:val="24"/>
                <w:szCs w:val="24"/>
              </w:rPr>
              <w:t>9</w:t>
            </w:r>
            <w:r w:rsidR="007A678A" w:rsidRPr="007A678A">
              <w:rPr>
                <w:rFonts w:ascii="Arial" w:hAnsi="Arial" w:cs="Arial"/>
                <w:webHidden/>
                <w:sz w:val="24"/>
                <w:szCs w:val="24"/>
              </w:rPr>
              <w:fldChar w:fldCharType="end"/>
            </w:r>
          </w:hyperlink>
        </w:p>
        <w:p w14:paraId="08DB2804" w14:textId="55901AAC" w:rsidR="007A678A" w:rsidRPr="007A678A" w:rsidRDefault="00DD21A2" w:rsidP="007A678A">
          <w:pPr>
            <w:pStyle w:val="TOC2"/>
            <w:spacing w:line="600" w:lineRule="auto"/>
            <w:rPr>
              <w:rFonts w:ascii="Arial" w:eastAsiaTheme="minorEastAsia" w:hAnsi="Arial" w:cs="Arial"/>
              <w:sz w:val="24"/>
              <w:szCs w:val="24"/>
            </w:rPr>
          </w:pPr>
          <w:hyperlink w:anchor="_Toc73737212" w:history="1">
            <w:r w:rsidR="007A678A" w:rsidRPr="007A678A">
              <w:rPr>
                <w:rStyle w:val="Hyperlink"/>
                <w:rFonts w:ascii="Arial" w:hAnsi="Arial" w:cs="Arial"/>
                <w:sz w:val="24"/>
                <w:szCs w:val="24"/>
              </w:rPr>
              <w:t>3.5 Ethnicity Profile</w:t>
            </w:r>
            <w:r w:rsidR="007A678A" w:rsidRPr="007A678A">
              <w:rPr>
                <w:rFonts w:ascii="Arial" w:hAnsi="Arial" w:cs="Arial"/>
                <w:webHidden/>
                <w:sz w:val="24"/>
                <w:szCs w:val="24"/>
              </w:rPr>
              <w:tab/>
            </w:r>
            <w:r w:rsidR="007A678A" w:rsidRPr="007A678A">
              <w:rPr>
                <w:rFonts w:ascii="Arial" w:hAnsi="Arial" w:cs="Arial"/>
                <w:webHidden/>
                <w:sz w:val="24"/>
                <w:szCs w:val="24"/>
              </w:rPr>
              <w:fldChar w:fldCharType="begin"/>
            </w:r>
            <w:r w:rsidR="007A678A" w:rsidRPr="007A678A">
              <w:rPr>
                <w:rFonts w:ascii="Arial" w:hAnsi="Arial" w:cs="Arial"/>
                <w:webHidden/>
                <w:sz w:val="24"/>
                <w:szCs w:val="24"/>
              </w:rPr>
              <w:instrText xml:space="preserve"> PAGEREF _Toc73737212 \h </w:instrText>
            </w:r>
            <w:r w:rsidR="007A678A" w:rsidRPr="007A678A">
              <w:rPr>
                <w:rFonts w:ascii="Arial" w:hAnsi="Arial" w:cs="Arial"/>
                <w:webHidden/>
                <w:sz w:val="24"/>
                <w:szCs w:val="24"/>
              </w:rPr>
            </w:r>
            <w:r w:rsidR="007A678A" w:rsidRPr="007A678A">
              <w:rPr>
                <w:rFonts w:ascii="Arial" w:hAnsi="Arial" w:cs="Arial"/>
                <w:webHidden/>
                <w:sz w:val="24"/>
                <w:szCs w:val="24"/>
              </w:rPr>
              <w:fldChar w:fldCharType="separate"/>
            </w:r>
            <w:r w:rsidR="00ED5854">
              <w:rPr>
                <w:rFonts w:ascii="Arial" w:hAnsi="Arial" w:cs="Arial"/>
                <w:webHidden/>
                <w:sz w:val="24"/>
                <w:szCs w:val="24"/>
              </w:rPr>
              <w:t>11</w:t>
            </w:r>
            <w:r w:rsidR="007A678A" w:rsidRPr="007A678A">
              <w:rPr>
                <w:rFonts w:ascii="Arial" w:hAnsi="Arial" w:cs="Arial"/>
                <w:webHidden/>
                <w:sz w:val="24"/>
                <w:szCs w:val="24"/>
              </w:rPr>
              <w:fldChar w:fldCharType="end"/>
            </w:r>
          </w:hyperlink>
        </w:p>
        <w:p w14:paraId="5A9AC57E" w14:textId="2BA7E6C8" w:rsidR="007A678A" w:rsidRPr="007A678A" w:rsidRDefault="00DD21A2" w:rsidP="007A678A">
          <w:pPr>
            <w:pStyle w:val="TOC2"/>
            <w:spacing w:line="600" w:lineRule="auto"/>
            <w:rPr>
              <w:rFonts w:ascii="Arial" w:eastAsiaTheme="minorEastAsia" w:hAnsi="Arial" w:cs="Arial"/>
              <w:sz w:val="24"/>
              <w:szCs w:val="24"/>
            </w:rPr>
          </w:pPr>
          <w:hyperlink w:anchor="_Toc73737213" w:history="1">
            <w:r w:rsidR="007A678A" w:rsidRPr="007A678A">
              <w:rPr>
                <w:rStyle w:val="Hyperlink"/>
                <w:rFonts w:ascii="Arial" w:hAnsi="Arial" w:cs="Arial"/>
                <w:sz w:val="24"/>
                <w:szCs w:val="24"/>
              </w:rPr>
              <w:t>3.6 Gender Profile</w:t>
            </w:r>
            <w:r w:rsidR="007A678A" w:rsidRPr="007A678A">
              <w:rPr>
                <w:rFonts w:ascii="Arial" w:hAnsi="Arial" w:cs="Arial"/>
                <w:webHidden/>
                <w:sz w:val="24"/>
                <w:szCs w:val="24"/>
              </w:rPr>
              <w:tab/>
            </w:r>
            <w:r w:rsidR="007A678A" w:rsidRPr="007A678A">
              <w:rPr>
                <w:rFonts w:ascii="Arial" w:hAnsi="Arial" w:cs="Arial"/>
                <w:webHidden/>
                <w:sz w:val="24"/>
                <w:szCs w:val="24"/>
              </w:rPr>
              <w:fldChar w:fldCharType="begin"/>
            </w:r>
            <w:r w:rsidR="007A678A" w:rsidRPr="007A678A">
              <w:rPr>
                <w:rFonts w:ascii="Arial" w:hAnsi="Arial" w:cs="Arial"/>
                <w:webHidden/>
                <w:sz w:val="24"/>
                <w:szCs w:val="24"/>
              </w:rPr>
              <w:instrText xml:space="preserve"> PAGEREF _Toc73737213 \h </w:instrText>
            </w:r>
            <w:r w:rsidR="007A678A" w:rsidRPr="007A678A">
              <w:rPr>
                <w:rFonts w:ascii="Arial" w:hAnsi="Arial" w:cs="Arial"/>
                <w:webHidden/>
                <w:sz w:val="24"/>
                <w:szCs w:val="24"/>
              </w:rPr>
            </w:r>
            <w:r w:rsidR="007A678A" w:rsidRPr="007A678A">
              <w:rPr>
                <w:rFonts w:ascii="Arial" w:hAnsi="Arial" w:cs="Arial"/>
                <w:webHidden/>
                <w:sz w:val="24"/>
                <w:szCs w:val="24"/>
              </w:rPr>
              <w:fldChar w:fldCharType="separate"/>
            </w:r>
            <w:r w:rsidR="00ED5854">
              <w:rPr>
                <w:rFonts w:ascii="Arial" w:hAnsi="Arial" w:cs="Arial"/>
                <w:webHidden/>
                <w:sz w:val="24"/>
                <w:szCs w:val="24"/>
              </w:rPr>
              <w:t>14</w:t>
            </w:r>
            <w:r w:rsidR="007A678A" w:rsidRPr="007A678A">
              <w:rPr>
                <w:rFonts w:ascii="Arial" w:hAnsi="Arial" w:cs="Arial"/>
                <w:webHidden/>
                <w:sz w:val="24"/>
                <w:szCs w:val="24"/>
              </w:rPr>
              <w:fldChar w:fldCharType="end"/>
            </w:r>
          </w:hyperlink>
        </w:p>
        <w:p w14:paraId="7E975AC5" w14:textId="2953A721" w:rsidR="007A678A" w:rsidRPr="007A678A" w:rsidRDefault="00DD21A2" w:rsidP="007A678A">
          <w:pPr>
            <w:pStyle w:val="TOC2"/>
            <w:spacing w:line="600" w:lineRule="auto"/>
            <w:rPr>
              <w:rFonts w:ascii="Arial" w:eastAsiaTheme="minorEastAsia" w:hAnsi="Arial" w:cs="Arial"/>
              <w:sz w:val="24"/>
              <w:szCs w:val="24"/>
            </w:rPr>
          </w:pPr>
          <w:hyperlink w:anchor="_Toc73737214" w:history="1">
            <w:r w:rsidR="007A678A" w:rsidRPr="007A678A">
              <w:rPr>
                <w:rStyle w:val="Hyperlink"/>
                <w:rFonts w:ascii="Arial" w:hAnsi="Arial" w:cs="Arial"/>
                <w:sz w:val="24"/>
                <w:szCs w:val="24"/>
              </w:rPr>
              <w:t>3.7 Religion Profile</w:t>
            </w:r>
            <w:r w:rsidR="007A678A" w:rsidRPr="007A678A">
              <w:rPr>
                <w:rFonts w:ascii="Arial" w:hAnsi="Arial" w:cs="Arial"/>
                <w:webHidden/>
                <w:sz w:val="24"/>
                <w:szCs w:val="24"/>
              </w:rPr>
              <w:tab/>
            </w:r>
            <w:r w:rsidR="007A678A" w:rsidRPr="007A678A">
              <w:rPr>
                <w:rFonts w:ascii="Arial" w:hAnsi="Arial" w:cs="Arial"/>
                <w:webHidden/>
                <w:sz w:val="24"/>
                <w:szCs w:val="24"/>
              </w:rPr>
              <w:fldChar w:fldCharType="begin"/>
            </w:r>
            <w:r w:rsidR="007A678A" w:rsidRPr="007A678A">
              <w:rPr>
                <w:rFonts w:ascii="Arial" w:hAnsi="Arial" w:cs="Arial"/>
                <w:webHidden/>
                <w:sz w:val="24"/>
                <w:szCs w:val="24"/>
              </w:rPr>
              <w:instrText xml:space="preserve"> PAGEREF _Toc73737214 \h </w:instrText>
            </w:r>
            <w:r w:rsidR="007A678A" w:rsidRPr="007A678A">
              <w:rPr>
                <w:rFonts w:ascii="Arial" w:hAnsi="Arial" w:cs="Arial"/>
                <w:webHidden/>
                <w:sz w:val="24"/>
                <w:szCs w:val="24"/>
              </w:rPr>
            </w:r>
            <w:r w:rsidR="007A678A" w:rsidRPr="007A678A">
              <w:rPr>
                <w:rFonts w:ascii="Arial" w:hAnsi="Arial" w:cs="Arial"/>
                <w:webHidden/>
                <w:sz w:val="24"/>
                <w:szCs w:val="24"/>
              </w:rPr>
              <w:fldChar w:fldCharType="separate"/>
            </w:r>
            <w:r w:rsidR="00ED5854">
              <w:rPr>
                <w:rFonts w:ascii="Arial" w:hAnsi="Arial" w:cs="Arial"/>
                <w:webHidden/>
                <w:sz w:val="24"/>
                <w:szCs w:val="24"/>
              </w:rPr>
              <w:t>16</w:t>
            </w:r>
            <w:r w:rsidR="007A678A" w:rsidRPr="007A678A">
              <w:rPr>
                <w:rFonts w:ascii="Arial" w:hAnsi="Arial" w:cs="Arial"/>
                <w:webHidden/>
                <w:sz w:val="24"/>
                <w:szCs w:val="24"/>
              </w:rPr>
              <w:fldChar w:fldCharType="end"/>
            </w:r>
          </w:hyperlink>
        </w:p>
        <w:p w14:paraId="0F823C45" w14:textId="630C1132" w:rsidR="007A678A" w:rsidRPr="007A678A" w:rsidRDefault="00DD21A2" w:rsidP="007A678A">
          <w:pPr>
            <w:pStyle w:val="TOC2"/>
            <w:spacing w:line="600" w:lineRule="auto"/>
            <w:rPr>
              <w:rFonts w:ascii="Arial" w:eastAsiaTheme="minorEastAsia" w:hAnsi="Arial" w:cs="Arial"/>
              <w:sz w:val="24"/>
              <w:szCs w:val="24"/>
            </w:rPr>
          </w:pPr>
          <w:hyperlink w:anchor="_Toc73737215" w:history="1">
            <w:r w:rsidR="007A678A" w:rsidRPr="007A678A">
              <w:rPr>
                <w:rStyle w:val="Hyperlink"/>
                <w:rFonts w:ascii="Arial" w:hAnsi="Arial" w:cs="Arial"/>
                <w:sz w:val="24"/>
                <w:szCs w:val="24"/>
              </w:rPr>
              <w:t>3.8 Sexual Orientation Profile</w:t>
            </w:r>
            <w:r w:rsidR="007A678A" w:rsidRPr="007A678A">
              <w:rPr>
                <w:rFonts w:ascii="Arial" w:hAnsi="Arial" w:cs="Arial"/>
                <w:webHidden/>
                <w:sz w:val="24"/>
                <w:szCs w:val="24"/>
              </w:rPr>
              <w:tab/>
            </w:r>
            <w:r w:rsidR="007A678A" w:rsidRPr="007A678A">
              <w:rPr>
                <w:rFonts w:ascii="Arial" w:hAnsi="Arial" w:cs="Arial"/>
                <w:webHidden/>
                <w:sz w:val="24"/>
                <w:szCs w:val="24"/>
              </w:rPr>
              <w:fldChar w:fldCharType="begin"/>
            </w:r>
            <w:r w:rsidR="007A678A" w:rsidRPr="007A678A">
              <w:rPr>
                <w:rFonts w:ascii="Arial" w:hAnsi="Arial" w:cs="Arial"/>
                <w:webHidden/>
                <w:sz w:val="24"/>
                <w:szCs w:val="24"/>
              </w:rPr>
              <w:instrText xml:space="preserve"> PAGEREF _Toc73737215 \h </w:instrText>
            </w:r>
            <w:r w:rsidR="007A678A" w:rsidRPr="007A678A">
              <w:rPr>
                <w:rFonts w:ascii="Arial" w:hAnsi="Arial" w:cs="Arial"/>
                <w:webHidden/>
                <w:sz w:val="24"/>
                <w:szCs w:val="24"/>
              </w:rPr>
            </w:r>
            <w:r w:rsidR="007A678A" w:rsidRPr="007A678A">
              <w:rPr>
                <w:rFonts w:ascii="Arial" w:hAnsi="Arial" w:cs="Arial"/>
                <w:webHidden/>
                <w:sz w:val="24"/>
                <w:szCs w:val="24"/>
              </w:rPr>
              <w:fldChar w:fldCharType="separate"/>
            </w:r>
            <w:r w:rsidR="00ED5854">
              <w:rPr>
                <w:rFonts w:ascii="Arial" w:hAnsi="Arial" w:cs="Arial"/>
                <w:webHidden/>
                <w:sz w:val="24"/>
                <w:szCs w:val="24"/>
              </w:rPr>
              <w:t>17</w:t>
            </w:r>
            <w:r w:rsidR="007A678A" w:rsidRPr="007A678A">
              <w:rPr>
                <w:rFonts w:ascii="Arial" w:hAnsi="Arial" w:cs="Arial"/>
                <w:webHidden/>
                <w:sz w:val="24"/>
                <w:szCs w:val="24"/>
              </w:rPr>
              <w:fldChar w:fldCharType="end"/>
            </w:r>
          </w:hyperlink>
        </w:p>
        <w:p w14:paraId="124ECA8F" w14:textId="5308A337" w:rsidR="007A678A" w:rsidRPr="007A678A" w:rsidRDefault="00DD21A2" w:rsidP="007A678A">
          <w:pPr>
            <w:pStyle w:val="TOC2"/>
            <w:spacing w:line="600" w:lineRule="auto"/>
            <w:rPr>
              <w:rFonts w:ascii="Arial" w:eastAsiaTheme="minorEastAsia" w:hAnsi="Arial" w:cs="Arial"/>
              <w:sz w:val="24"/>
              <w:szCs w:val="24"/>
            </w:rPr>
          </w:pPr>
          <w:hyperlink w:anchor="_Toc73737216" w:history="1">
            <w:r w:rsidR="007A678A" w:rsidRPr="007A678A">
              <w:rPr>
                <w:rStyle w:val="Hyperlink"/>
                <w:rFonts w:ascii="Arial" w:hAnsi="Arial" w:cs="Arial"/>
                <w:sz w:val="24"/>
                <w:szCs w:val="24"/>
              </w:rPr>
              <w:t>3.9 Office of the Police and Crime Commissioner Profile</w:t>
            </w:r>
            <w:r w:rsidR="007A678A" w:rsidRPr="007A678A">
              <w:rPr>
                <w:rFonts w:ascii="Arial" w:hAnsi="Arial" w:cs="Arial"/>
                <w:webHidden/>
                <w:sz w:val="24"/>
                <w:szCs w:val="24"/>
              </w:rPr>
              <w:tab/>
            </w:r>
            <w:r w:rsidR="007A678A" w:rsidRPr="007A678A">
              <w:rPr>
                <w:rFonts w:ascii="Arial" w:hAnsi="Arial" w:cs="Arial"/>
                <w:webHidden/>
                <w:sz w:val="24"/>
                <w:szCs w:val="24"/>
              </w:rPr>
              <w:fldChar w:fldCharType="begin"/>
            </w:r>
            <w:r w:rsidR="007A678A" w:rsidRPr="007A678A">
              <w:rPr>
                <w:rFonts w:ascii="Arial" w:hAnsi="Arial" w:cs="Arial"/>
                <w:webHidden/>
                <w:sz w:val="24"/>
                <w:szCs w:val="24"/>
              </w:rPr>
              <w:instrText xml:space="preserve"> PAGEREF _Toc73737216 \h </w:instrText>
            </w:r>
            <w:r w:rsidR="007A678A" w:rsidRPr="007A678A">
              <w:rPr>
                <w:rFonts w:ascii="Arial" w:hAnsi="Arial" w:cs="Arial"/>
                <w:webHidden/>
                <w:sz w:val="24"/>
                <w:szCs w:val="24"/>
              </w:rPr>
            </w:r>
            <w:r w:rsidR="007A678A" w:rsidRPr="007A678A">
              <w:rPr>
                <w:rFonts w:ascii="Arial" w:hAnsi="Arial" w:cs="Arial"/>
                <w:webHidden/>
                <w:sz w:val="24"/>
                <w:szCs w:val="24"/>
              </w:rPr>
              <w:fldChar w:fldCharType="separate"/>
            </w:r>
            <w:r w:rsidR="00ED5854">
              <w:rPr>
                <w:rFonts w:ascii="Arial" w:hAnsi="Arial" w:cs="Arial"/>
                <w:webHidden/>
                <w:sz w:val="24"/>
                <w:szCs w:val="24"/>
              </w:rPr>
              <w:t>18</w:t>
            </w:r>
            <w:r w:rsidR="007A678A" w:rsidRPr="007A678A">
              <w:rPr>
                <w:rFonts w:ascii="Arial" w:hAnsi="Arial" w:cs="Arial"/>
                <w:webHidden/>
                <w:sz w:val="24"/>
                <w:szCs w:val="24"/>
              </w:rPr>
              <w:fldChar w:fldCharType="end"/>
            </w:r>
          </w:hyperlink>
        </w:p>
        <w:p w14:paraId="73BD78DB" w14:textId="4341B5BF" w:rsidR="007A678A" w:rsidRPr="007A678A" w:rsidRDefault="00DD21A2" w:rsidP="007A678A">
          <w:pPr>
            <w:pStyle w:val="TOC1"/>
            <w:tabs>
              <w:tab w:val="right" w:leader="dot" w:pos="9061"/>
            </w:tabs>
            <w:spacing w:line="600" w:lineRule="auto"/>
            <w:rPr>
              <w:rFonts w:ascii="Arial" w:eastAsiaTheme="minorEastAsia" w:hAnsi="Arial" w:cs="Arial"/>
              <w:noProof/>
              <w:sz w:val="24"/>
              <w:szCs w:val="24"/>
            </w:rPr>
          </w:pPr>
          <w:hyperlink w:anchor="_Toc73737217" w:history="1">
            <w:r w:rsidR="007A678A" w:rsidRPr="007A678A">
              <w:rPr>
                <w:rStyle w:val="Hyperlink"/>
                <w:rFonts w:ascii="Arial" w:hAnsi="Arial" w:cs="Arial"/>
                <w:noProof/>
                <w:sz w:val="24"/>
                <w:szCs w:val="24"/>
              </w:rPr>
              <w:t>4. 2020-21 Equality, Diversity and Inclusion Achievements</w:t>
            </w:r>
            <w:r w:rsidR="007A678A" w:rsidRPr="007A678A">
              <w:rPr>
                <w:rFonts w:ascii="Arial" w:hAnsi="Arial" w:cs="Arial"/>
                <w:noProof/>
                <w:webHidden/>
                <w:sz w:val="24"/>
                <w:szCs w:val="24"/>
              </w:rPr>
              <w:tab/>
            </w:r>
            <w:r w:rsidR="007A678A" w:rsidRPr="007A678A">
              <w:rPr>
                <w:rFonts w:ascii="Arial" w:hAnsi="Arial" w:cs="Arial"/>
                <w:noProof/>
                <w:webHidden/>
                <w:sz w:val="24"/>
                <w:szCs w:val="24"/>
              </w:rPr>
              <w:fldChar w:fldCharType="begin"/>
            </w:r>
            <w:r w:rsidR="007A678A" w:rsidRPr="007A678A">
              <w:rPr>
                <w:rFonts w:ascii="Arial" w:hAnsi="Arial" w:cs="Arial"/>
                <w:noProof/>
                <w:webHidden/>
                <w:sz w:val="24"/>
                <w:szCs w:val="24"/>
              </w:rPr>
              <w:instrText xml:space="preserve"> PAGEREF _Toc73737217 \h </w:instrText>
            </w:r>
            <w:r w:rsidR="007A678A" w:rsidRPr="007A678A">
              <w:rPr>
                <w:rFonts w:ascii="Arial" w:hAnsi="Arial" w:cs="Arial"/>
                <w:noProof/>
                <w:webHidden/>
                <w:sz w:val="24"/>
                <w:szCs w:val="24"/>
              </w:rPr>
            </w:r>
            <w:r w:rsidR="007A678A" w:rsidRPr="007A678A">
              <w:rPr>
                <w:rFonts w:ascii="Arial" w:hAnsi="Arial" w:cs="Arial"/>
                <w:noProof/>
                <w:webHidden/>
                <w:sz w:val="24"/>
                <w:szCs w:val="24"/>
              </w:rPr>
              <w:fldChar w:fldCharType="separate"/>
            </w:r>
            <w:r w:rsidR="00ED5854">
              <w:rPr>
                <w:rFonts w:ascii="Arial" w:hAnsi="Arial" w:cs="Arial"/>
                <w:noProof/>
                <w:webHidden/>
                <w:sz w:val="24"/>
                <w:szCs w:val="24"/>
              </w:rPr>
              <w:t>19</w:t>
            </w:r>
            <w:r w:rsidR="007A678A" w:rsidRPr="007A678A">
              <w:rPr>
                <w:rFonts w:ascii="Arial" w:hAnsi="Arial" w:cs="Arial"/>
                <w:noProof/>
                <w:webHidden/>
                <w:sz w:val="24"/>
                <w:szCs w:val="24"/>
              </w:rPr>
              <w:fldChar w:fldCharType="end"/>
            </w:r>
          </w:hyperlink>
        </w:p>
        <w:p w14:paraId="46D27081" w14:textId="7A7795B8" w:rsidR="007A678A" w:rsidRPr="007A678A" w:rsidRDefault="00DD21A2" w:rsidP="007A678A">
          <w:pPr>
            <w:pStyle w:val="TOC1"/>
            <w:tabs>
              <w:tab w:val="right" w:leader="dot" w:pos="9061"/>
            </w:tabs>
            <w:spacing w:line="600" w:lineRule="auto"/>
            <w:rPr>
              <w:rFonts w:ascii="Arial" w:eastAsiaTheme="minorEastAsia" w:hAnsi="Arial" w:cs="Arial"/>
              <w:noProof/>
              <w:sz w:val="24"/>
              <w:szCs w:val="24"/>
            </w:rPr>
          </w:pPr>
          <w:hyperlink w:anchor="_Toc73737218" w:history="1">
            <w:r w:rsidR="007A678A" w:rsidRPr="007A678A">
              <w:rPr>
                <w:rStyle w:val="Hyperlink"/>
                <w:rFonts w:ascii="Arial" w:hAnsi="Arial" w:cs="Arial"/>
                <w:noProof/>
                <w:sz w:val="24"/>
                <w:szCs w:val="24"/>
              </w:rPr>
              <w:t>5. 2021-2022 Equality Goals</w:t>
            </w:r>
            <w:r w:rsidR="007A678A" w:rsidRPr="007A678A">
              <w:rPr>
                <w:rFonts w:ascii="Arial" w:hAnsi="Arial" w:cs="Arial"/>
                <w:noProof/>
                <w:webHidden/>
                <w:sz w:val="24"/>
                <w:szCs w:val="24"/>
              </w:rPr>
              <w:tab/>
            </w:r>
            <w:r w:rsidR="007A678A" w:rsidRPr="007A678A">
              <w:rPr>
                <w:rFonts w:ascii="Arial" w:hAnsi="Arial" w:cs="Arial"/>
                <w:noProof/>
                <w:webHidden/>
                <w:sz w:val="24"/>
                <w:szCs w:val="24"/>
              </w:rPr>
              <w:fldChar w:fldCharType="begin"/>
            </w:r>
            <w:r w:rsidR="007A678A" w:rsidRPr="007A678A">
              <w:rPr>
                <w:rFonts w:ascii="Arial" w:hAnsi="Arial" w:cs="Arial"/>
                <w:noProof/>
                <w:webHidden/>
                <w:sz w:val="24"/>
                <w:szCs w:val="24"/>
              </w:rPr>
              <w:instrText xml:space="preserve"> PAGEREF _Toc73737218 \h </w:instrText>
            </w:r>
            <w:r w:rsidR="007A678A" w:rsidRPr="007A678A">
              <w:rPr>
                <w:rFonts w:ascii="Arial" w:hAnsi="Arial" w:cs="Arial"/>
                <w:noProof/>
                <w:webHidden/>
                <w:sz w:val="24"/>
                <w:szCs w:val="24"/>
              </w:rPr>
            </w:r>
            <w:r w:rsidR="007A678A" w:rsidRPr="007A678A">
              <w:rPr>
                <w:rFonts w:ascii="Arial" w:hAnsi="Arial" w:cs="Arial"/>
                <w:noProof/>
                <w:webHidden/>
                <w:sz w:val="24"/>
                <w:szCs w:val="24"/>
              </w:rPr>
              <w:fldChar w:fldCharType="separate"/>
            </w:r>
            <w:r w:rsidR="00ED5854">
              <w:rPr>
                <w:rFonts w:ascii="Arial" w:hAnsi="Arial" w:cs="Arial"/>
                <w:noProof/>
                <w:webHidden/>
                <w:sz w:val="24"/>
                <w:szCs w:val="24"/>
              </w:rPr>
              <w:t>20</w:t>
            </w:r>
            <w:r w:rsidR="007A678A" w:rsidRPr="007A678A">
              <w:rPr>
                <w:rFonts w:ascii="Arial" w:hAnsi="Arial" w:cs="Arial"/>
                <w:noProof/>
                <w:webHidden/>
                <w:sz w:val="24"/>
                <w:szCs w:val="24"/>
              </w:rPr>
              <w:fldChar w:fldCharType="end"/>
            </w:r>
          </w:hyperlink>
        </w:p>
        <w:p w14:paraId="1232E3F3" w14:textId="16F3CB2E" w:rsidR="007A678A" w:rsidRPr="007A678A" w:rsidRDefault="00DD21A2" w:rsidP="007A678A">
          <w:pPr>
            <w:pStyle w:val="TOC1"/>
            <w:tabs>
              <w:tab w:val="left" w:pos="440"/>
              <w:tab w:val="right" w:leader="dot" w:pos="9061"/>
            </w:tabs>
            <w:spacing w:line="600" w:lineRule="auto"/>
            <w:rPr>
              <w:rFonts w:ascii="Arial" w:eastAsiaTheme="minorEastAsia" w:hAnsi="Arial" w:cs="Arial"/>
              <w:noProof/>
              <w:sz w:val="24"/>
              <w:szCs w:val="24"/>
            </w:rPr>
          </w:pPr>
          <w:hyperlink w:anchor="_Toc73737219" w:history="1">
            <w:r w:rsidR="007A678A" w:rsidRPr="007A678A">
              <w:rPr>
                <w:rStyle w:val="Hyperlink"/>
                <w:rFonts w:ascii="Arial" w:hAnsi="Arial" w:cs="Arial"/>
                <w:noProof/>
                <w:sz w:val="24"/>
                <w:szCs w:val="24"/>
              </w:rPr>
              <w:t>6.</w:t>
            </w:r>
            <w:r w:rsidR="007A678A" w:rsidRPr="007A678A">
              <w:rPr>
                <w:rFonts w:ascii="Arial" w:eastAsiaTheme="minorEastAsia" w:hAnsi="Arial" w:cs="Arial"/>
                <w:noProof/>
                <w:sz w:val="24"/>
                <w:szCs w:val="24"/>
              </w:rPr>
              <w:t xml:space="preserve"> </w:t>
            </w:r>
            <w:r w:rsidR="007A678A" w:rsidRPr="007A678A">
              <w:rPr>
                <w:rStyle w:val="Hyperlink"/>
                <w:rFonts w:ascii="Arial" w:hAnsi="Arial" w:cs="Arial"/>
                <w:noProof/>
                <w:sz w:val="24"/>
                <w:szCs w:val="24"/>
              </w:rPr>
              <w:t>Referenced Publications</w:t>
            </w:r>
            <w:r w:rsidR="007A678A" w:rsidRPr="007A678A">
              <w:rPr>
                <w:rFonts w:ascii="Arial" w:hAnsi="Arial" w:cs="Arial"/>
                <w:noProof/>
                <w:webHidden/>
                <w:sz w:val="24"/>
                <w:szCs w:val="24"/>
              </w:rPr>
              <w:tab/>
            </w:r>
            <w:r w:rsidR="007A678A" w:rsidRPr="007A678A">
              <w:rPr>
                <w:rFonts w:ascii="Arial" w:hAnsi="Arial" w:cs="Arial"/>
                <w:noProof/>
                <w:webHidden/>
                <w:sz w:val="24"/>
                <w:szCs w:val="24"/>
              </w:rPr>
              <w:fldChar w:fldCharType="begin"/>
            </w:r>
            <w:r w:rsidR="007A678A" w:rsidRPr="007A678A">
              <w:rPr>
                <w:rFonts w:ascii="Arial" w:hAnsi="Arial" w:cs="Arial"/>
                <w:noProof/>
                <w:webHidden/>
                <w:sz w:val="24"/>
                <w:szCs w:val="24"/>
              </w:rPr>
              <w:instrText xml:space="preserve"> PAGEREF _Toc73737219 \h </w:instrText>
            </w:r>
            <w:r w:rsidR="007A678A" w:rsidRPr="007A678A">
              <w:rPr>
                <w:rFonts w:ascii="Arial" w:hAnsi="Arial" w:cs="Arial"/>
                <w:noProof/>
                <w:webHidden/>
                <w:sz w:val="24"/>
                <w:szCs w:val="24"/>
              </w:rPr>
            </w:r>
            <w:r w:rsidR="007A678A" w:rsidRPr="007A678A">
              <w:rPr>
                <w:rFonts w:ascii="Arial" w:hAnsi="Arial" w:cs="Arial"/>
                <w:noProof/>
                <w:webHidden/>
                <w:sz w:val="24"/>
                <w:szCs w:val="24"/>
              </w:rPr>
              <w:fldChar w:fldCharType="separate"/>
            </w:r>
            <w:r w:rsidR="00ED5854">
              <w:rPr>
                <w:rFonts w:ascii="Arial" w:hAnsi="Arial" w:cs="Arial"/>
                <w:noProof/>
                <w:webHidden/>
                <w:sz w:val="24"/>
                <w:szCs w:val="24"/>
              </w:rPr>
              <w:t>21</w:t>
            </w:r>
            <w:r w:rsidR="007A678A" w:rsidRPr="007A678A">
              <w:rPr>
                <w:rFonts w:ascii="Arial" w:hAnsi="Arial" w:cs="Arial"/>
                <w:noProof/>
                <w:webHidden/>
                <w:sz w:val="24"/>
                <w:szCs w:val="24"/>
              </w:rPr>
              <w:fldChar w:fldCharType="end"/>
            </w:r>
          </w:hyperlink>
        </w:p>
        <w:p w14:paraId="1B722C65" w14:textId="24C422A3" w:rsidR="007F1576" w:rsidRPr="004304D9" w:rsidRDefault="004A3B0C" w:rsidP="007A678A">
          <w:pPr>
            <w:spacing w:line="600" w:lineRule="auto"/>
            <w:rPr>
              <w:rFonts w:ascii="Arial" w:hAnsi="Arial" w:cs="Arial"/>
              <w:b/>
              <w:bCs/>
              <w:noProof/>
              <w:sz w:val="24"/>
              <w:szCs w:val="24"/>
            </w:rPr>
          </w:pPr>
          <w:r w:rsidRPr="007A678A">
            <w:rPr>
              <w:rFonts w:ascii="Arial" w:hAnsi="Arial" w:cs="Arial"/>
              <w:b/>
              <w:bCs/>
              <w:noProof/>
              <w:sz w:val="24"/>
              <w:szCs w:val="24"/>
            </w:rPr>
            <w:fldChar w:fldCharType="end"/>
          </w:r>
        </w:p>
      </w:sdtContent>
    </w:sdt>
    <w:p w14:paraId="028D3422" w14:textId="2777011B" w:rsidR="00236CA2" w:rsidRPr="007F1576" w:rsidRDefault="00236CA2" w:rsidP="007F1576">
      <w:pPr>
        <w:rPr>
          <w:rFonts w:ascii="Arial" w:hAnsi="Arial" w:cs="Arial"/>
          <w:sz w:val="24"/>
          <w:szCs w:val="24"/>
        </w:rPr>
      </w:pPr>
      <w:r w:rsidRPr="007F1576">
        <w:rPr>
          <w:rFonts w:ascii="Arial" w:hAnsi="Arial" w:cs="Arial"/>
          <w:bCs/>
          <w:sz w:val="24"/>
          <w:szCs w:val="24"/>
        </w:rPr>
        <w:t xml:space="preserve"> </w:t>
      </w:r>
    </w:p>
    <w:p w14:paraId="4FDA4F1F" w14:textId="7E15A4F6" w:rsidR="00852569" w:rsidRPr="007F1576" w:rsidRDefault="00236CA2" w:rsidP="00236CA2">
      <w:pPr>
        <w:pStyle w:val="TOC1"/>
        <w:tabs>
          <w:tab w:val="right" w:leader="dot" w:pos="9061"/>
        </w:tabs>
        <w:rPr>
          <w:rFonts w:ascii="Arial" w:hAnsi="Arial" w:cs="Arial"/>
          <w:b/>
          <w:sz w:val="24"/>
          <w:szCs w:val="24"/>
        </w:rPr>
      </w:pPr>
      <w:r w:rsidRPr="007F1576">
        <w:rPr>
          <w:rFonts w:ascii="Arial" w:hAnsi="Arial" w:cs="Arial"/>
          <w:b/>
          <w:sz w:val="24"/>
          <w:szCs w:val="24"/>
        </w:rPr>
        <w:t xml:space="preserve"> </w:t>
      </w:r>
      <w:r w:rsidR="00382B8A" w:rsidRPr="007F1576">
        <w:rPr>
          <w:rFonts w:ascii="Arial" w:hAnsi="Arial" w:cs="Arial"/>
          <w:b/>
          <w:sz w:val="24"/>
          <w:szCs w:val="24"/>
        </w:rPr>
        <w:fldChar w:fldCharType="begin"/>
      </w:r>
      <w:r w:rsidR="00382B8A" w:rsidRPr="007F1576">
        <w:rPr>
          <w:rFonts w:ascii="Arial" w:hAnsi="Arial" w:cs="Arial"/>
          <w:b/>
          <w:sz w:val="24"/>
          <w:szCs w:val="24"/>
        </w:rPr>
        <w:instrText xml:space="preserve"> TOC \o "1-3" \h \z \u </w:instrText>
      </w:r>
      <w:r w:rsidR="00382B8A" w:rsidRPr="007F1576">
        <w:rPr>
          <w:rFonts w:ascii="Arial" w:hAnsi="Arial" w:cs="Arial"/>
          <w:b/>
          <w:sz w:val="24"/>
          <w:szCs w:val="24"/>
        </w:rPr>
        <w:fldChar w:fldCharType="end"/>
      </w:r>
    </w:p>
    <w:p w14:paraId="46E34FBC" w14:textId="77777777" w:rsidR="00C76777" w:rsidRDefault="002E4F80" w:rsidP="00C76777">
      <w:pPr>
        <w:pStyle w:val="Heading1"/>
        <w:rPr>
          <w:szCs w:val="22"/>
          <w:lang w:eastAsia="en-GB"/>
        </w:rPr>
      </w:pPr>
      <w:r w:rsidRPr="00382B8A">
        <w:rPr>
          <w:sz w:val="24"/>
          <w:szCs w:val="24"/>
        </w:rPr>
        <w:br w:type="page"/>
      </w:r>
      <w:bookmarkStart w:id="1" w:name="_Toc323652292"/>
      <w:bookmarkStart w:id="2" w:name="_Toc325025697"/>
      <w:bookmarkStart w:id="3" w:name="_Toc73737205"/>
      <w:r w:rsidR="00C76777" w:rsidRPr="00C76777">
        <w:lastRenderedPageBreak/>
        <w:t>1.</w:t>
      </w:r>
      <w:r w:rsidR="00C76777">
        <w:rPr>
          <w:sz w:val="24"/>
          <w:szCs w:val="24"/>
        </w:rPr>
        <w:t xml:space="preserve"> </w:t>
      </w:r>
      <w:r w:rsidR="00382B8A" w:rsidRPr="00382B8A">
        <w:t>Messages from our Chief Constable and Acting Police and Crime Commissione</w:t>
      </w:r>
      <w:r w:rsidR="00C76777">
        <w:t>r</w:t>
      </w:r>
      <w:bookmarkStart w:id="4" w:name="_Toc73735933"/>
      <w:bookmarkStart w:id="5" w:name="_Toc73735999"/>
      <w:bookmarkEnd w:id="1"/>
      <w:bookmarkEnd w:id="2"/>
      <w:r w:rsidR="004A3B0C">
        <w:t>?</w:t>
      </w:r>
      <w:bookmarkEnd w:id="3"/>
    </w:p>
    <w:bookmarkEnd w:id="4"/>
    <w:bookmarkEnd w:id="5"/>
    <w:p w14:paraId="652E28A7" w14:textId="77777777" w:rsidR="004A3B0C" w:rsidRDefault="004A3B0C" w:rsidP="00E57D7A">
      <w:pPr>
        <w:spacing w:after="165"/>
        <w:contextualSpacing/>
        <w:rPr>
          <w:rFonts w:ascii="Arial" w:hAnsi="Arial" w:cs="Arial"/>
          <w:b/>
          <w:bCs/>
          <w:sz w:val="28"/>
          <w:szCs w:val="28"/>
          <w:highlight w:val="yellow"/>
        </w:rPr>
      </w:pPr>
    </w:p>
    <w:p w14:paraId="753585E5" w14:textId="14546904" w:rsidR="004A3B0C" w:rsidRDefault="004A3B0C" w:rsidP="004A3B0C">
      <w:pPr>
        <w:widowControl w:val="0"/>
        <w:spacing w:after="160" w:line="250" w:lineRule="auto"/>
        <w:contextualSpacing/>
        <w:rPr>
          <w:rFonts w:ascii="Arial" w:hAnsi="Arial" w:cs="Arial"/>
          <w:b/>
          <w:bCs/>
          <w:sz w:val="32"/>
          <w:szCs w:val="32"/>
        </w:rPr>
      </w:pPr>
      <w:r w:rsidRPr="007F324F">
        <w:rPr>
          <w:rFonts w:ascii="Arial" w:hAnsi="Arial" w:cs="Arial"/>
          <w:b/>
          <w:bCs/>
          <w:sz w:val="32"/>
          <w:szCs w:val="32"/>
        </w:rPr>
        <w:t xml:space="preserve">Message from the </w:t>
      </w:r>
      <w:r>
        <w:rPr>
          <w:rFonts w:ascii="Arial" w:hAnsi="Arial" w:cs="Arial"/>
          <w:b/>
          <w:bCs/>
          <w:sz w:val="32"/>
          <w:szCs w:val="32"/>
        </w:rPr>
        <w:t>Chief Officer Team</w:t>
      </w:r>
    </w:p>
    <w:p w14:paraId="0887D6DA" w14:textId="36DA7133" w:rsidR="004605D9" w:rsidRPr="004A3B0C" w:rsidRDefault="004605D9" w:rsidP="00E57D7A">
      <w:pPr>
        <w:spacing w:after="165"/>
        <w:contextualSpacing/>
        <w:rPr>
          <w:rFonts w:ascii="Arial" w:hAnsi="Arial" w:cs="Arial"/>
          <w:sz w:val="24"/>
          <w:szCs w:val="24"/>
          <w:highlight w:val="yellow"/>
        </w:rPr>
      </w:pPr>
      <w:r w:rsidRPr="004A3B0C">
        <w:rPr>
          <w:rFonts w:ascii="Arial" w:hAnsi="Arial" w:cs="Arial"/>
          <w:sz w:val="24"/>
          <w:szCs w:val="24"/>
          <w:highlight w:val="yellow"/>
        </w:rPr>
        <w:t xml:space="preserve">To be </w:t>
      </w:r>
      <w:r w:rsidR="00CB235B" w:rsidRPr="004A3B0C">
        <w:rPr>
          <w:rFonts w:ascii="Arial" w:hAnsi="Arial" w:cs="Arial"/>
          <w:sz w:val="24"/>
          <w:szCs w:val="24"/>
          <w:highlight w:val="yellow"/>
        </w:rPr>
        <w:t>requested</w:t>
      </w:r>
      <w:r w:rsidR="0076594F" w:rsidRPr="004A3B0C">
        <w:rPr>
          <w:rFonts w:ascii="Arial" w:hAnsi="Arial" w:cs="Arial"/>
          <w:sz w:val="24"/>
          <w:szCs w:val="24"/>
          <w:highlight w:val="yellow"/>
        </w:rPr>
        <w:t xml:space="preserve"> when</w:t>
      </w:r>
      <w:r w:rsidR="00E04F2F" w:rsidRPr="004A3B0C">
        <w:rPr>
          <w:rFonts w:ascii="Arial" w:hAnsi="Arial" w:cs="Arial"/>
          <w:sz w:val="24"/>
          <w:szCs w:val="24"/>
          <w:highlight w:val="yellow"/>
        </w:rPr>
        <w:t xml:space="preserve"> a</w:t>
      </w:r>
      <w:r w:rsidR="0076594F" w:rsidRPr="004A3B0C">
        <w:rPr>
          <w:rFonts w:ascii="Arial" w:hAnsi="Arial" w:cs="Arial"/>
          <w:sz w:val="24"/>
          <w:szCs w:val="24"/>
          <w:highlight w:val="yellow"/>
        </w:rPr>
        <w:t xml:space="preserve"> </w:t>
      </w:r>
      <w:r w:rsidR="00E04F2F" w:rsidRPr="004A3B0C">
        <w:rPr>
          <w:rFonts w:ascii="Arial" w:hAnsi="Arial" w:cs="Arial"/>
          <w:sz w:val="24"/>
          <w:szCs w:val="24"/>
          <w:highlight w:val="yellow"/>
        </w:rPr>
        <w:t xml:space="preserve">final </w:t>
      </w:r>
      <w:r w:rsidR="0076594F" w:rsidRPr="004A3B0C">
        <w:rPr>
          <w:rFonts w:ascii="Arial" w:hAnsi="Arial" w:cs="Arial"/>
          <w:sz w:val="24"/>
          <w:szCs w:val="24"/>
          <w:highlight w:val="yellow"/>
        </w:rPr>
        <w:t xml:space="preserve">draft </w:t>
      </w:r>
      <w:r w:rsidR="00E04F2F" w:rsidRPr="004A3B0C">
        <w:rPr>
          <w:rFonts w:ascii="Arial" w:hAnsi="Arial" w:cs="Arial"/>
          <w:sz w:val="24"/>
          <w:szCs w:val="24"/>
          <w:highlight w:val="yellow"/>
        </w:rPr>
        <w:t>has been approved by COT</w:t>
      </w:r>
      <w:r w:rsidR="00B017C7" w:rsidRPr="004A3B0C">
        <w:rPr>
          <w:rFonts w:ascii="Arial" w:hAnsi="Arial" w:cs="Arial"/>
          <w:sz w:val="24"/>
          <w:szCs w:val="24"/>
          <w:highlight w:val="yellow"/>
        </w:rPr>
        <w:t>.</w:t>
      </w:r>
    </w:p>
    <w:p w14:paraId="0ADC6F69" w14:textId="77777777" w:rsidR="00F85733" w:rsidRPr="007F324F" w:rsidRDefault="00F85733" w:rsidP="00E57D7A">
      <w:pPr>
        <w:spacing w:after="165"/>
        <w:rPr>
          <w:rFonts w:ascii="Arial" w:hAnsi="Arial" w:cs="Arial"/>
          <w:sz w:val="24"/>
          <w:szCs w:val="24"/>
        </w:rPr>
      </w:pPr>
    </w:p>
    <w:p w14:paraId="1D0A44F1" w14:textId="21A05E61" w:rsidR="00D147FA" w:rsidRPr="007F324F" w:rsidRDefault="00D147FA" w:rsidP="00F85733">
      <w:pPr>
        <w:widowControl w:val="0"/>
        <w:spacing w:after="160" w:line="250" w:lineRule="auto"/>
        <w:contextualSpacing/>
        <w:rPr>
          <w:rFonts w:ascii="Arial" w:hAnsi="Arial" w:cs="Arial"/>
          <w:b/>
          <w:bCs/>
          <w:sz w:val="32"/>
          <w:szCs w:val="32"/>
        </w:rPr>
      </w:pPr>
      <w:r w:rsidRPr="007F324F">
        <w:rPr>
          <w:rFonts w:ascii="Arial" w:hAnsi="Arial" w:cs="Arial"/>
          <w:b/>
          <w:bCs/>
          <w:sz w:val="32"/>
          <w:szCs w:val="32"/>
        </w:rPr>
        <w:t>Message from the</w:t>
      </w:r>
      <w:r w:rsidR="004605D9" w:rsidRPr="007F324F">
        <w:rPr>
          <w:rFonts w:ascii="Arial" w:hAnsi="Arial" w:cs="Arial"/>
          <w:b/>
          <w:bCs/>
          <w:sz w:val="32"/>
          <w:szCs w:val="32"/>
        </w:rPr>
        <w:t xml:space="preserve"> Acting</w:t>
      </w:r>
      <w:r w:rsidRPr="007F324F">
        <w:rPr>
          <w:rFonts w:ascii="Arial" w:hAnsi="Arial" w:cs="Arial"/>
          <w:b/>
          <w:bCs/>
          <w:sz w:val="32"/>
          <w:szCs w:val="32"/>
        </w:rPr>
        <w:t xml:space="preserve"> Police and Crime Commissioner </w:t>
      </w:r>
    </w:p>
    <w:p w14:paraId="1B65575C" w14:textId="1F660B23" w:rsidR="00E57D7A" w:rsidRPr="004A3B0C" w:rsidRDefault="004605D9" w:rsidP="0032678E">
      <w:pPr>
        <w:spacing w:after="165"/>
        <w:rPr>
          <w:rFonts w:ascii="Arial" w:hAnsi="Arial" w:cs="Arial"/>
          <w:sz w:val="24"/>
          <w:szCs w:val="24"/>
          <w:highlight w:val="yellow"/>
        </w:rPr>
      </w:pPr>
      <w:r w:rsidRPr="004A3B0C">
        <w:rPr>
          <w:rFonts w:ascii="Arial" w:hAnsi="Arial" w:cs="Arial"/>
          <w:sz w:val="24"/>
          <w:szCs w:val="24"/>
          <w:highlight w:val="yellow"/>
        </w:rPr>
        <w:t xml:space="preserve">To be </w:t>
      </w:r>
      <w:r w:rsidR="00CB235B" w:rsidRPr="004A3B0C">
        <w:rPr>
          <w:rFonts w:ascii="Arial" w:hAnsi="Arial" w:cs="Arial"/>
          <w:sz w:val="24"/>
          <w:szCs w:val="24"/>
          <w:highlight w:val="yellow"/>
        </w:rPr>
        <w:t>requested</w:t>
      </w:r>
      <w:r w:rsidR="00E04F2F" w:rsidRPr="004A3B0C">
        <w:rPr>
          <w:rFonts w:ascii="Arial" w:hAnsi="Arial" w:cs="Arial"/>
          <w:sz w:val="24"/>
          <w:szCs w:val="24"/>
          <w:highlight w:val="yellow"/>
        </w:rPr>
        <w:t xml:space="preserve"> when a final draft has been approved by SMT</w:t>
      </w:r>
      <w:r w:rsidR="00B017C7" w:rsidRPr="004A3B0C">
        <w:rPr>
          <w:rFonts w:ascii="Arial" w:hAnsi="Arial" w:cs="Arial"/>
          <w:sz w:val="24"/>
          <w:szCs w:val="24"/>
          <w:highlight w:val="yellow"/>
        </w:rPr>
        <w:t>.</w:t>
      </w:r>
    </w:p>
    <w:p w14:paraId="111E1F3A" w14:textId="0BD68D03" w:rsidR="0006421D" w:rsidRDefault="003A2F09" w:rsidP="004A3B0C">
      <w:pPr>
        <w:pStyle w:val="Heading1"/>
      </w:pPr>
      <w:bookmarkStart w:id="6" w:name="_Toc73737206"/>
      <w:r>
        <w:t xml:space="preserve">2. </w:t>
      </w:r>
      <w:r w:rsidR="009B68C8">
        <w:t>Introduction</w:t>
      </w:r>
      <w:bookmarkEnd w:id="6"/>
    </w:p>
    <w:p w14:paraId="40EC6E7A" w14:textId="77777777" w:rsidR="004A3B0C" w:rsidRPr="004A3B0C" w:rsidRDefault="004A3B0C" w:rsidP="004A3B0C">
      <w:pPr>
        <w:rPr>
          <w:lang w:eastAsia="en-US"/>
        </w:rPr>
      </w:pPr>
    </w:p>
    <w:p w14:paraId="086FE28E" w14:textId="32C10EAA" w:rsidR="00747A1E" w:rsidRPr="007F324F" w:rsidRDefault="00DE6ED4" w:rsidP="00747A1E">
      <w:pPr>
        <w:spacing w:after="165"/>
        <w:contextualSpacing/>
        <w:rPr>
          <w:rFonts w:ascii="Arial" w:hAnsi="Arial" w:cs="Arial"/>
          <w:sz w:val="24"/>
          <w:szCs w:val="24"/>
        </w:rPr>
      </w:pPr>
      <w:r w:rsidRPr="007F324F">
        <w:rPr>
          <w:rFonts w:ascii="Arial" w:hAnsi="Arial" w:cs="Arial"/>
          <w:sz w:val="24"/>
          <w:szCs w:val="24"/>
        </w:rPr>
        <w:t>In</w:t>
      </w:r>
      <w:r w:rsidR="00747A1E" w:rsidRPr="007F324F">
        <w:rPr>
          <w:rFonts w:ascii="Arial" w:hAnsi="Arial" w:cs="Arial"/>
          <w:sz w:val="24"/>
          <w:szCs w:val="24"/>
        </w:rPr>
        <w:t xml:space="preserve"> Cleveland, our Police force and</w:t>
      </w:r>
      <w:r w:rsidR="00ED5854">
        <w:rPr>
          <w:rFonts w:ascii="Arial" w:hAnsi="Arial" w:cs="Arial"/>
          <w:sz w:val="24"/>
          <w:szCs w:val="24"/>
        </w:rPr>
        <w:t xml:space="preserve"> Police and</w:t>
      </w:r>
      <w:r w:rsidR="00747A1E" w:rsidRPr="007F324F">
        <w:rPr>
          <w:rFonts w:ascii="Arial" w:hAnsi="Arial" w:cs="Arial"/>
          <w:sz w:val="24"/>
          <w:szCs w:val="24"/>
        </w:rPr>
        <w:t xml:space="preserve"> Crime Commissioner collaborate to ensure residents of Hartlepool, Stockton, Middlesbrough and Redcar receive policing services that are accessible, responsive and needs led to ensure services meet the requirements of</w:t>
      </w:r>
      <w:r w:rsidR="00DE381B" w:rsidRPr="007F324F">
        <w:rPr>
          <w:rFonts w:ascii="Arial" w:hAnsi="Arial" w:cs="Arial"/>
          <w:sz w:val="24"/>
          <w:szCs w:val="24"/>
        </w:rPr>
        <w:t xml:space="preserve"> </w:t>
      </w:r>
      <w:r w:rsidR="00747A1E" w:rsidRPr="007F324F">
        <w:rPr>
          <w:rFonts w:ascii="Arial" w:hAnsi="Arial" w:cs="Arial"/>
          <w:sz w:val="24"/>
          <w:szCs w:val="24"/>
        </w:rPr>
        <w:t xml:space="preserve">our communities, and that our workplace is inclusive and supportive. </w:t>
      </w:r>
    </w:p>
    <w:p w14:paraId="658B6ED1" w14:textId="31272E0E" w:rsidR="00DE6ED4" w:rsidRPr="007F324F" w:rsidRDefault="00DE6ED4" w:rsidP="00747A1E">
      <w:pPr>
        <w:spacing w:after="165"/>
        <w:contextualSpacing/>
        <w:rPr>
          <w:rFonts w:ascii="Arial" w:hAnsi="Arial" w:cs="Arial"/>
          <w:sz w:val="24"/>
          <w:szCs w:val="24"/>
        </w:rPr>
      </w:pPr>
    </w:p>
    <w:p w14:paraId="471E98AA" w14:textId="3AD16FD4" w:rsidR="00DE6ED4" w:rsidRPr="007F324F" w:rsidRDefault="009410A0" w:rsidP="00747A1E">
      <w:pPr>
        <w:spacing w:after="165"/>
        <w:contextualSpacing/>
        <w:rPr>
          <w:rFonts w:ascii="Arial" w:hAnsi="Arial" w:cs="Arial"/>
          <w:sz w:val="24"/>
          <w:szCs w:val="24"/>
        </w:rPr>
      </w:pPr>
      <w:r w:rsidRPr="007F324F">
        <w:rPr>
          <w:rFonts w:ascii="Arial" w:hAnsi="Arial" w:cs="Arial"/>
          <w:sz w:val="24"/>
          <w:szCs w:val="24"/>
        </w:rPr>
        <w:t>The Equality Monitoring Report 2020-21</w:t>
      </w:r>
      <w:r w:rsidR="00DF4CD3" w:rsidRPr="007F324F">
        <w:rPr>
          <w:rFonts w:ascii="Arial" w:hAnsi="Arial" w:cs="Arial"/>
          <w:sz w:val="24"/>
          <w:szCs w:val="24"/>
        </w:rPr>
        <w:t xml:space="preserve"> provides transparency </w:t>
      </w:r>
      <w:r w:rsidR="00E6445E" w:rsidRPr="007F324F">
        <w:rPr>
          <w:rFonts w:ascii="Arial" w:hAnsi="Arial" w:cs="Arial"/>
          <w:sz w:val="24"/>
          <w:szCs w:val="24"/>
        </w:rPr>
        <w:t xml:space="preserve">on how the Force and OPCC </w:t>
      </w:r>
      <w:r w:rsidRPr="007F324F">
        <w:rPr>
          <w:rFonts w:ascii="Arial" w:hAnsi="Arial" w:cs="Arial"/>
          <w:sz w:val="24"/>
          <w:szCs w:val="24"/>
        </w:rPr>
        <w:t>have</w:t>
      </w:r>
      <w:r w:rsidR="00566691" w:rsidRPr="007F324F">
        <w:rPr>
          <w:rFonts w:ascii="Arial" w:hAnsi="Arial" w:cs="Arial"/>
          <w:sz w:val="24"/>
          <w:szCs w:val="24"/>
        </w:rPr>
        <w:t xml:space="preserve"> progressed </w:t>
      </w:r>
      <w:r w:rsidRPr="007F324F">
        <w:rPr>
          <w:rFonts w:ascii="Arial" w:hAnsi="Arial" w:cs="Arial"/>
          <w:sz w:val="24"/>
          <w:szCs w:val="24"/>
        </w:rPr>
        <w:t xml:space="preserve">this strategy to </w:t>
      </w:r>
      <w:r w:rsidR="00E6445E" w:rsidRPr="007F324F">
        <w:rPr>
          <w:rFonts w:ascii="Arial" w:hAnsi="Arial" w:cs="Arial"/>
          <w:sz w:val="24"/>
          <w:szCs w:val="24"/>
        </w:rPr>
        <w:t>meet their responsibilities under the Equality Act 2010</w:t>
      </w:r>
      <w:r w:rsidR="00225F8B" w:rsidRPr="007F324F">
        <w:rPr>
          <w:rFonts w:ascii="Arial" w:hAnsi="Arial" w:cs="Arial"/>
          <w:sz w:val="24"/>
          <w:szCs w:val="24"/>
        </w:rPr>
        <w:t xml:space="preserve"> over the course of the financial year. </w:t>
      </w:r>
    </w:p>
    <w:p w14:paraId="2ACD77BD" w14:textId="27774A81" w:rsidR="009410A0" w:rsidRPr="007F324F" w:rsidRDefault="009410A0" w:rsidP="00747A1E">
      <w:pPr>
        <w:spacing w:after="165"/>
        <w:contextualSpacing/>
        <w:rPr>
          <w:rFonts w:ascii="Arial" w:hAnsi="Arial" w:cs="Arial"/>
          <w:sz w:val="24"/>
          <w:szCs w:val="24"/>
        </w:rPr>
      </w:pPr>
    </w:p>
    <w:p w14:paraId="4AA08286" w14:textId="5A553F6A" w:rsidR="00FD152B" w:rsidRPr="007F324F" w:rsidRDefault="00FD152B" w:rsidP="00FD152B">
      <w:pPr>
        <w:autoSpaceDE w:val="0"/>
        <w:autoSpaceDN w:val="0"/>
        <w:adjustRightInd w:val="0"/>
        <w:rPr>
          <w:rFonts w:ascii="Arial" w:hAnsi="Arial" w:cs="Arial"/>
          <w:sz w:val="24"/>
          <w:szCs w:val="24"/>
        </w:rPr>
      </w:pPr>
      <w:r w:rsidRPr="007F324F">
        <w:rPr>
          <w:rFonts w:ascii="Arial" w:hAnsi="Arial" w:cs="Arial"/>
          <w:sz w:val="24"/>
          <w:szCs w:val="24"/>
        </w:rPr>
        <w:t xml:space="preserve">Under the Equality Act 2010 both organisations have responsibility for carrying out </w:t>
      </w:r>
      <w:r w:rsidR="00442BB9" w:rsidRPr="007F324F">
        <w:rPr>
          <w:rFonts w:ascii="Arial" w:hAnsi="Arial" w:cs="Arial"/>
          <w:sz w:val="24"/>
          <w:szCs w:val="24"/>
        </w:rPr>
        <w:t xml:space="preserve">their activities in a manner that </w:t>
      </w:r>
      <w:r w:rsidR="00266BA2" w:rsidRPr="007F324F">
        <w:rPr>
          <w:rFonts w:ascii="Arial" w:hAnsi="Arial" w:cs="Arial"/>
          <w:sz w:val="24"/>
          <w:szCs w:val="24"/>
        </w:rPr>
        <w:t>respects their duties to:</w:t>
      </w:r>
    </w:p>
    <w:p w14:paraId="10049A77" w14:textId="13449F50" w:rsidR="00FD152B" w:rsidRPr="007F324F" w:rsidRDefault="00FD152B" w:rsidP="00FD152B">
      <w:pPr>
        <w:pStyle w:val="ListParagraph"/>
        <w:numPr>
          <w:ilvl w:val="0"/>
          <w:numId w:val="45"/>
        </w:numPr>
        <w:autoSpaceDE w:val="0"/>
        <w:autoSpaceDN w:val="0"/>
        <w:adjustRightInd w:val="0"/>
        <w:rPr>
          <w:rFonts w:ascii="Arial" w:hAnsi="Arial" w:cs="Arial"/>
          <w:sz w:val="24"/>
          <w:szCs w:val="24"/>
        </w:rPr>
      </w:pPr>
      <w:r w:rsidRPr="007F324F">
        <w:rPr>
          <w:rFonts w:ascii="Arial" w:hAnsi="Arial" w:cs="Arial"/>
          <w:sz w:val="24"/>
          <w:szCs w:val="24"/>
        </w:rPr>
        <w:t xml:space="preserve">Elimination of unlawful discrimination, harassment and victimisation and other conduct prohibited by the Equality Act 2010; </w:t>
      </w:r>
    </w:p>
    <w:p w14:paraId="1BA67816" w14:textId="11D2489E" w:rsidR="00FD152B" w:rsidRPr="007F324F" w:rsidRDefault="00FD152B" w:rsidP="00FD152B">
      <w:pPr>
        <w:pStyle w:val="ListParagraph"/>
        <w:numPr>
          <w:ilvl w:val="0"/>
          <w:numId w:val="45"/>
        </w:numPr>
        <w:autoSpaceDE w:val="0"/>
        <w:autoSpaceDN w:val="0"/>
        <w:adjustRightInd w:val="0"/>
        <w:spacing w:after="80"/>
        <w:rPr>
          <w:rFonts w:ascii="Arial" w:hAnsi="Arial" w:cs="Arial"/>
          <w:sz w:val="24"/>
          <w:szCs w:val="24"/>
        </w:rPr>
      </w:pPr>
      <w:r w:rsidRPr="007F324F">
        <w:rPr>
          <w:rFonts w:ascii="Arial" w:hAnsi="Arial" w:cs="Arial"/>
          <w:sz w:val="24"/>
          <w:szCs w:val="24"/>
        </w:rPr>
        <w:t xml:space="preserve">Advancement of equality of opportunity between people from different groups, with or without protected characteristics; </w:t>
      </w:r>
    </w:p>
    <w:p w14:paraId="2671FD39" w14:textId="0343E672" w:rsidR="009410A0" w:rsidRPr="007F324F" w:rsidRDefault="00FD152B" w:rsidP="007F67B6">
      <w:pPr>
        <w:pStyle w:val="ListParagraph"/>
        <w:numPr>
          <w:ilvl w:val="0"/>
          <w:numId w:val="45"/>
        </w:numPr>
        <w:autoSpaceDE w:val="0"/>
        <w:autoSpaceDN w:val="0"/>
        <w:adjustRightInd w:val="0"/>
        <w:rPr>
          <w:rFonts w:ascii="Arial" w:hAnsi="Arial" w:cs="Arial"/>
          <w:sz w:val="24"/>
          <w:szCs w:val="24"/>
        </w:rPr>
      </w:pPr>
      <w:r w:rsidRPr="007F324F">
        <w:rPr>
          <w:rFonts w:ascii="Arial" w:hAnsi="Arial" w:cs="Arial"/>
          <w:sz w:val="24"/>
          <w:szCs w:val="24"/>
        </w:rPr>
        <w:t xml:space="preserve">Foster good relations between people from different groups. </w:t>
      </w:r>
    </w:p>
    <w:p w14:paraId="5EEC559D" w14:textId="1279280A" w:rsidR="007F67B6" w:rsidRPr="007F324F" w:rsidRDefault="007F67B6" w:rsidP="007F67B6">
      <w:pPr>
        <w:autoSpaceDE w:val="0"/>
        <w:autoSpaceDN w:val="0"/>
        <w:adjustRightInd w:val="0"/>
        <w:rPr>
          <w:rFonts w:ascii="Arial" w:hAnsi="Arial" w:cs="Arial"/>
          <w:sz w:val="24"/>
          <w:szCs w:val="24"/>
        </w:rPr>
      </w:pPr>
    </w:p>
    <w:p w14:paraId="3D7C2B1E" w14:textId="438854BE" w:rsidR="004E2FB7" w:rsidRPr="007F324F" w:rsidRDefault="00C14D32" w:rsidP="007F67B6">
      <w:pPr>
        <w:autoSpaceDE w:val="0"/>
        <w:autoSpaceDN w:val="0"/>
        <w:adjustRightInd w:val="0"/>
        <w:rPr>
          <w:rFonts w:ascii="Arial" w:hAnsi="Arial" w:cs="Arial"/>
          <w:sz w:val="24"/>
          <w:szCs w:val="24"/>
        </w:rPr>
      </w:pPr>
      <w:r w:rsidRPr="007F324F">
        <w:rPr>
          <w:rFonts w:ascii="Arial" w:hAnsi="Arial" w:cs="Arial"/>
          <w:sz w:val="24"/>
          <w:szCs w:val="24"/>
        </w:rPr>
        <w:t xml:space="preserve">The report presents </w:t>
      </w:r>
      <w:r w:rsidR="00BA30D8" w:rsidRPr="007F324F">
        <w:rPr>
          <w:rFonts w:ascii="Arial" w:hAnsi="Arial" w:cs="Arial"/>
          <w:sz w:val="24"/>
          <w:szCs w:val="24"/>
        </w:rPr>
        <w:t xml:space="preserve">the statistical data on the following protected characteristics </w:t>
      </w:r>
      <w:r w:rsidR="004E2FB7" w:rsidRPr="007F324F">
        <w:rPr>
          <w:rFonts w:ascii="Arial" w:hAnsi="Arial" w:cs="Arial"/>
          <w:sz w:val="24"/>
          <w:szCs w:val="24"/>
        </w:rPr>
        <w:t>of our workforce</w:t>
      </w:r>
      <w:r w:rsidR="00874A93">
        <w:rPr>
          <w:rFonts w:ascii="Arial" w:hAnsi="Arial" w:cs="Arial"/>
          <w:sz w:val="24"/>
          <w:szCs w:val="24"/>
        </w:rPr>
        <w:t xml:space="preserve"> this will cover;</w:t>
      </w:r>
      <w:r w:rsidR="004E2FB7" w:rsidRPr="007F324F">
        <w:rPr>
          <w:rFonts w:ascii="Arial" w:hAnsi="Arial" w:cs="Arial"/>
          <w:sz w:val="24"/>
          <w:szCs w:val="24"/>
        </w:rPr>
        <w:t xml:space="preserve"> </w:t>
      </w:r>
      <w:r w:rsidR="00DD7ABC" w:rsidRPr="007F324F">
        <w:rPr>
          <w:rFonts w:ascii="Arial" w:hAnsi="Arial" w:cs="Arial"/>
          <w:sz w:val="24"/>
          <w:szCs w:val="24"/>
        </w:rPr>
        <w:t>age, disability, gender, ethnicity</w:t>
      </w:r>
      <w:r w:rsidR="007A4A52" w:rsidRPr="007F324F">
        <w:rPr>
          <w:rFonts w:ascii="Arial" w:hAnsi="Arial" w:cs="Arial"/>
          <w:sz w:val="24"/>
          <w:szCs w:val="24"/>
        </w:rPr>
        <w:t>,</w:t>
      </w:r>
      <w:r w:rsidR="00DD7ABC" w:rsidRPr="007F324F">
        <w:rPr>
          <w:rFonts w:ascii="Arial" w:hAnsi="Arial" w:cs="Arial"/>
          <w:sz w:val="24"/>
          <w:szCs w:val="24"/>
        </w:rPr>
        <w:t xml:space="preserve"> </w:t>
      </w:r>
      <w:r w:rsidR="00682E58">
        <w:rPr>
          <w:rFonts w:ascii="Arial" w:hAnsi="Arial" w:cs="Arial"/>
          <w:sz w:val="24"/>
          <w:szCs w:val="24"/>
        </w:rPr>
        <w:t>and religion</w:t>
      </w:r>
      <w:r w:rsidR="00DD7ABC" w:rsidRPr="007F324F">
        <w:rPr>
          <w:rFonts w:ascii="Arial" w:hAnsi="Arial" w:cs="Arial"/>
          <w:sz w:val="24"/>
          <w:szCs w:val="24"/>
        </w:rPr>
        <w:t xml:space="preserve">. </w:t>
      </w:r>
      <w:r w:rsidR="001C26FD" w:rsidRPr="007F324F">
        <w:rPr>
          <w:rFonts w:ascii="Arial" w:hAnsi="Arial" w:cs="Arial"/>
          <w:sz w:val="24"/>
          <w:szCs w:val="24"/>
        </w:rPr>
        <w:t xml:space="preserve">It also summarises the key activities undertaken </w:t>
      </w:r>
      <w:r w:rsidR="009A33DE" w:rsidRPr="007F324F">
        <w:rPr>
          <w:rFonts w:ascii="Arial" w:hAnsi="Arial" w:cs="Arial"/>
          <w:sz w:val="24"/>
          <w:szCs w:val="24"/>
        </w:rPr>
        <w:t>in the 2020-21 period to</w:t>
      </w:r>
      <w:r w:rsidR="004A0E36" w:rsidRPr="007F324F">
        <w:rPr>
          <w:rFonts w:ascii="Arial" w:hAnsi="Arial" w:cs="Arial"/>
          <w:sz w:val="24"/>
          <w:szCs w:val="24"/>
        </w:rPr>
        <w:t xml:space="preserve"> </w:t>
      </w:r>
      <w:r w:rsidR="00E503A7" w:rsidRPr="007F324F">
        <w:rPr>
          <w:rFonts w:ascii="Arial" w:hAnsi="Arial" w:cs="Arial"/>
          <w:sz w:val="24"/>
          <w:szCs w:val="24"/>
        </w:rPr>
        <w:t xml:space="preserve">create a </w:t>
      </w:r>
      <w:r w:rsidR="00492644" w:rsidRPr="007F324F">
        <w:rPr>
          <w:rFonts w:ascii="Arial" w:hAnsi="Arial" w:cs="Arial"/>
          <w:sz w:val="24"/>
          <w:szCs w:val="24"/>
        </w:rPr>
        <w:t xml:space="preserve">positive experience of services, </w:t>
      </w:r>
      <w:r w:rsidR="006F4004" w:rsidRPr="007F324F">
        <w:rPr>
          <w:rFonts w:ascii="Arial" w:hAnsi="Arial" w:cs="Arial"/>
          <w:sz w:val="24"/>
          <w:szCs w:val="24"/>
        </w:rPr>
        <w:t xml:space="preserve">and a </w:t>
      </w:r>
      <w:r w:rsidR="00E503A7" w:rsidRPr="007F324F">
        <w:rPr>
          <w:rFonts w:ascii="Arial" w:hAnsi="Arial" w:cs="Arial"/>
          <w:sz w:val="24"/>
          <w:szCs w:val="24"/>
        </w:rPr>
        <w:t>working environment of mutual respect and dignity aligned to</w:t>
      </w:r>
      <w:r w:rsidR="00492644" w:rsidRPr="007F324F">
        <w:rPr>
          <w:rFonts w:ascii="Arial" w:hAnsi="Arial" w:cs="Arial"/>
          <w:sz w:val="24"/>
          <w:szCs w:val="24"/>
        </w:rPr>
        <w:t xml:space="preserve"> our</w:t>
      </w:r>
      <w:r w:rsidR="00E503A7" w:rsidRPr="007F324F">
        <w:rPr>
          <w:rFonts w:ascii="Arial" w:hAnsi="Arial" w:cs="Arial"/>
          <w:sz w:val="24"/>
          <w:szCs w:val="24"/>
        </w:rPr>
        <w:t xml:space="preserve"> vision</w:t>
      </w:r>
      <w:r w:rsidR="006F4004" w:rsidRPr="007F324F">
        <w:rPr>
          <w:rFonts w:ascii="Arial" w:hAnsi="Arial" w:cs="Arial"/>
          <w:sz w:val="24"/>
          <w:szCs w:val="24"/>
        </w:rPr>
        <w:t xml:space="preserve">. </w:t>
      </w:r>
    </w:p>
    <w:p w14:paraId="5B0FFF4A" w14:textId="77777777" w:rsidR="008659A2" w:rsidRPr="007F324F" w:rsidRDefault="008659A2" w:rsidP="00747A1E">
      <w:pPr>
        <w:spacing w:after="165"/>
        <w:contextualSpacing/>
        <w:rPr>
          <w:rFonts w:ascii="Arial" w:hAnsi="Arial" w:cs="Arial"/>
          <w:sz w:val="24"/>
          <w:szCs w:val="24"/>
        </w:rPr>
      </w:pPr>
    </w:p>
    <w:p w14:paraId="067428DC" w14:textId="7EBEC299" w:rsidR="00814BAD" w:rsidRPr="007F324F" w:rsidRDefault="00814BAD" w:rsidP="00814BAD">
      <w:pPr>
        <w:widowControl w:val="0"/>
        <w:rPr>
          <w:rFonts w:ascii="Arial" w:hAnsi="Arial" w:cs="Arial"/>
          <w:b/>
          <w:bCs/>
          <w:sz w:val="24"/>
          <w:szCs w:val="24"/>
        </w:rPr>
      </w:pPr>
      <w:r w:rsidRPr="007F324F">
        <w:rPr>
          <w:rFonts w:ascii="Arial" w:hAnsi="Arial" w:cs="Arial"/>
          <w:b/>
          <w:sz w:val="24"/>
          <w:szCs w:val="24"/>
        </w:rPr>
        <w:t>People &amp; Organisation</w:t>
      </w:r>
    </w:p>
    <w:p w14:paraId="7657FD81" w14:textId="19909D47" w:rsidR="002A4963" w:rsidRPr="007F324F" w:rsidRDefault="00814BAD" w:rsidP="002A4963">
      <w:pPr>
        <w:widowControl w:val="0"/>
        <w:rPr>
          <w:rFonts w:ascii="Arial" w:hAnsi="Arial" w:cs="Arial"/>
          <w:sz w:val="24"/>
          <w:szCs w:val="24"/>
        </w:rPr>
      </w:pPr>
      <w:r w:rsidRPr="007F324F">
        <w:rPr>
          <w:rFonts w:ascii="Arial" w:hAnsi="Arial" w:cs="Arial"/>
          <w:sz w:val="24"/>
          <w:szCs w:val="24"/>
        </w:rPr>
        <w:t>“A working environment that is supportive and inclusive of all, enabling officers and staff to develop, feel supported and able to be themselves at work.”</w:t>
      </w:r>
    </w:p>
    <w:p w14:paraId="5BEE6A3C" w14:textId="646E5789" w:rsidR="008659A2" w:rsidRPr="007F324F" w:rsidRDefault="008659A2" w:rsidP="002A4963">
      <w:pPr>
        <w:widowControl w:val="0"/>
        <w:rPr>
          <w:rFonts w:ascii="Arial" w:hAnsi="Arial" w:cs="Arial"/>
          <w:sz w:val="24"/>
          <w:szCs w:val="24"/>
        </w:rPr>
      </w:pPr>
    </w:p>
    <w:p w14:paraId="288FAFEB" w14:textId="149EBAB3" w:rsidR="008659A2" w:rsidRPr="007F324F" w:rsidRDefault="008659A2" w:rsidP="008659A2">
      <w:pPr>
        <w:widowControl w:val="0"/>
        <w:rPr>
          <w:rFonts w:ascii="Arial" w:hAnsi="Arial" w:cs="Arial"/>
          <w:b/>
          <w:sz w:val="24"/>
          <w:szCs w:val="24"/>
        </w:rPr>
      </w:pPr>
      <w:r w:rsidRPr="007F324F">
        <w:rPr>
          <w:rFonts w:ascii="Arial" w:hAnsi="Arial" w:cs="Arial"/>
          <w:b/>
          <w:sz w:val="24"/>
          <w:szCs w:val="24"/>
        </w:rPr>
        <w:t>Communities</w:t>
      </w:r>
    </w:p>
    <w:p w14:paraId="2624850B" w14:textId="07150B83" w:rsidR="008659A2" w:rsidRPr="007F324F" w:rsidRDefault="008659A2" w:rsidP="008659A2">
      <w:pPr>
        <w:widowControl w:val="0"/>
        <w:rPr>
          <w:rFonts w:ascii="Arial" w:hAnsi="Arial" w:cs="Arial"/>
          <w:sz w:val="24"/>
          <w:szCs w:val="24"/>
        </w:rPr>
      </w:pPr>
      <w:r w:rsidRPr="007F324F">
        <w:rPr>
          <w:rFonts w:ascii="Arial" w:hAnsi="Arial" w:cs="Arial"/>
          <w:sz w:val="24"/>
          <w:szCs w:val="24"/>
        </w:rPr>
        <w:t>“Deliver policing services that are accessible, responsive and needs led to ensure services meet the requirements of all our communities.”</w:t>
      </w:r>
    </w:p>
    <w:p w14:paraId="4D67429B" w14:textId="77777777" w:rsidR="008659A2" w:rsidRPr="007F324F" w:rsidRDefault="008659A2" w:rsidP="008659A2">
      <w:pPr>
        <w:widowControl w:val="0"/>
        <w:rPr>
          <w:rFonts w:ascii="Arial" w:hAnsi="Arial" w:cs="Arial"/>
          <w:sz w:val="24"/>
          <w:szCs w:val="24"/>
        </w:rPr>
      </w:pPr>
    </w:p>
    <w:p w14:paraId="6210C24C" w14:textId="77777777" w:rsidR="008659A2" w:rsidRPr="007F324F" w:rsidRDefault="008659A2" w:rsidP="008659A2">
      <w:pPr>
        <w:widowControl w:val="0"/>
        <w:rPr>
          <w:rFonts w:ascii="Arial" w:hAnsi="Arial" w:cs="Arial"/>
          <w:sz w:val="24"/>
          <w:szCs w:val="24"/>
        </w:rPr>
      </w:pPr>
      <w:r w:rsidRPr="007F324F">
        <w:rPr>
          <w:rFonts w:ascii="Arial" w:hAnsi="Arial" w:cs="Arial"/>
          <w:b/>
          <w:sz w:val="24"/>
          <w:szCs w:val="24"/>
        </w:rPr>
        <w:t xml:space="preserve">Partners </w:t>
      </w:r>
    </w:p>
    <w:p w14:paraId="78211781" w14:textId="4957159D" w:rsidR="008659A2" w:rsidRDefault="008659A2" w:rsidP="002A4963">
      <w:pPr>
        <w:widowControl w:val="0"/>
        <w:rPr>
          <w:rFonts w:ascii="Arial" w:hAnsi="Arial" w:cs="Arial"/>
          <w:sz w:val="24"/>
          <w:szCs w:val="24"/>
        </w:rPr>
      </w:pPr>
      <w:r w:rsidRPr="007F324F">
        <w:rPr>
          <w:rFonts w:ascii="Arial" w:hAnsi="Arial" w:cs="Arial"/>
          <w:sz w:val="24"/>
          <w:szCs w:val="24"/>
        </w:rPr>
        <w:t>“Partners have confidence that Cleveland can have effective joint service delivery underpinned by equality and inclusion through improved opportunities for collaborative working.”</w:t>
      </w:r>
    </w:p>
    <w:p w14:paraId="2CE4F2F7" w14:textId="77777777" w:rsidR="004A3B0C" w:rsidRPr="007F324F" w:rsidRDefault="004A3B0C" w:rsidP="002A4963">
      <w:pPr>
        <w:widowControl w:val="0"/>
        <w:rPr>
          <w:rFonts w:ascii="Arial" w:hAnsi="Arial" w:cs="Arial"/>
          <w:sz w:val="24"/>
          <w:szCs w:val="24"/>
        </w:rPr>
      </w:pPr>
    </w:p>
    <w:p w14:paraId="09984C92" w14:textId="16A455B6" w:rsidR="007F67B6" w:rsidRPr="007F324F" w:rsidRDefault="003A2F09" w:rsidP="004A3B0C">
      <w:pPr>
        <w:pStyle w:val="Heading1"/>
      </w:pPr>
      <w:bookmarkStart w:id="7" w:name="_Toc73737207"/>
      <w:r>
        <w:lastRenderedPageBreak/>
        <w:t xml:space="preserve">3. </w:t>
      </w:r>
      <w:r w:rsidR="00F66DFE">
        <w:t xml:space="preserve">Cleveland Police </w:t>
      </w:r>
      <w:r w:rsidR="007F67B6" w:rsidRPr="007F324F">
        <w:t>Workforce Representation</w:t>
      </w:r>
      <w:bookmarkEnd w:id="7"/>
    </w:p>
    <w:p w14:paraId="51CCD194" w14:textId="77777777" w:rsidR="00C11A4D" w:rsidRPr="007F324F" w:rsidRDefault="00C11A4D" w:rsidP="002A4963">
      <w:pPr>
        <w:widowControl w:val="0"/>
        <w:rPr>
          <w:rFonts w:ascii="Arial" w:hAnsi="Arial" w:cs="Arial"/>
          <w:b/>
          <w:bCs/>
          <w:sz w:val="24"/>
          <w:szCs w:val="24"/>
        </w:rPr>
      </w:pPr>
    </w:p>
    <w:p w14:paraId="57DE33D9" w14:textId="306CFB92" w:rsidR="00630335" w:rsidRPr="007F324F" w:rsidRDefault="003A2F09" w:rsidP="007F1576">
      <w:pPr>
        <w:pStyle w:val="Heading2"/>
      </w:pPr>
      <w:bookmarkStart w:id="8" w:name="_Toc73737208"/>
      <w:r>
        <w:t xml:space="preserve">3.1 </w:t>
      </w:r>
      <w:r w:rsidR="00C11A4D" w:rsidRPr="007F324F">
        <w:t>Scope</w:t>
      </w:r>
      <w:bookmarkEnd w:id="8"/>
    </w:p>
    <w:p w14:paraId="2AD87D94" w14:textId="0CF9FB9A" w:rsidR="00407A34" w:rsidRDefault="00F66DFE" w:rsidP="002A4963">
      <w:pPr>
        <w:widowControl w:val="0"/>
        <w:rPr>
          <w:rFonts w:ascii="Arial" w:hAnsi="Arial" w:cs="Arial"/>
          <w:sz w:val="24"/>
          <w:szCs w:val="24"/>
        </w:rPr>
      </w:pPr>
      <w:r>
        <w:rPr>
          <w:rFonts w:ascii="Arial" w:hAnsi="Arial" w:cs="Arial"/>
          <w:sz w:val="24"/>
          <w:szCs w:val="24"/>
        </w:rPr>
        <w:t>The total number o</w:t>
      </w:r>
      <w:r w:rsidR="003530B1">
        <w:rPr>
          <w:rFonts w:ascii="Arial" w:hAnsi="Arial" w:cs="Arial"/>
          <w:sz w:val="24"/>
          <w:szCs w:val="24"/>
        </w:rPr>
        <w:t>f staff at March 31</w:t>
      </w:r>
      <w:r w:rsidR="003530B1" w:rsidRPr="003530B1">
        <w:rPr>
          <w:rFonts w:ascii="Arial" w:hAnsi="Arial" w:cs="Arial"/>
          <w:sz w:val="24"/>
          <w:szCs w:val="24"/>
          <w:vertAlign w:val="superscript"/>
        </w:rPr>
        <w:t>st</w:t>
      </w:r>
      <w:r w:rsidR="00283C10">
        <w:rPr>
          <w:rFonts w:ascii="Arial" w:hAnsi="Arial" w:cs="Arial"/>
          <w:sz w:val="24"/>
          <w:szCs w:val="24"/>
        </w:rPr>
        <w:t>, 2021</w:t>
      </w:r>
      <w:r w:rsidR="003530B1">
        <w:rPr>
          <w:rFonts w:ascii="Arial" w:hAnsi="Arial" w:cs="Arial"/>
          <w:sz w:val="24"/>
          <w:szCs w:val="24"/>
        </w:rPr>
        <w:t xml:space="preserve"> is </w:t>
      </w:r>
      <w:r w:rsidR="001C21E1">
        <w:rPr>
          <w:rFonts w:ascii="Arial" w:hAnsi="Arial" w:cs="Arial"/>
          <w:sz w:val="24"/>
          <w:szCs w:val="24"/>
        </w:rPr>
        <w:t xml:space="preserve">2516, </w:t>
      </w:r>
      <w:r w:rsidR="00283C10">
        <w:rPr>
          <w:rFonts w:ascii="Arial" w:hAnsi="Arial" w:cs="Arial"/>
          <w:sz w:val="24"/>
          <w:szCs w:val="24"/>
        </w:rPr>
        <w:t>this is a</w:t>
      </w:r>
      <w:r w:rsidR="000D32D4">
        <w:rPr>
          <w:rFonts w:ascii="Arial" w:hAnsi="Arial" w:cs="Arial"/>
          <w:sz w:val="24"/>
          <w:szCs w:val="24"/>
        </w:rPr>
        <w:t xml:space="preserve"> rise of </w:t>
      </w:r>
      <w:r w:rsidR="00407A34">
        <w:rPr>
          <w:rFonts w:ascii="Arial" w:hAnsi="Arial" w:cs="Arial"/>
          <w:sz w:val="24"/>
          <w:szCs w:val="24"/>
        </w:rPr>
        <w:t xml:space="preserve">326 </w:t>
      </w:r>
      <w:r w:rsidR="000D32D4">
        <w:rPr>
          <w:rFonts w:ascii="Arial" w:hAnsi="Arial" w:cs="Arial"/>
          <w:sz w:val="24"/>
          <w:szCs w:val="24"/>
        </w:rPr>
        <w:t>people on our headcount at the same time in the previous year</w:t>
      </w:r>
      <w:r w:rsidR="00D251F0">
        <w:rPr>
          <w:rFonts w:ascii="Arial" w:hAnsi="Arial" w:cs="Arial"/>
          <w:sz w:val="24"/>
          <w:szCs w:val="24"/>
        </w:rPr>
        <w:t xml:space="preserve">, </w:t>
      </w:r>
      <w:r w:rsidR="00DD3B19">
        <w:rPr>
          <w:rFonts w:ascii="Arial" w:hAnsi="Arial" w:cs="Arial"/>
          <w:sz w:val="24"/>
          <w:szCs w:val="24"/>
        </w:rPr>
        <w:t>and</w:t>
      </w:r>
      <w:r w:rsidR="00107AEE">
        <w:rPr>
          <w:rFonts w:ascii="Arial" w:hAnsi="Arial" w:cs="Arial"/>
          <w:sz w:val="24"/>
          <w:szCs w:val="24"/>
        </w:rPr>
        <w:t xml:space="preserve"> </w:t>
      </w:r>
      <w:r w:rsidR="00407A34">
        <w:rPr>
          <w:rFonts w:ascii="Arial" w:hAnsi="Arial" w:cs="Arial"/>
          <w:sz w:val="24"/>
          <w:szCs w:val="24"/>
        </w:rPr>
        <w:t>623</w:t>
      </w:r>
      <w:r w:rsidR="00DD3B19">
        <w:rPr>
          <w:rFonts w:ascii="Arial" w:hAnsi="Arial" w:cs="Arial"/>
          <w:sz w:val="24"/>
          <w:szCs w:val="24"/>
        </w:rPr>
        <w:t xml:space="preserve"> </w:t>
      </w:r>
      <w:r w:rsidR="00283C10">
        <w:rPr>
          <w:rFonts w:ascii="Arial" w:hAnsi="Arial" w:cs="Arial"/>
          <w:sz w:val="24"/>
          <w:szCs w:val="24"/>
        </w:rPr>
        <w:t>people</w:t>
      </w:r>
      <w:r w:rsidR="008A3C3B">
        <w:rPr>
          <w:rFonts w:ascii="Arial" w:hAnsi="Arial" w:cs="Arial"/>
          <w:sz w:val="24"/>
          <w:szCs w:val="24"/>
        </w:rPr>
        <w:t xml:space="preserve"> higher than the 2019 headcount. </w:t>
      </w:r>
    </w:p>
    <w:p w14:paraId="385FCB89" w14:textId="77777777" w:rsidR="00B2506D" w:rsidRDefault="00B2506D" w:rsidP="002A4963">
      <w:pPr>
        <w:widowControl w:val="0"/>
        <w:rPr>
          <w:rFonts w:ascii="Arial" w:hAnsi="Arial" w:cs="Arial"/>
          <w:sz w:val="24"/>
          <w:szCs w:val="24"/>
        </w:rPr>
      </w:pPr>
    </w:p>
    <w:p w14:paraId="1340413A" w14:textId="08A8289F" w:rsidR="0041557D" w:rsidRPr="00562B1A" w:rsidRDefault="008A3C3B" w:rsidP="00E32F79">
      <w:pPr>
        <w:widowControl w:val="0"/>
        <w:rPr>
          <w:rFonts w:ascii="Arial" w:hAnsi="Arial" w:cs="Arial"/>
          <w:sz w:val="24"/>
          <w:szCs w:val="24"/>
        </w:rPr>
      </w:pPr>
      <w:r>
        <w:rPr>
          <w:rFonts w:ascii="Arial" w:hAnsi="Arial" w:cs="Arial"/>
          <w:sz w:val="24"/>
          <w:szCs w:val="24"/>
        </w:rPr>
        <w:t xml:space="preserve">These increases have been created by </w:t>
      </w:r>
      <w:r w:rsidR="00502DB6">
        <w:rPr>
          <w:rFonts w:ascii="Arial" w:hAnsi="Arial" w:cs="Arial"/>
          <w:sz w:val="24"/>
          <w:szCs w:val="24"/>
        </w:rPr>
        <w:t>three</w:t>
      </w:r>
      <w:r w:rsidR="004C6EBD">
        <w:rPr>
          <w:rFonts w:ascii="Arial" w:hAnsi="Arial" w:cs="Arial"/>
          <w:sz w:val="24"/>
          <w:szCs w:val="24"/>
        </w:rPr>
        <w:t xml:space="preserve"> important projects; Operation Uplift, the programme to recruit </w:t>
      </w:r>
      <w:r w:rsidR="00502DB6">
        <w:rPr>
          <w:rFonts w:ascii="Arial" w:hAnsi="Arial" w:cs="Arial"/>
          <w:sz w:val="24"/>
          <w:szCs w:val="24"/>
        </w:rPr>
        <w:t xml:space="preserve">an additional 20,000 officers nationally, the Force Control Room Project and </w:t>
      </w:r>
      <w:r w:rsidR="00E0363B">
        <w:rPr>
          <w:rFonts w:ascii="Arial" w:hAnsi="Arial" w:cs="Arial"/>
          <w:sz w:val="24"/>
          <w:szCs w:val="24"/>
        </w:rPr>
        <w:t xml:space="preserve">Fusion which both brought police staff delivering outsourced services back into the direct employment of Cleveland Police. </w:t>
      </w:r>
      <w:r w:rsidR="001F41F2" w:rsidRPr="00D04DBE">
        <w:rPr>
          <w:rFonts w:ascii="Arial" w:hAnsi="Arial" w:cs="Arial"/>
          <w:sz w:val="24"/>
          <w:szCs w:val="24"/>
        </w:rPr>
        <w:t xml:space="preserve">By having </w:t>
      </w:r>
      <w:r w:rsidR="00E24F56" w:rsidRPr="00D04DBE">
        <w:rPr>
          <w:rFonts w:ascii="Arial" w:hAnsi="Arial" w:cs="Arial"/>
          <w:sz w:val="24"/>
          <w:szCs w:val="24"/>
        </w:rPr>
        <w:t>these</w:t>
      </w:r>
      <w:r w:rsidR="00274331">
        <w:rPr>
          <w:rFonts w:ascii="Arial" w:hAnsi="Arial" w:cs="Arial"/>
          <w:sz w:val="24"/>
          <w:szCs w:val="24"/>
        </w:rPr>
        <w:t xml:space="preserve"> teams</w:t>
      </w:r>
      <w:r w:rsidR="001F41F2" w:rsidRPr="00D04DBE">
        <w:rPr>
          <w:rFonts w:ascii="Arial" w:hAnsi="Arial" w:cs="Arial"/>
          <w:sz w:val="24"/>
          <w:szCs w:val="24"/>
        </w:rPr>
        <w:t xml:space="preserve"> as direct employees, we now have greater flexibility and control to implement changes that meet our workforce’s needs and keep our communities safe.</w:t>
      </w:r>
    </w:p>
    <w:p w14:paraId="2C153631" w14:textId="084F39E0" w:rsidR="0041557D" w:rsidRDefault="0041557D" w:rsidP="00E32F79">
      <w:pPr>
        <w:widowControl w:val="0"/>
        <w:rPr>
          <w:rFonts w:ascii="Arial" w:hAnsi="Arial" w:cs="Arial"/>
          <w:b/>
          <w:bCs/>
          <w:sz w:val="24"/>
          <w:szCs w:val="24"/>
        </w:rPr>
      </w:pPr>
    </w:p>
    <w:p w14:paraId="7B6FAFFC" w14:textId="4387B316" w:rsidR="0041557D" w:rsidRPr="00562B1A" w:rsidRDefault="00562B1A" w:rsidP="00E32F79">
      <w:pPr>
        <w:widowControl w:val="0"/>
        <w:rPr>
          <w:rFonts w:ascii="Arial" w:hAnsi="Arial" w:cs="Arial"/>
          <w:sz w:val="24"/>
          <w:szCs w:val="24"/>
        </w:rPr>
      </w:pPr>
      <w:r w:rsidRPr="007F324F">
        <w:rPr>
          <w:rFonts w:ascii="Arial" w:hAnsi="Arial" w:cs="Arial"/>
          <w:sz w:val="24"/>
          <w:szCs w:val="24"/>
        </w:rPr>
        <w:t>The following</w:t>
      </w:r>
      <w:r w:rsidR="004D2C5F">
        <w:rPr>
          <w:rFonts w:ascii="Arial" w:hAnsi="Arial" w:cs="Arial"/>
          <w:sz w:val="24"/>
          <w:szCs w:val="24"/>
        </w:rPr>
        <w:t xml:space="preserve"> workforce representation</w:t>
      </w:r>
      <w:r w:rsidRPr="007F324F">
        <w:rPr>
          <w:rFonts w:ascii="Arial" w:hAnsi="Arial" w:cs="Arial"/>
          <w:sz w:val="24"/>
          <w:szCs w:val="24"/>
        </w:rPr>
        <w:t xml:space="preserve"> data is based upon our management information for employees that worked for Cleveland Police as of March 31</w:t>
      </w:r>
      <w:r w:rsidRPr="007F324F">
        <w:rPr>
          <w:rFonts w:ascii="Arial" w:hAnsi="Arial" w:cs="Arial"/>
          <w:sz w:val="24"/>
          <w:szCs w:val="24"/>
          <w:vertAlign w:val="superscript"/>
        </w:rPr>
        <w:t>st</w:t>
      </w:r>
      <w:r w:rsidRPr="007F324F">
        <w:rPr>
          <w:rFonts w:ascii="Arial" w:hAnsi="Arial" w:cs="Arial"/>
          <w:sz w:val="24"/>
          <w:szCs w:val="24"/>
        </w:rPr>
        <w:t xml:space="preserve"> on over the course of the financial years described. The report will break each protected characteristic down into a profile that will include the data as both a chart/infographic and a table, supported by comparisons to previous years data, any national data or local data were available and brief contextualisation of the trends identified. </w:t>
      </w:r>
      <w:r w:rsidR="00815F3D">
        <w:rPr>
          <w:rFonts w:ascii="Arial" w:hAnsi="Arial" w:cs="Arial"/>
          <w:sz w:val="24"/>
          <w:szCs w:val="24"/>
        </w:rPr>
        <w:t>Any t</w:t>
      </w:r>
      <w:r w:rsidRPr="007F324F">
        <w:rPr>
          <w:rFonts w:ascii="Arial" w:hAnsi="Arial" w:cs="Arial"/>
          <w:sz w:val="24"/>
          <w:szCs w:val="24"/>
        </w:rPr>
        <w:t xml:space="preserve">otals stated for the whole organisation includes Police Officers, Police Community Support Officers, Special Constables, Police Staff and Police Staff Volunteers. People who deliver services employed by outsourced service contract providers, such as Mitie and Tascor, are not included in this report. </w:t>
      </w:r>
      <w:r w:rsidR="004C14C4">
        <w:rPr>
          <w:rFonts w:ascii="Arial" w:hAnsi="Arial" w:cs="Arial"/>
          <w:sz w:val="24"/>
          <w:szCs w:val="24"/>
        </w:rPr>
        <w:t>The Office of the Police and Crime Commissioner</w:t>
      </w:r>
      <w:r w:rsidR="008E61E8">
        <w:rPr>
          <w:rFonts w:ascii="Arial" w:hAnsi="Arial" w:cs="Arial"/>
          <w:sz w:val="24"/>
          <w:szCs w:val="24"/>
        </w:rPr>
        <w:t xml:space="preserve">’s team will be broken down in its own section. </w:t>
      </w:r>
    </w:p>
    <w:p w14:paraId="267EE99E" w14:textId="77777777" w:rsidR="00562B1A" w:rsidRDefault="00562B1A" w:rsidP="00562B1A">
      <w:pPr>
        <w:widowControl w:val="0"/>
        <w:rPr>
          <w:rFonts w:ascii="Arial" w:hAnsi="Arial" w:cs="Arial"/>
          <w:sz w:val="24"/>
          <w:szCs w:val="24"/>
        </w:rPr>
      </w:pPr>
    </w:p>
    <w:p w14:paraId="27943EBC" w14:textId="77777777" w:rsidR="008E0C31" w:rsidRDefault="00DD6E32" w:rsidP="00562B1A">
      <w:pPr>
        <w:widowControl w:val="0"/>
        <w:rPr>
          <w:rFonts w:ascii="Arial" w:hAnsi="Arial" w:cs="Arial"/>
          <w:sz w:val="24"/>
          <w:szCs w:val="24"/>
        </w:rPr>
      </w:pPr>
      <w:r>
        <w:rPr>
          <w:rFonts w:ascii="Arial" w:hAnsi="Arial" w:cs="Arial"/>
          <w:sz w:val="24"/>
          <w:szCs w:val="24"/>
        </w:rPr>
        <w:t>For some characteri</w:t>
      </w:r>
      <w:r w:rsidR="00F93795">
        <w:rPr>
          <w:rFonts w:ascii="Arial" w:hAnsi="Arial" w:cs="Arial"/>
          <w:sz w:val="24"/>
          <w:szCs w:val="24"/>
        </w:rPr>
        <w:t xml:space="preserve">stics we have high rates of people choosing not to declare their </w:t>
      </w:r>
      <w:r w:rsidR="00B3719E">
        <w:rPr>
          <w:rFonts w:ascii="Arial" w:hAnsi="Arial" w:cs="Arial"/>
          <w:sz w:val="24"/>
          <w:szCs w:val="24"/>
        </w:rPr>
        <w:t xml:space="preserve">personal information. </w:t>
      </w:r>
      <w:r w:rsidR="00562B1A" w:rsidRPr="00682E58">
        <w:rPr>
          <w:rFonts w:ascii="Arial" w:hAnsi="Arial" w:cs="Arial"/>
          <w:sz w:val="24"/>
          <w:szCs w:val="24"/>
        </w:rPr>
        <w:t>T</w:t>
      </w:r>
      <w:r w:rsidR="00174B88">
        <w:rPr>
          <w:rFonts w:ascii="Arial" w:hAnsi="Arial" w:cs="Arial"/>
          <w:sz w:val="24"/>
          <w:szCs w:val="24"/>
        </w:rPr>
        <w:t>o address this the</w:t>
      </w:r>
      <w:r w:rsidR="00562B1A" w:rsidRPr="00682E58">
        <w:rPr>
          <w:rFonts w:ascii="Arial" w:hAnsi="Arial" w:cs="Arial"/>
          <w:sz w:val="24"/>
          <w:szCs w:val="24"/>
        </w:rPr>
        <w:t xml:space="preserve"> Force </w:t>
      </w:r>
      <w:r>
        <w:rPr>
          <w:rFonts w:ascii="Arial" w:hAnsi="Arial" w:cs="Arial"/>
          <w:sz w:val="24"/>
          <w:szCs w:val="24"/>
        </w:rPr>
        <w:t xml:space="preserve">has </w:t>
      </w:r>
      <w:r w:rsidR="00562B1A" w:rsidRPr="00682E58">
        <w:rPr>
          <w:rFonts w:ascii="Arial" w:hAnsi="Arial" w:cs="Arial"/>
          <w:sz w:val="24"/>
          <w:szCs w:val="24"/>
        </w:rPr>
        <w:t>introduce</w:t>
      </w:r>
      <w:r>
        <w:rPr>
          <w:rFonts w:ascii="Arial" w:hAnsi="Arial" w:cs="Arial"/>
          <w:sz w:val="24"/>
          <w:szCs w:val="24"/>
        </w:rPr>
        <w:t>d</w:t>
      </w:r>
      <w:r w:rsidR="00562B1A" w:rsidRPr="00682E58">
        <w:rPr>
          <w:rFonts w:ascii="Arial" w:hAnsi="Arial" w:cs="Arial"/>
          <w:sz w:val="24"/>
          <w:szCs w:val="24"/>
        </w:rPr>
        <w:t xml:space="preserve"> a new feature on Oracle, our HR system, to enable individuals to update their own equality monitoring data directly rather than having to contact a member of the HR team (which has historically been required). This will be communicated to all staff in the 2021-22 financial year</w:t>
      </w:r>
      <w:r w:rsidR="00B3719E">
        <w:rPr>
          <w:rFonts w:ascii="Arial" w:hAnsi="Arial" w:cs="Arial"/>
          <w:sz w:val="24"/>
          <w:szCs w:val="24"/>
        </w:rPr>
        <w:t>, alongside reassurance on how the data is used and stored</w:t>
      </w:r>
      <w:r w:rsidR="00562B1A" w:rsidRPr="00682E58">
        <w:rPr>
          <w:rFonts w:ascii="Arial" w:hAnsi="Arial" w:cs="Arial"/>
          <w:sz w:val="24"/>
          <w:szCs w:val="24"/>
        </w:rPr>
        <w:t>.</w:t>
      </w:r>
      <w:r w:rsidR="00786DD3">
        <w:rPr>
          <w:rFonts w:ascii="Arial" w:hAnsi="Arial" w:cs="Arial"/>
          <w:sz w:val="24"/>
          <w:szCs w:val="24"/>
        </w:rPr>
        <w:t xml:space="preserve"> </w:t>
      </w:r>
    </w:p>
    <w:p w14:paraId="522E2441" w14:textId="77777777" w:rsidR="008E0C31" w:rsidRDefault="008E0C31" w:rsidP="00562B1A">
      <w:pPr>
        <w:widowControl w:val="0"/>
        <w:rPr>
          <w:rFonts w:ascii="Arial" w:hAnsi="Arial" w:cs="Arial"/>
          <w:sz w:val="24"/>
          <w:szCs w:val="24"/>
        </w:rPr>
      </w:pPr>
    </w:p>
    <w:p w14:paraId="1DCB2B5A" w14:textId="06538D84" w:rsidR="00277A03" w:rsidRDefault="00562B1A" w:rsidP="00562B1A">
      <w:pPr>
        <w:widowControl w:val="0"/>
        <w:rPr>
          <w:rFonts w:ascii="Arial" w:hAnsi="Arial" w:cs="Arial"/>
          <w:sz w:val="24"/>
          <w:szCs w:val="24"/>
        </w:rPr>
      </w:pPr>
      <w:r w:rsidRPr="00682E58">
        <w:rPr>
          <w:rFonts w:ascii="Arial" w:hAnsi="Arial" w:cs="Arial"/>
          <w:sz w:val="24"/>
          <w:szCs w:val="24"/>
        </w:rPr>
        <w:t>It is hoped that</w:t>
      </w:r>
      <w:r w:rsidR="00D355F7">
        <w:rPr>
          <w:rFonts w:ascii="Arial" w:hAnsi="Arial" w:cs="Arial"/>
          <w:sz w:val="24"/>
          <w:szCs w:val="24"/>
        </w:rPr>
        <w:t xml:space="preserve"> through introduction of this service</w:t>
      </w:r>
      <w:r w:rsidRPr="00682E58">
        <w:rPr>
          <w:rFonts w:ascii="Arial" w:hAnsi="Arial" w:cs="Arial"/>
          <w:sz w:val="24"/>
          <w:szCs w:val="24"/>
        </w:rPr>
        <w:t xml:space="preserve"> </w:t>
      </w:r>
      <w:r w:rsidR="00D355F7">
        <w:rPr>
          <w:rFonts w:ascii="Arial" w:hAnsi="Arial" w:cs="Arial"/>
          <w:sz w:val="24"/>
          <w:szCs w:val="24"/>
        </w:rPr>
        <w:t xml:space="preserve">the team </w:t>
      </w:r>
      <w:r w:rsidRPr="00682E58">
        <w:rPr>
          <w:rFonts w:ascii="Arial" w:hAnsi="Arial" w:cs="Arial"/>
          <w:sz w:val="24"/>
          <w:szCs w:val="24"/>
        </w:rPr>
        <w:t>will feel more empowered to change</w:t>
      </w:r>
      <w:r w:rsidR="0038292D">
        <w:rPr>
          <w:rFonts w:ascii="Arial" w:hAnsi="Arial" w:cs="Arial"/>
          <w:sz w:val="24"/>
          <w:szCs w:val="24"/>
        </w:rPr>
        <w:t xml:space="preserve"> and update</w:t>
      </w:r>
      <w:r w:rsidRPr="00682E58">
        <w:rPr>
          <w:rFonts w:ascii="Arial" w:hAnsi="Arial" w:cs="Arial"/>
          <w:sz w:val="24"/>
          <w:szCs w:val="24"/>
        </w:rPr>
        <w:t xml:space="preserve"> their protected characteristic information now they have the autonomy to change the</w:t>
      </w:r>
      <w:r w:rsidR="002B5E89">
        <w:rPr>
          <w:rFonts w:ascii="Arial" w:hAnsi="Arial" w:cs="Arial"/>
          <w:sz w:val="24"/>
          <w:szCs w:val="24"/>
        </w:rPr>
        <w:t>ir</w:t>
      </w:r>
      <w:r w:rsidRPr="00682E58">
        <w:rPr>
          <w:rFonts w:ascii="Arial" w:hAnsi="Arial" w:cs="Arial"/>
          <w:sz w:val="24"/>
          <w:szCs w:val="24"/>
        </w:rPr>
        <w:t xml:space="preserve"> record</w:t>
      </w:r>
      <w:r w:rsidR="002B5E89">
        <w:rPr>
          <w:rFonts w:ascii="Arial" w:hAnsi="Arial" w:cs="Arial"/>
          <w:sz w:val="24"/>
          <w:szCs w:val="24"/>
        </w:rPr>
        <w:t>s</w:t>
      </w:r>
      <w:r w:rsidRPr="00682E58">
        <w:rPr>
          <w:rFonts w:ascii="Arial" w:hAnsi="Arial" w:cs="Arial"/>
          <w:sz w:val="24"/>
          <w:szCs w:val="24"/>
        </w:rPr>
        <w:t xml:space="preserve"> </w:t>
      </w:r>
      <w:r w:rsidR="0038292D">
        <w:rPr>
          <w:rFonts w:ascii="Arial" w:hAnsi="Arial" w:cs="Arial"/>
          <w:sz w:val="24"/>
          <w:szCs w:val="24"/>
        </w:rPr>
        <w:t xml:space="preserve">without </w:t>
      </w:r>
      <w:r w:rsidRPr="00682E58">
        <w:rPr>
          <w:rFonts w:ascii="Arial" w:hAnsi="Arial" w:cs="Arial"/>
          <w:sz w:val="24"/>
          <w:szCs w:val="24"/>
        </w:rPr>
        <w:t>involving a third party</w:t>
      </w:r>
      <w:r w:rsidR="00277A03">
        <w:rPr>
          <w:rFonts w:ascii="Arial" w:hAnsi="Arial" w:cs="Arial"/>
          <w:sz w:val="24"/>
          <w:szCs w:val="24"/>
        </w:rPr>
        <w:t xml:space="preserve">. </w:t>
      </w:r>
      <w:r w:rsidR="00092B11">
        <w:rPr>
          <w:rFonts w:ascii="Arial" w:hAnsi="Arial" w:cs="Arial"/>
          <w:sz w:val="24"/>
          <w:szCs w:val="24"/>
        </w:rPr>
        <w:t>It should be noted that t</w:t>
      </w:r>
      <w:r w:rsidR="00EE51B2">
        <w:rPr>
          <w:rFonts w:ascii="Arial" w:hAnsi="Arial" w:cs="Arial"/>
          <w:sz w:val="24"/>
          <w:szCs w:val="24"/>
        </w:rPr>
        <w:t xml:space="preserve">he impacts of introducing this feature will not be seen until the </w:t>
      </w:r>
      <w:r w:rsidR="00277A03">
        <w:rPr>
          <w:rFonts w:ascii="Arial" w:hAnsi="Arial" w:cs="Arial"/>
          <w:sz w:val="24"/>
          <w:szCs w:val="24"/>
        </w:rPr>
        <w:t>2021-22 Annual E</w:t>
      </w:r>
      <w:r w:rsidR="00EE51B2">
        <w:rPr>
          <w:rFonts w:ascii="Arial" w:hAnsi="Arial" w:cs="Arial"/>
          <w:sz w:val="24"/>
          <w:szCs w:val="24"/>
        </w:rPr>
        <w:t>quality Monitoring report</w:t>
      </w:r>
      <w:r w:rsidR="002A6C92">
        <w:rPr>
          <w:rFonts w:ascii="Arial" w:hAnsi="Arial" w:cs="Arial"/>
          <w:sz w:val="24"/>
          <w:szCs w:val="24"/>
        </w:rPr>
        <w:t>.</w:t>
      </w:r>
    </w:p>
    <w:p w14:paraId="562D5429" w14:textId="240285E2" w:rsidR="002A6C92" w:rsidRDefault="002A6C92" w:rsidP="00562B1A">
      <w:pPr>
        <w:widowControl w:val="0"/>
        <w:rPr>
          <w:rFonts w:ascii="Arial" w:hAnsi="Arial" w:cs="Arial"/>
          <w:sz w:val="24"/>
          <w:szCs w:val="24"/>
        </w:rPr>
      </w:pPr>
    </w:p>
    <w:p w14:paraId="0FD6F28A" w14:textId="77777777" w:rsidR="002A6C92" w:rsidRPr="00682E58" w:rsidRDefault="002A6C92" w:rsidP="00562B1A">
      <w:pPr>
        <w:widowControl w:val="0"/>
        <w:rPr>
          <w:rFonts w:ascii="Arial" w:hAnsi="Arial" w:cs="Arial"/>
          <w:sz w:val="24"/>
          <w:szCs w:val="24"/>
        </w:rPr>
      </w:pPr>
    </w:p>
    <w:p w14:paraId="2D96D187" w14:textId="77777777" w:rsidR="00562B1A" w:rsidRDefault="00562B1A" w:rsidP="00E32F79">
      <w:pPr>
        <w:widowControl w:val="0"/>
        <w:rPr>
          <w:rFonts w:ascii="Arial" w:hAnsi="Arial" w:cs="Arial"/>
          <w:b/>
          <w:bCs/>
          <w:sz w:val="24"/>
          <w:szCs w:val="24"/>
        </w:rPr>
      </w:pPr>
    </w:p>
    <w:p w14:paraId="533B3285" w14:textId="77777777" w:rsidR="0041557D" w:rsidRDefault="0041557D" w:rsidP="00E32F79">
      <w:pPr>
        <w:widowControl w:val="0"/>
        <w:rPr>
          <w:rFonts w:ascii="Arial" w:hAnsi="Arial" w:cs="Arial"/>
          <w:b/>
          <w:bCs/>
          <w:sz w:val="24"/>
          <w:szCs w:val="24"/>
        </w:rPr>
      </w:pPr>
    </w:p>
    <w:p w14:paraId="30D305E6" w14:textId="77777777" w:rsidR="0041557D" w:rsidRDefault="0041557D" w:rsidP="00E32F79">
      <w:pPr>
        <w:widowControl w:val="0"/>
        <w:rPr>
          <w:rFonts w:ascii="Arial" w:hAnsi="Arial" w:cs="Arial"/>
          <w:b/>
          <w:bCs/>
          <w:sz w:val="24"/>
          <w:szCs w:val="24"/>
        </w:rPr>
      </w:pPr>
    </w:p>
    <w:p w14:paraId="5D676637" w14:textId="77777777" w:rsidR="0041557D" w:rsidRDefault="0041557D" w:rsidP="00E32F79">
      <w:pPr>
        <w:widowControl w:val="0"/>
        <w:rPr>
          <w:rFonts w:ascii="Arial" w:hAnsi="Arial" w:cs="Arial"/>
          <w:b/>
          <w:bCs/>
          <w:sz w:val="24"/>
          <w:szCs w:val="24"/>
        </w:rPr>
      </w:pPr>
    </w:p>
    <w:p w14:paraId="5B018C59" w14:textId="77777777" w:rsidR="0041557D" w:rsidRDefault="0041557D" w:rsidP="00E32F79">
      <w:pPr>
        <w:widowControl w:val="0"/>
        <w:rPr>
          <w:rFonts w:ascii="Arial" w:hAnsi="Arial" w:cs="Arial"/>
          <w:b/>
          <w:bCs/>
          <w:sz w:val="24"/>
          <w:szCs w:val="24"/>
        </w:rPr>
      </w:pPr>
    </w:p>
    <w:p w14:paraId="626C6F9D" w14:textId="77777777" w:rsidR="0041557D" w:rsidRDefault="0041557D" w:rsidP="00E32F79">
      <w:pPr>
        <w:widowControl w:val="0"/>
        <w:rPr>
          <w:rFonts w:ascii="Arial" w:hAnsi="Arial" w:cs="Arial"/>
          <w:b/>
          <w:bCs/>
          <w:sz w:val="24"/>
          <w:szCs w:val="24"/>
        </w:rPr>
      </w:pPr>
    </w:p>
    <w:p w14:paraId="60362889" w14:textId="77777777" w:rsidR="0041557D" w:rsidRDefault="0041557D" w:rsidP="00E32F79">
      <w:pPr>
        <w:widowControl w:val="0"/>
        <w:rPr>
          <w:rFonts w:ascii="Arial" w:hAnsi="Arial" w:cs="Arial"/>
          <w:b/>
          <w:bCs/>
          <w:sz w:val="24"/>
          <w:szCs w:val="24"/>
        </w:rPr>
      </w:pPr>
    </w:p>
    <w:p w14:paraId="66501B66" w14:textId="48B1EAF6" w:rsidR="00E32F79" w:rsidRPr="007F324F" w:rsidRDefault="003A2F09" w:rsidP="004A3B0C">
      <w:pPr>
        <w:pStyle w:val="Heading2"/>
      </w:pPr>
      <w:bookmarkStart w:id="9" w:name="_Toc73737209"/>
      <w:r>
        <w:lastRenderedPageBreak/>
        <w:t xml:space="preserve">3.2 </w:t>
      </w:r>
      <w:r w:rsidR="0022164F" w:rsidRPr="007F324F">
        <w:t xml:space="preserve">Cleveland Police </w:t>
      </w:r>
      <w:r w:rsidR="00A458DC" w:rsidRPr="007F324F">
        <w:t xml:space="preserve">2021 </w:t>
      </w:r>
      <w:r w:rsidR="0022164F" w:rsidRPr="007F324F">
        <w:t xml:space="preserve">Workforce </w:t>
      </w:r>
      <w:r w:rsidR="00E32F79" w:rsidRPr="007F324F">
        <w:t>Key Statistics</w:t>
      </w:r>
      <w:bookmarkEnd w:id="9"/>
      <w:r w:rsidR="00E32F79" w:rsidRPr="007F324F">
        <w:t xml:space="preserve"> </w:t>
      </w:r>
    </w:p>
    <w:p w14:paraId="1BB71499" w14:textId="7FB51F01" w:rsidR="007B0B33" w:rsidRDefault="006E2A44" w:rsidP="002A4963">
      <w:pPr>
        <w:widowControl w:val="0"/>
        <w:rPr>
          <w:rFonts w:ascii="Arial" w:hAnsi="Arial" w:cs="Arial"/>
          <w:b/>
          <w:bCs/>
          <w:sz w:val="24"/>
          <w:szCs w:val="24"/>
        </w:rPr>
      </w:pPr>
      <w:r>
        <w:rPr>
          <w:noProof/>
        </w:rPr>
        <w:drawing>
          <wp:anchor distT="0" distB="0" distL="114300" distR="114300" simplePos="0" relativeHeight="251697152" behindDoc="1" locked="0" layoutInCell="1" allowOverlap="1" wp14:anchorId="5ABCB4B0" wp14:editId="7DFBC243">
            <wp:simplePos x="0" y="0"/>
            <wp:positionH relativeFrom="column">
              <wp:posOffset>-74930</wp:posOffset>
            </wp:positionH>
            <wp:positionV relativeFrom="paragraph">
              <wp:posOffset>5782945</wp:posOffset>
            </wp:positionV>
            <wp:extent cx="3834765" cy="2800350"/>
            <wp:effectExtent l="0" t="0" r="13335" b="0"/>
            <wp:wrapTight wrapText="bothSides">
              <wp:wrapPolygon edited="0">
                <wp:start x="0" y="0"/>
                <wp:lineTo x="0" y="21453"/>
                <wp:lineTo x="21568" y="21453"/>
                <wp:lineTo x="21568" y="0"/>
                <wp:lineTo x="0" y="0"/>
              </wp:wrapPolygon>
            </wp:wrapTight>
            <wp:docPr id="11" name="Chart 11" descr="Group of people">
              <a:extLst xmlns:a="http://schemas.openxmlformats.org/drawingml/2006/main">
                <a:ext uri="{FF2B5EF4-FFF2-40B4-BE49-F238E27FC236}">
                  <a16:creationId xmlns:a16="http://schemas.microsoft.com/office/drawing/2014/main" id="{4D153ED7-D8B7-41F5-91F9-AD5EFEA91F14}"/>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14:sizeRelH relativeFrom="margin">
              <wp14:pctWidth>0</wp14:pctWidth>
            </wp14:sizeRelH>
            <wp14:sizeRelV relativeFrom="margin">
              <wp14:pctHeight>0</wp14:pctHeight>
            </wp14:sizeRelV>
          </wp:anchor>
        </w:drawing>
      </w:r>
      <w:r w:rsidR="0014235D" w:rsidRPr="004C23E3">
        <w:rPr>
          <w:rFonts w:ascii="Arial" w:hAnsi="Arial" w:cs="Arial"/>
          <w:b/>
          <w:noProof/>
          <w:sz w:val="24"/>
          <w:szCs w:val="24"/>
        </w:rPr>
        <mc:AlternateContent>
          <mc:Choice Requires="wps">
            <w:drawing>
              <wp:anchor distT="45720" distB="45720" distL="114300" distR="114300" simplePos="0" relativeHeight="251688960" behindDoc="1" locked="0" layoutInCell="1" allowOverlap="1" wp14:anchorId="4046DEE0" wp14:editId="2B2F6486">
                <wp:simplePos x="0" y="0"/>
                <wp:positionH relativeFrom="margin">
                  <wp:align>right</wp:align>
                </wp:positionH>
                <wp:positionV relativeFrom="paragraph">
                  <wp:posOffset>5929630</wp:posOffset>
                </wp:positionV>
                <wp:extent cx="1843405" cy="2647950"/>
                <wp:effectExtent l="0" t="0" r="4445" b="0"/>
                <wp:wrapTight wrapText="bothSides">
                  <wp:wrapPolygon edited="0">
                    <wp:start x="0" y="0"/>
                    <wp:lineTo x="0" y="21445"/>
                    <wp:lineTo x="21429" y="21445"/>
                    <wp:lineTo x="21429" y="0"/>
                    <wp:lineTo x="0" y="0"/>
                  </wp:wrapPolygon>
                </wp:wrapTight>
                <wp:docPr id="4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43405" cy="2648197"/>
                        </a:xfrm>
                        <a:prstGeom prst="rect">
                          <a:avLst/>
                        </a:prstGeom>
                        <a:solidFill>
                          <a:srgbClr val="FFFFFF"/>
                        </a:solidFill>
                        <a:ln w="9525">
                          <a:noFill/>
                          <a:miter lim="800000"/>
                          <a:headEnd/>
                          <a:tailEnd/>
                        </a:ln>
                      </wps:spPr>
                      <wps:txbx>
                        <w:txbxContent>
                          <w:p w14:paraId="746833D5" w14:textId="0DEB3215" w:rsidR="00A52BDF" w:rsidRPr="006D72B0" w:rsidRDefault="00A52BDF" w:rsidP="00A52BDF">
                            <w:pPr>
                              <w:rPr>
                                <w:rFonts w:ascii="Arial" w:hAnsi="Arial" w:cs="Arial"/>
                                <w:sz w:val="24"/>
                                <w:szCs w:val="24"/>
                              </w:rPr>
                            </w:pPr>
                            <w:r w:rsidRPr="006D72B0">
                              <w:rPr>
                                <w:rFonts w:ascii="Arial" w:hAnsi="Arial" w:cs="Arial"/>
                                <w:sz w:val="24"/>
                                <w:szCs w:val="24"/>
                              </w:rPr>
                              <w:t xml:space="preserve">We are currently unable to report LGBT+ data for our workforce. </w:t>
                            </w:r>
                          </w:p>
                          <w:p w14:paraId="5C9957AE" w14:textId="77777777" w:rsidR="00A52BDF" w:rsidRPr="006D72B0" w:rsidRDefault="00A52BDF" w:rsidP="00A52BDF">
                            <w:pPr>
                              <w:rPr>
                                <w:rFonts w:ascii="Arial" w:hAnsi="Arial" w:cs="Arial"/>
                                <w:sz w:val="24"/>
                                <w:szCs w:val="24"/>
                              </w:rPr>
                            </w:pPr>
                          </w:p>
                          <w:p w14:paraId="01C59E3C" w14:textId="2DBC42EA" w:rsidR="00A52BDF" w:rsidRPr="006D72B0" w:rsidRDefault="00BC62E9" w:rsidP="00A52BDF">
                            <w:pPr>
                              <w:rPr>
                                <w:rFonts w:ascii="Arial" w:hAnsi="Arial" w:cs="Arial"/>
                                <w:sz w:val="24"/>
                                <w:szCs w:val="24"/>
                              </w:rPr>
                            </w:pPr>
                            <w:r w:rsidRPr="006D72B0">
                              <w:rPr>
                                <w:rFonts w:ascii="Arial" w:hAnsi="Arial" w:cs="Arial"/>
                                <w:sz w:val="24"/>
                                <w:szCs w:val="24"/>
                              </w:rPr>
                              <w:t xml:space="preserve">24 people took </w:t>
                            </w:r>
                            <w:r w:rsidR="00A52BDF" w:rsidRPr="006D72B0">
                              <w:rPr>
                                <w:rFonts w:ascii="Arial" w:hAnsi="Arial" w:cs="Arial"/>
                                <w:sz w:val="24"/>
                                <w:szCs w:val="24"/>
                              </w:rPr>
                              <w:t>maternity</w:t>
                            </w:r>
                            <w:r w:rsidRPr="006D72B0">
                              <w:rPr>
                                <w:rFonts w:ascii="Arial" w:hAnsi="Arial" w:cs="Arial"/>
                                <w:sz w:val="24"/>
                                <w:szCs w:val="24"/>
                              </w:rPr>
                              <w:t xml:space="preserve"> </w:t>
                            </w:r>
                            <w:r w:rsidR="0014235D" w:rsidRPr="006D72B0">
                              <w:rPr>
                                <w:rFonts w:ascii="Arial" w:hAnsi="Arial" w:cs="Arial"/>
                                <w:sz w:val="24"/>
                                <w:szCs w:val="24"/>
                              </w:rPr>
                              <w:t xml:space="preserve">or adoption </w:t>
                            </w:r>
                            <w:r w:rsidRPr="006D72B0">
                              <w:rPr>
                                <w:rFonts w:ascii="Arial" w:hAnsi="Arial" w:cs="Arial"/>
                                <w:sz w:val="24"/>
                                <w:szCs w:val="24"/>
                              </w:rPr>
                              <w:t>leave</w:t>
                            </w:r>
                            <w:r w:rsidR="0014235D" w:rsidRPr="006D72B0">
                              <w:rPr>
                                <w:rFonts w:ascii="Arial" w:hAnsi="Arial" w:cs="Arial"/>
                                <w:sz w:val="24"/>
                                <w:szCs w:val="24"/>
                              </w:rPr>
                              <w:t xml:space="preserve"> and</w:t>
                            </w:r>
                            <w:r w:rsidRPr="006D72B0">
                              <w:rPr>
                                <w:rFonts w:ascii="Arial" w:hAnsi="Arial" w:cs="Arial"/>
                                <w:sz w:val="24"/>
                                <w:szCs w:val="24"/>
                              </w:rPr>
                              <w:t xml:space="preserve"> </w:t>
                            </w:r>
                            <w:r w:rsidR="0014235D" w:rsidRPr="006D72B0">
                              <w:rPr>
                                <w:rFonts w:ascii="Arial" w:hAnsi="Arial" w:cs="Arial"/>
                                <w:sz w:val="24"/>
                                <w:szCs w:val="24"/>
                              </w:rPr>
                              <w:t>22 took</w:t>
                            </w:r>
                            <w:r w:rsidR="00A52BDF" w:rsidRPr="006D72B0">
                              <w:rPr>
                                <w:rFonts w:ascii="Arial" w:hAnsi="Arial" w:cs="Arial"/>
                                <w:sz w:val="24"/>
                                <w:szCs w:val="24"/>
                              </w:rPr>
                              <w:t xml:space="preserve"> paternity</w:t>
                            </w:r>
                            <w:r w:rsidR="0014235D" w:rsidRPr="006D72B0">
                              <w:rPr>
                                <w:rFonts w:ascii="Arial" w:hAnsi="Arial" w:cs="Arial"/>
                                <w:sz w:val="24"/>
                                <w:szCs w:val="24"/>
                              </w:rPr>
                              <w:t xml:space="preserve"> leave in </w:t>
                            </w:r>
                            <w:r w:rsidR="00500685" w:rsidRPr="006D72B0">
                              <w:rPr>
                                <w:rFonts w:ascii="Arial" w:hAnsi="Arial" w:cs="Arial"/>
                                <w:sz w:val="24"/>
                                <w:szCs w:val="24"/>
                              </w:rPr>
                              <w:t>the 2020</w:t>
                            </w:r>
                            <w:r w:rsidR="00A52BDF" w:rsidRPr="006D72B0">
                              <w:rPr>
                                <w:rFonts w:ascii="Arial" w:hAnsi="Arial" w:cs="Arial"/>
                                <w:sz w:val="24"/>
                                <w:szCs w:val="24"/>
                              </w:rPr>
                              <w:t xml:space="preserve">-21 financial year. </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046DEE0" id="_x0000_s1027" type="#_x0000_t202" style="position:absolute;margin-left:93.95pt;margin-top:466.9pt;width:145.15pt;height:208.5pt;z-index:-251627520;visibility:visible;mso-wrap-style:square;mso-width-percent:0;mso-height-percent:0;mso-wrap-distance-left:9pt;mso-wrap-distance-top:3.6pt;mso-wrap-distance-right:9pt;mso-wrap-distance-bottom:3.6pt;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" stroked="f">
                <v:textbox>
                  <w:txbxContent>
                    <w:p w14:paraId="746833D5" w14:textId="0DEB3215" w:rsidR="00A52BDF" w:rsidRPr="006D72B0" w:rsidRDefault="00A52BDF" w:rsidP="00A52BDF">
                      <w:pPr>
                        <w:rPr>
                          <w:rFonts w:ascii="Arial" w:hAnsi="Arial" w:cs="Arial"/>
                          <w:sz w:val="24"/>
                          <w:szCs w:val="24"/>
                        </w:rPr>
                      </w:pPr>
                      <w:r w:rsidRPr="006D72B0">
                        <w:rPr>
                          <w:rFonts w:ascii="Arial" w:hAnsi="Arial" w:cs="Arial"/>
                          <w:sz w:val="24"/>
                          <w:szCs w:val="24"/>
                        </w:rPr>
                        <w:t xml:space="preserve">We are currently unable to report LGBT+ data for our workforce. </w:t>
                      </w:r>
                    </w:p>
                    <w:p w14:paraId="5C9957AE" w14:textId="77777777" w:rsidR="00A52BDF" w:rsidRPr="006D72B0" w:rsidRDefault="00A52BDF" w:rsidP="00A52BDF">
                      <w:pPr>
                        <w:rPr>
                          <w:rFonts w:ascii="Arial" w:hAnsi="Arial" w:cs="Arial"/>
                          <w:sz w:val="24"/>
                          <w:szCs w:val="24"/>
                        </w:rPr>
                      </w:pPr>
                    </w:p>
                    <w:p w14:paraId="01C59E3C" w14:textId="2DBC42EA" w:rsidR="00A52BDF" w:rsidRPr="006D72B0" w:rsidRDefault="00BC62E9" w:rsidP="00A52BDF">
                      <w:pPr>
                        <w:rPr>
                          <w:rFonts w:ascii="Arial" w:hAnsi="Arial" w:cs="Arial"/>
                          <w:sz w:val="24"/>
                          <w:szCs w:val="24"/>
                        </w:rPr>
                      </w:pPr>
                      <w:r w:rsidRPr="006D72B0">
                        <w:rPr>
                          <w:rFonts w:ascii="Arial" w:hAnsi="Arial" w:cs="Arial"/>
                          <w:sz w:val="24"/>
                          <w:szCs w:val="24"/>
                        </w:rPr>
                        <w:t xml:space="preserve">24 people took </w:t>
                      </w:r>
                      <w:r w:rsidR="00A52BDF" w:rsidRPr="006D72B0">
                        <w:rPr>
                          <w:rFonts w:ascii="Arial" w:hAnsi="Arial" w:cs="Arial"/>
                          <w:sz w:val="24"/>
                          <w:szCs w:val="24"/>
                        </w:rPr>
                        <w:t>maternity</w:t>
                      </w:r>
                      <w:r w:rsidRPr="006D72B0">
                        <w:rPr>
                          <w:rFonts w:ascii="Arial" w:hAnsi="Arial" w:cs="Arial"/>
                          <w:sz w:val="24"/>
                          <w:szCs w:val="24"/>
                        </w:rPr>
                        <w:t xml:space="preserve"> </w:t>
                      </w:r>
                      <w:r w:rsidR="0014235D" w:rsidRPr="006D72B0">
                        <w:rPr>
                          <w:rFonts w:ascii="Arial" w:hAnsi="Arial" w:cs="Arial"/>
                          <w:sz w:val="24"/>
                          <w:szCs w:val="24"/>
                        </w:rPr>
                        <w:t xml:space="preserve">or adoption </w:t>
                      </w:r>
                      <w:r w:rsidRPr="006D72B0">
                        <w:rPr>
                          <w:rFonts w:ascii="Arial" w:hAnsi="Arial" w:cs="Arial"/>
                          <w:sz w:val="24"/>
                          <w:szCs w:val="24"/>
                        </w:rPr>
                        <w:t>leave</w:t>
                      </w:r>
                      <w:r w:rsidR="0014235D" w:rsidRPr="006D72B0">
                        <w:rPr>
                          <w:rFonts w:ascii="Arial" w:hAnsi="Arial" w:cs="Arial"/>
                          <w:sz w:val="24"/>
                          <w:szCs w:val="24"/>
                        </w:rPr>
                        <w:t xml:space="preserve"> and</w:t>
                      </w:r>
                      <w:r w:rsidRPr="006D72B0">
                        <w:rPr>
                          <w:rFonts w:ascii="Arial" w:hAnsi="Arial" w:cs="Arial"/>
                          <w:sz w:val="24"/>
                          <w:szCs w:val="24"/>
                        </w:rPr>
                        <w:t xml:space="preserve"> </w:t>
                      </w:r>
                      <w:r w:rsidR="0014235D" w:rsidRPr="006D72B0">
                        <w:rPr>
                          <w:rFonts w:ascii="Arial" w:hAnsi="Arial" w:cs="Arial"/>
                          <w:sz w:val="24"/>
                          <w:szCs w:val="24"/>
                        </w:rPr>
                        <w:t>22 took</w:t>
                      </w:r>
                      <w:r w:rsidR="00A52BDF" w:rsidRPr="006D72B0">
                        <w:rPr>
                          <w:rFonts w:ascii="Arial" w:hAnsi="Arial" w:cs="Arial"/>
                          <w:sz w:val="24"/>
                          <w:szCs w:val="24"/>
                        </w:rPr>
                        <w:t xml:space="preserve"> paternity</w:t>
                      </w:r>
                      <w:r w:rsidR="0014235D" w:rsidRPr="006D72B0">
                        <w:rPr>
                          <w:rFonts w:ascii="Arial" w:hAnsi="Arial" w:cs="Arial"/>
                          <w:sz w:val="24"/>
                          <w:szCs w:val="24"/>
                        </w:rPr>
                        <w:t xml:space="preserve"> leave in </w:t>
                      </w:r>
                      <w:r w:rsidR="00500685" w:rsidRPr="006D72B0">
                        <w:rPr>
                          <w:rFonts w:ascii="Arial" w:hAnsi="Arial" w:cs="Arial"/>
                          <w:sz w:val="24"/>
                          <w:szCs w:val="24"/>
                        </w:rPr>
                        <w:t>the 2020</w:t>
                      </w:r>
                      <w:r w:rsidR="00A52BDF" w:rsidRPr="006D72B0">
                        <w:rPr>
                          <w:rFonts w:ascii="Arial" w:hAnsi="Arial" w:cs="Arial"/>
                          <w:sz w:val="24"/>
                          <w:szCs w:val="24"/>
                        </w:rPr>
                        <w:t xml:space="preserve">-21 financial year. </w:t>
                      </w:r>
                    </w:p>
                  </w:txbxContent>
                </v:textbox>
                <w10:wrap type="tight" anchorx="margin"/>
              </v:shape>
            </w:pict>
          </mc:Fallback>
        </mc:AlternateContent>
      </w:r>
      <w:r w:rsidR="00925937">
        <w:rPr>
          <w:noProof/>
        </w:rPr>
        <w:drawing>
          <wp:anchor distT="0" distB="0" distL="114300" distR="114300" simplePos="0" relativeHeight="251689984" behindDoc="1" locked="0" layoutInCell="1" allowOverlap="1" wp14:anchorId="0FAF9FED" wp14:editId="131E2094">
            <wp:simplePos x="0" y="0"/>
            <wp:positionH relativeFrom="margin">
              <wp:posOffset>3766185</wp:posOffset>
            </wp:positionH>
            <wp:positionV relativeFrom="paragraph">
              <wp:posOffset>2700020</wp:posOffset>
            </wp:positionV>
            <wp:extent cx="1985645" cy="3058160"/>
            <wp:effectExtent l="0" t="0" r="14605" b="8890"/>
            <wp:wrapTight wrapText="bothSides">
              <wp:wrapPolygon edited="0">
                <wp:start x="0" y="0"/>
                <wp:lineTo x="0" y="21528"/>
                <wp:lineTo x="21552" y="21528"/>
                <wp:lineTo x="21552" y="0"/>
                <wp:lineTo x="0" y="0"/>
              </wp:wrapPolygon>
            </wp:wrapTight>
            <wp:docPr id="42" name="Chart 42">
              <a:extLst xmlns:a="http://schemas.openxmlformats.org/drawingml/2006/main">
                <a:ext uri="{FF2B5EF4-FFF2-40B4-BE49-F238E27FC236}">
                  <a16:creationId xmlns:a16="http://schemas.microsoft.com/office/drawing/2014/main" id="{4FC08D42-024D-46E3-B948-A4275562322C}"/>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14:sizeRelH relativeFrom="margin">
              <wp14:pctWidth>0</wp14:pctWidth>
            </wp14:sizeRelH>
            <wp14:sizeRelV relativeFrom="margin">
              <wp14:pctHeight>0</wp14:pctHeight>
            </wp14:sizeRelV>
          </wp:anchor>
        </w:drawing>
      </w:r>
      <w:r w:rsidR="00FE2221">
        <w:rPr>
          <w:noProof/>
        </w:rPr>
        <w:drawing>
          <wp:anchor distT="0" distB="0" distL="114300" distR="114300" simplePos="0" relativeHeight="251685888" behindDoc="1" locked="0" layoutInCell="1" allowOverlap="1" wp14:anchorId="3C09D0D9" wp14:editId="7F763903">
            <wp:simplePos x="0" y="0"/>
            <wp:positionH relativeFrom="column">
              <wp:posOffset>-81280</wp:posOffset>
            </wp:positionH>
            <wp:positionV relativeFrom="paragraph">
              <wp:posOffset>2700020</wp:posOffset>
            </wp:positionV>
            <wp:extent cx="3834765" cy="3089910"/>
            <wp:effectExtent l="0" t="0" r="13335" b="15240"/>
            <wp:wrapTight wrapText="bothSides">
              <wp:wrapPolygon edited="0">
                <wp:start x="0" y="0"/>
                <wp:lineTo x="0" y="21573"/>
                <wp:lineTo x="21568" y="21573"/>
                <wp:lineTo x="21568" y="0"/>
                <wp:lineTo x="0" y="0"/>
              </wp:wrapPolygon>
            </wp:wrapTight>
            <wp:docPr id="39" name="Chart 39">
              <a:extLst xmlns:a="http://schemas.openxmlformats.org/drawingml/2006/main">
                <a:ext uri="{FF2B5EF4-FFF2-40B4-BE49-F238E27FC236}">
                  <a16:creationId xmlns:a16="http://schemas.microsoft.com/office/drawing/2014/main" id="{101F8A4E-8A05-4FEC-9CAF-A496E808C513}"/>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14:sizeRelH relativeFrom="margin">
              <wp14:pctWidth>0</wp14:pctWidth>
            </wp14:sizeRelH>
            <wp14:sizeRelV relativeFrom="margin">
              <wp14:pctHeight>0</wp14:pctHeight>
            </wp14:sizeRelV>
          </wp:anchor>
        </w:drawing>
      </w:r>
      <w:r w:rsidR="001E1163" w:rsidRPr="00166C76">
        <w:rPr>
          <w:rFonts w:ascii="Arial" w:hAnsi="Arial" w:cs="Arial"/>
          <w:noProof/>
          <w:sz w:val="24"/>
          <w:szCs w:val="24"/>
        </w:rPr>
        <w:drawing>
          <wp:anchor distT="0" distB="0" distL="114300" distR="114300" simplePos="0" relativeHeight="251684864" behindDoc="1" locked="0" layoutInCell="1" allowOverlap="1" wp14:anchorId="315BCD79" wp14:editId="6ED62D3C">
            <wp:simplePos x="0" y="0"/>
            <wp:positionH relativeFrom="column">
              <wp:posOffset>-80645</wp:posOffset>
            </wp:positionH>
            <wp:positionV relativeFrom="paragraph">
              <wp:posOffset>255270</wp:posOffset>
            </wp:positionV>
            <wp:extent cx="3200400" cy="2442845"/>
            <wp:effectExtent l="0" t="0" r="0" b="14605"/>
            <wp:wrapTight wrapText="bothSides">
              <wp:wrapPolygon edited="0">
                <wp:start x="0" y="0"/>
                <wp:lineTo x="0" y="21561"/>
                <wp:lineTo x="21471" y="21561"/>
                <wp:lineTo x="21471" y="0"/>
                <wp:lineTo x="0" y="0"/>
              </wp:wrapPolygon>
            </wp:wrapTight>
            <wp:docPr id="37" name="Chart 37">
              <a:extLst xmlns:a="http://schemas.openxmlformats.org/drawingml/2006/main">
                <a:ext uri="{FF2B5EF4-FFF2-40B4-BE49-F238E27FC236}">
                  <a16:creationId xmlns:a16="http://schemas.microsoft.com/office/drawing/2014/main" id="{C9DF5549-4AF4-4E74-8146-ECDBB2F9A9AE}"/>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14:sizeRelH relativeFrom="margin">
              <wp14:pctWidth>0</wp14:pctWidth>
            </wp14:sizeRelH>
          </wp:anchor>
        </w:drawing>
      </w:r>
      <w:r w:rsidR="001E1163">
        <w:rPr>
          <w:noProof/>
        </w:rPr>
        <w:drawing>
          <wp:anchor distT="0" distB="0" distL="114300" distR="114300" simplePos="0" relativeHeight="251683840" behindDoc="1" locked="0" layoutInCell="1" allowOverlap="1" wp14:anchorId="1CAB5DB7" wp14:editId="014929D3">
            <wp:simplePos x="0" y="0"/>
            <wp:positionH relativeFrom="margin">
              <wp:align>right</wp:align>
            </wp:positionH>
            <wp:positionV relativeFrom="paragraph">
              <wp:posOffset>255270</wp:posOffset>
            </wp:positionV>
            <wp:extent cx="2647950" cy="2459355"/>
            <wp:effectExtent l="0" t="0" r="0" b="17145"/>
            <wp:wrapTight wrapText="bothSides">
              <wp:wrapPolygon edited="0">
                <wp:start x="0" y="0"/>
                <wp:lineTo x="0" y="21583"/>
                <wp:lineTo x="21445" y="21583"/>
                <wp:lineTo x="21445" y="0"/>
                <wp:lineTo x="0" y="0"/>
              </wp:wrapPolygon>
            </wp:wrapTight>
            <wp:docPr id="38" name="Chart 38">
              <a:extLst xmlns:a="http://schemas.openxmlformats.org/drawingml/2006/main">
                <a:ext uri="{FF2B5EF4-FFF2-40B4-BE49-F238E27FC236}">
                  <a16:creationId xmlns:a16="http://schemas.microsoft.com/office/drawing/2014/main" id="{6B16E8D4-2C2A-4DE9-B92B-2623BD67A06F}"/>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14:sizeRelH relativeFrom="margin">
              <wp14:pctWidth>0</wp14:pctWidth>
            </wp14:sizeRelH>
            <wp14:sizeRelV relativeFrom="margin">
              <wp14:pctHeight>0</wp14:pctHeight>
            </wp14:sizeRelV>
          </wp:anchor>
        </w:drawing>
      </w:r>
    </w:p>
    <w:p w14:paraId="43DE3ACF" w14:textId="68C7C91E" w:rsidR="002D2EDD" w:rsidRPr="007F324F" w:rsidRDefault="003A2F09" w:rsidP="004A3B0C">
      <w:pPr>
        <w:pStyle w:val="Heading2"/>
      </w:pPr>
      <w:bookmarkStart w:id="10" w:name="_Toc73737210"/>
      <w:r>
        <w:lastRenderedPageBreak/>
        <w:t xml:space="preserve">3.3 </w:t>
      </w:r>
      <w:r w:rsidR="00C14D32" w:rsidRPr="007F324F">
        <w:t>Age Profile</w:t>
      </w:r>
      <w:bookmarkEnd w:id="10"/>
      <w:r w:rsidR="00C14D32" w:rsidRPr="007F324F">
        <w:t xml:space="preserve"> </w:t>
      </w:r>
    </w:p>
    <w:p w14:paraId="34C80C16" w14:textId="4A5CF0F6" w:rsidR="0052206F" w:rsidRDefault="0052206F" w:rsidP="002A4963">
      <w:pPr>
        <w:widowControl w:val="0"/>
        <w:rPr>
          <w:rFonts w:ascii="Arial" w:hAnsi="Arial" w:cs="Arial"/>
          <w:sz w:val="24"/>
          <w:szCs w:val="24"/>
        </w:rPr>
      </w:pPr>
    </w:p>
    <w:p w14:paraId="6A94DE23" w14:textId="230DEC38" w:rsidR="002F24E3" w:rsidRDefault="002F24E3" w:rsidP="002A4963">
      <w:pPr>
        <w:widowControl w:val="0"/>
        <w:rPr>
          <w:rFonts w:ascii="Arial" w:hAnsi="Arial" w:cs="Arial"/>
          <w:sz w:val="24"/>
          <w:szCs w:val="24"/>
        </w:rPr>
      </w:pPr>
      <w:r>
        <w:rPr>
          <w:rFonts w:ascii="Arial" w:hAnsi="Arial" w:cs="Arial"/>
          <w:sz w:val="24"/>
          <w:szCs w:val="24"/>
        </w:rPr>
        <w:t xml:space="preserve">Figure </w:t>
      </w:r>
      <w:r w:rsidR="004A2BE4">
        <w:rPr>
          <w:rFonts w:ascii="Arial" w:hAnsi="Arial" w:cs="Arial"/>
          <w:sz w:val="24"/>
          <w:szCs w:val="24"/>
        </w:rPr>
        <w:t>1</w:t>
      </w:r>
      <w:r>
        <w:rPr>
          <w:rFonts w:ascii="Arial" w:hAnsi="Arial" w:cs="Arial"/>
          <w:sz w:val="24"/>
          <w:szCs w:val="24"/>
        </w:rPr>
        <w:t>: Age Distribution Across Cleveland Police</w:t>
      </w:r>
    </w:p>
    <w:p w14:paraId="76AF7C55" w14:textId="1775E33F" w:rsidR="001F386F" w:rsidRDefault="006E2A44" w:rsidP="002A4963">
      <w:pPr>
        <w:widowControl w:val="0"/>
        <w:rPr>
          <w:rFonts w:ascii="Arial" w:hAnsi="Arial" w:cs="Arial"/>
          <w:sz w:val="24"/>
          <w:szCs w:val="24"/>
        </w:rPr>
      </w:pPr>
      <w:r>
        <w:rPr>
          <w:noProof/>
        </w:rPr>
        <w:drawing>
          <wp:inline distT="0" distB="0" distL="0" distR="0" wp14:anchorId="209B936C" wp14:editId="25FA33F5">
            <wp:extent cx="5760085" cy="3110865"/>
            <wp:effectExtent l="0" t="0" r="12065" b="13335"/>
            <wp:docPr id="13" name="Chart 13" descr="Group of people">
              <a:extLst xmlns:a="http://schemas.openxmlformats.org/drawingml/2006/main">
                <a:ext uri="{FF2B5EF4-FFF2-40B4-BE49-F238E27FC236}">
                  <a16:creationId xmlns:a16="http://schemas.microsoft.com/office/drawing/2014/main" id="{4D153ED7-D8B7-41F5-91F9-AD5EFEA91F14}"/>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inline>
        </w:drawing>
      </w:r>
    </w:p>
    <w:p w14:paraId="22ADD4BC" w14:textId="77777777" w:rsidR="006D049F" w:rsidRDefault="006D049F" w:rsidP="002A4963">
      <w:pPr>
        <w:widowControl w:val="0"/>
        <w:rPr>
          <w:rFonts w:ascii="Arial" w:hAnsi="Arial" w:cs="Arial"/>
          <w:sz w:val="24"/>
          <w:szCs w:val="24"/>
        </w:rPr>
      </w:pPr>
    </w:p>
    <w:p w14:paraId="3D103699" w14:textId="49CDB361" w:rsidR="00353763" w:rsidRDefault="0074396C" w:rsidP="00353763">
      <w:pPr>
        <w:widowControl w:val="0"/>
        <w:rPr>
          <w:rFonts w:ascii="Arial" w:hAnsi="Arial" w:cs="Arial"/>
          <w:sz w:val="24"/>
          <w:szCs w:val="24"/>
        </w:rPr>
      </w:pPr>
      <w:r w:rsidRPr="002D3D1A">
        <w:rPr>
          <w:rFonts w:ascii="Arial" w:hAnsi="Arial" w:cs="Arial"/>
          <w:sz w:val="24"/>
          <w:szCs w:val="24"/>
        </w:rPr>
        <w:t>Most of</w:t>
      </w:r>
      <w:r w:rsidR="00D935A1" w:rsidRPr="002D3D1A">
        <w:rPr>
          <w:rFonts w:ascii="Arial" w:hAnsi="Arial" w:cs="Arial"/>
          <w:sz w:val="24"/>
          <w:szCs w:val="24"/>
        </w:rPr>
        <w:t xml:space="preserve"> the team are aged between 26 and 55</w:t>
      </w:r>
      <w:r w:rsidR="00577328">
        <w:rPr>
          <w:rFonts w:ascii="Arial" w:hAnsi="Arial" w:cs="Arial"/>
          <w:sz w:val="24"/>
          <w:szCs w:val="24"/>
        </w:rPr>
        <w:t xml:space="preserve">. </w:t>
      </w:r>
      <w:r w:rsidR="00353763">
        <w:rPr>
          <w:rFonts w:ascii="Arial" w:hAnsi="Arial" w:cs="Arial"/>
          <w:sz w:val="24"/>
          <w:szCs w:val="24"/>
        </w:rPr>
        <w:t>Data on the national age profile of police officers has not been made available since 2014, so we are unable to compare the age profile of our team with the other 43 Forces with up</w:t>
      </w:r>
      <w:r w:rsidR="004B6FB9">
        <w:rPr>
          <w:rFonts w:ascii="Arial" w:hAnsi="Arial" w:cs="Arial"/>
          <w:sz w:val="24"/>
          <w:szCs w:val="24"/>
        </w:rPr>
        <w:t>-</w:t>
      </w:r>
      <w:r w:rsidR="00353763">
        <w:rPr>
          <w:rFonts w:ascii="Arial" w:hAnsi="Arial" w:cs="Arial"/>
          <w:sz w:val="24"/>
          <w:szCs w:val="24"/>
        </w:rPr>
        <w:t>to</w:t>
      </w:r>
      <w:r w:rsidR="004B6FB9">
        <w:rPr>
          <w:rFonts w:ascii="Arial" w:hAnsi="Arial" w:cs="Arial"/>
          <w:sz w:val="24"/>
          <w:szCs w:val="24"/>
        </w:rPr>
        <w:t>-</w:t>
      </w:r>
      <w:r w:rsidR="00353763">
        <w:rPr>
          <w:rFonts w:ascii="Arial" w:hAnsi="Arial" w:cs="Arial"/>
          <w:sz w:val="24"/>
          <w:szCs w:val="24"/>
        </w:rPr>
        <w:t>date data. We can compare with our local population estimates in table</w:t>
      </w:r>
      <w:r w:rsidR="004B6FB9">
        <w:rPr>
          <w:rFonts w:ascii="Arial" w:hAnsi="Arial" w:cs="Arial"/>
          <w:sz w:val="24"/>
          <w:szCs w:val="24"/>
        </w:rPr>
        <w:t xml:space="preserve"> 2,</w:t>
      </w:r>
      <w:r w:rsidR="00353763">
        <w:rPr>
          <w:rFonts w:ascii="Arial" w:hAnsi="Arial" w:cs="Arial"/>
          <w:sz w:val="24"/>
          <w:szCs w:val="24"/>
        </w:rPr>
        <w:t xml:space="preserve"> however.</w:t>
      </w:r>
    </w:p>
    <w:p w14:paraId="320B5AC8" w14:textId="77777777" w:rsidR="00353763" w:rsidRDefault="00353763" w:rsidP="00353763">
      <w:pPr>
        <w:widowControl w:val="0"/>
        <w:rPr>
          <w:rFonts w:ascii="Arial" w:hAnsi="Arial" w:cs="Arial"/>
          <w:sz w:val="24"/>
          <w:szCs w:val="24"/>
        </w:rPr>
      </w:pPr>
    </w:p>
    <w:p w14:paraId="272D2E33" w14:textId="553B3C37" w:rsidR="00353763" w:rsidRDefault="004F18C3" w:rsidP="00353763">
      <w:pPr>
        <w:widowControl w:val="0"/>
        <w:rPr>
          <w:rFonts w:ascii="Arial" w:hAnsi="Arial" w:cs="Arial"/>
          <w:sz w:val="24"/>
          <w:szCs w:val="24"/>
        </w:rPr>
      </w:pPr>
      <w:r>
        <w:rPr>
          <w:rFonts w:ascii="Arial" w:hAnsi="Arial" w:cs="Arial"/>
          <w:sz w:val="24"/>
          <w:szCs w:val="24"/>
        </w:rPr>
        <w:t>Figure 2</w:t>
      </w:r>
      <w:r w:rsidR="00353763">
        <w:rPr>
          <w:rFonts w:ascii="Arial" w:hAnsi="Arial" w:cs="Arial"/>
          <w:sz w:val="24"/>
          <w:szCs w:val="24"/>
        </w:rPr>
        <w:t xml:space="preserve">: </w:t>
      </w:r>
      <w:r w:rsidR="00353763" w:rsidRPr="00335994">
        <w:rPr>
          <w:rFonts w:ascii="Arial" w:hAnsi="Arial" w:cs="Arial"/>
          <w:sz w:val="24"/>
          <w:szCs w:val="24"/>
        </w:rPr>
        <w:t>Area Age Profile Based on ONS 2019 Mid-Year Population Estimates</w:t>
      </w:r>
    </w:p>
    <w:p w14:paraId="0B5219FF" w14:textId="3C25F8A3" w:rsidR="00353763" w:rsidRDefault="007E519F" w:rsidP="00353763">
      <w:pPr>
        <w:widowControl w:val="0"/>
        <w:rPr>
          <w:rFonts w:ascii="Arial" w:hAnsi="Arial" w:cs="Arial"/>
          <w:sz w:val="24"/>
          <w:szCs w:val="24"/>
        </w:rPr>
      </w:pPr>
      <w:r>
        <w:rPr>
          <w:noProof/>
        </w:rPr>
        <w:drawing>
          <wp:inline distT="0" distB="0" distL="0" distR="0" wp14:anchorId="3D0A3096" wp14:editId="0A6BC6AB">
            <wp:extent cx="5760085" cy="1060450"/>
            <wp:effectExtent l="0" t="0" r="12065" b="6350"/>
            <wp:docPr id="51" name="Chart 51">
              <a:extLst xmlns:a="http://schemas.openxmlformats.org/drawingml/2006/main">
                <a:ext uri="{FF2B5EF4-FFF2-40B4-BE49-F238E27FC236}">
                  <a16:creationId xmlns:a16="http://schemas.microsoft.com/office/drawing/2014/main" id="{13A7943E-2E73-4073-8555-648D979974FE}"/>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inline>
        </w:drawing>
      </w:r>
    </w:p>
    <w:p w14:paraId="17C06ABF" w14:textId="77777777" w:rsidR="007E519F" w:rsidRDefault="007E519F" w:rsidP="00353763">
      <w:pPr>
        <w:widowControl w:val="0"/>
        <w:rPr>
          <w:rFonts w:ascii="Arial" w:hAnsi="Arial" w:cs="Arial"/>
          <w:sz w:val="24"/>
          <w:szCs w:val="24"/>
        </w:rPr>
      </w:pPr>
    </w:p>
    <w:p w14:paraId="130F8FEE" w14:textId="5481ED8D" w:rsidR="009F20DA" w:rsidRDefault="00353763" w:rsidP="002A4963">
      <w:pPr>
        <w:widowControl w:val="0"/>
        <w:rPr>
          <w:rFonts w:ascii="Arial" w:hAnsi="Arial" w:cs="Arial"/>
          <w:sz w:val="24"/>
          <w:szCs w:val="24"/>
        </w:rPr>
      </w:pPr>
      <w:r>
        <w:rPr>
          <w:rFonts w:ascii="Arial" w:hAnsi="Arial" w:cs="Arial"/>
          <w:sz w:val="24"/>
          <w:szCs w:val="24"/>
        </w:rPr>
        <w:t xml:space="preserve">Table </w:t>
      </w:r>
      <w:r w:rsidR="004B6FB9">
        <w:rPr>
          <w:rFonts w:ascii="Arial" w:hAnsi="Arial" w:cs="Arial"/>
          <w:sz w:val="24"/>
          <w:szCs w:val="24"/>
        </w:rPr>
        <w:t>2</w:t>
      </w:r>
      <w:r>
        <w:rPr>
          <w:rFonts w:ascii="Arial" w:hAnsi="Arial" w:cs="Arial"/>
          <w:sz w:val="24"/>
          <w:szCs w:val="24"/>
        </w:rPr>
        <w:t xml:space="preserve"> indicates that younger people between 18 and 26 are underrepresented in our workforce by </w:t>
      </w:r>
      <w:r w:rsidR="001B3F13">
        <w:rPr>
          <w:rFonts w:ascii="Arial" w:hAnsi="Arial" w:cs="Arial"/>
          <w:sz w:val="24"/>
          <w:szCs w:val="24"/>
        </w:rPr>
        <w:t>8</w:t>
      </w:r>
      <w:r>
        <w:rPr>
          <w:rFonts w:ascii="Arial" w:hAnsi="Arial" w:cs="Arial"/>
          <w:sz w:val="24"/>
          <w:szCs w:val="24"/>
        </w:rPr>
        <w:t xml:space="preserve"> percentage points. Currently we have a small number of over </w:t>
      </w:r>
      <w:r w:rsidR="001B3F13">
        <w:rPr>
          <w:rFonts w:ascii="Arial" w:hAnsi="Arial" w:cs="Arial"/>
          <w:sz w:val="24"/>
          <w:szCs w:val="24"/>
        </w:rPr>
        <w:t>55-64s</w:t>
      </w:r>
      <w:r>
        <w:rPr>
          <w:rFonts w:ascii="Arial" w:hAnsi="Arial" w:cs="Arial"/>
          <w:sz w:val="24"/>
          <w:szCs w:val="24"/>
        </w:rPr>
        <w:t xml:space="preserve"> compared to our population, </w:t>
      </w:r>
      <w:r w:rsidR="00FA7F81">
        <w:rPr>
          <w:rFonts w:ascii="Arial" w:hAnsi="Arial" w:cs="Arial"/>
          <w:sz w:val="24"/>
          <w:szCs w:val="24"/>
        </w:rPr>
        <w:t xml:space="preserve">however this is understandable </w:t>
      </w:r>
      <w:r w:rsidR="00811E4F">
        <w:rPr>
          <w:rFonts w:ascii="Arial" w:hAnsi="Arial" w:cs="Arial"/>
          <w:sz w:val="24"/>
          <w:szCs w:val="24"/>
        </w:rPr>
        <w:t xml:space="preserve">given the historic retirement age of </w:t>
      </w:r>
      <w:r w:rsidR="00EB3BD6">
        <w:rPr>
          <w:rFonts w:ascii="Arial" w:hAnsi="Arial" w:cs="Arial"/>
          <w:sz w:val="24"/>
          <w:szCs w:val="24"/>
        </w:rPr>
        <w:t>55 or</w:t>
      </w:r>
      <w:r w:rsidR="00811E4F">
        <w:rPr>
          <w:rFonts w:ascii="Arial" w:hAnsi="Arial" w:cs="Arial"/>
          <w:sz w:val="24"/>
          <w:szCs w:val="24"/>
        </w:rPr>
        <w:t xml:space="preserve"> following 30 years’ service for a police officer. </w:t>
      </w:r>
      <w:r w:rsidR="007A146D">
        <w:rPr>
          <w:rFonts w:ascii="Arial" w:hAnsi="Arial" w:cs="Arial"/>
          <w:sz w:val="24"/>
          <w:szCs w:val="24"/>
        </w:rPr>
        <w:t xml:space="preserve">Given the changes to state and police pension </w:t>
      </w:r>
      <w:r w:rsidR="00990564">
        <w:rPr>
          <w:rFonts w:ascii="Arial" w:hAnsi="Arial" w:cs="Arial"/>
          <w:sz w:val="24"/>
          <w:szCs w:val="24"/>
        </w:rPr>
        <w:t xml:space="preserve">ages combined with </w:t>
      </w:r>
      <w:r w:rsidR="009F20DA">
        <w:rPr>
          <w:rFonts w:ascii="Arial" w:hAnsi="Arial" w:cs="Arial"/>
          <w:sz w:val="24"/>
          <w:szCs w:val="24"/>
        </w:rPr>
        <w:t>increases in life expectancy</w:t>
      </w:r>
      <w:r w:rsidR="003E08D1">
        <w:rPr>
          <w:rFonts w:ascii="Arial" w:hAnsi="Arial" w:cs="Arial"/>
          <w:sz w:val="24"/>
          <w:szCs w:val="24"/>
        </w:rPr>
        <w:t xml:space="preserve"> it is likely</w:t>
      </w:r>
      <w:r w:rsidR="00990564">
        <w:rPr>
          <w:rFonts w:ascii="Arial" w:hAnsi="Arial" w:cs="Arial"/>
          <w:sz w:val="24"/>
          <w:szCs w:val="24"/>
        </w:rPr>
        <w:t xml:space="preserve"> </w:t>
      </w:r>
      <w:r w:rsidR="00400334">
        <w:rPr>
          <w:rFonts w:ascii="Arial" w:hAnsi="Arial" w:cs="Arial"/>
          <w:sz w:val="24"/>
          <w:szCs w:val="24"/>
        </w:rPr>
        <w:t>people</w:t>
      </w:r>
      <w:r w:rsidR="00990564">
        <w:rPr>
          <w:rFonts w:ascii="Arial" w:hAnsi="Arial" w:cs="Arial"/>
          <w:sz w:val="24"/>
          <w:szCs w:val="24"/>
        </w:rPr>
        <w:t xml:space="preserve"> will</w:t>
      </w:r>
      <w:r w:rsidR="004F4FF6">
        <w:rPr>
          <w:rFonts w:ascii="Arial" w:hAnsi="Arial" w:cs="Arial"/>
          <w:sz w:val="24"/>
          <w:szCs w:val="24"/>
        </w:rPr>
        <w:t xml:space="preserve"> remain</w:t>
      </w:r>
      <w:r w:rsidR="00990564">
        <w:rPr>
          <w:rFonts w:ascii="Arial" w:hAnsi="Arial" w:cs="Arial"/>
          <w:sz w:val="24"/>
          <w:szCs w:val="24"/>
        </w:rPr>
        <w:t xml:space="preserve"> </w:t>
      </w:r>
      <w:r w:rsidR="004F4FF6">
        <w:rPr>
          <w:rFonts w:ascii="Arial" w:hAnsi="Arial" w:cs="Arial"/>
          <w:sz w:val="24"/>
          <w:szCs w:val="24"/>
        </w:rPr>
        <w:t xml:space="preserve">in </w:t>
      </w:r>
      <w:r w:rsidR="00400334">
        <w:rPr>
          <w:rFonts w:ascii="Arial" w:hAnsi="Arial" w:cs="Arial"/>
          <w:sz w:val="24"/>
          <w:szCs w:val="24"/>
        </w:rPr>
        <w:t xml:space="preserve">our </w:t>
      </w:r>
      <w:r w:rsidR="004F4FF6">
        <w:rPr>
          <w:rFonts w:ascii="Arial" w:hAnsi="Arial" w:cs="Arial"/>
          <w:sz w:val="24"/>
          <w:szCs w:val="24"/>
        </w:rPr>
        <w:t>workforce for longer tha</w:t>
      </w:r>
      <w:r w:rsidR="00990564">
        <w:rPr>
          <w:rFonts w:ascii="Arial" w:hAnsi="Arial" w:cs="Arial"/>
          <w:sz w:val="24"/>
          <w:szCs w:val="24"/>
        </w:rPr>
        <w:t xml:space="preserve">n </w:t>
      </w:r>
      <w:r w:rsidR="004F4FF6">
        <w:rPr>
          <w:rFonts w:ascii="Arial" w:hAnsi="Arial" w:cs="Arial"/>
          <w:sz w:val="24"/>
          <w:szCs w:val="24"/>
        </w:rPr>
        <w:t xml:space="preserve">previous generations. </w:t>
      </w:r>
    </w:p>
    <w:p w14:paraId="5174352A" w14:textId="77777777" w:rsidR="009F20DA" w:rsidRDefault="009F20DA" w:rsidP="002A4963">
      <w:pPr>
        <w:widowControl w:val="0"/>
        <w:rPr>
          <w:rFonts w:ascii="Arial" w:hAnsi="Arial" w:cs="Arial"/>
          <w:sz w:val="24"/>
          <w:szCs w:val="24"/>
        </w:rPr>
      </w:pPr>
    </w:p>
    <w:p w14:paraId="50F1A25D" w14:textId="3CB7CD8E" w:rsidR="00175805" w:rsidRDefault="003744FB" w:rsidP="00952DAE">
      <w:pPr>
        <w:widowControl w:val="0"/>
        <w:rPr>
          <w:rFonts w:ascii="Arial" w:hAnsi="Arial" w:cs="Arial"/>
          <w:sz w:val="24"/>
          <w:szCs w:val="24"/>
        </w:rPr>
      </w:pPr>
      <w:r>
        <w:rPr>
          <w:rFonts w:ascii="Arial" w:hAnsi="Arial" w:cs="Arial"/>
          <w:sz w:val="24"/>
          <w:szCs w:val="24"/>
        </w:rPr>
        <w:t>The College of Policing</w:t>
      </w:r>
      <w:r w:rsidR="00476797">
        <w:rPr>
          <w:rFonts w:ascii="Arial" w:hAnsi="Arial" w:cs="Arial"/>
          <w:sz w:val="24"/>
          <w:szCs w:val="24"/>
        </w:rPr>
        <w:t>’s Future Operating Environment</w:t>
      </w:r>
      <w:r w:rsidR="0048229B">
        <w:rPr>
          <w:rFonts w:ascii="Arial" w:hAnsi="Arial" w:cs="Arial"/>
          <w:sz w:val="24"/>
          <w:szCs w:val="24"/>
        </w:rPr>
        <w:t xml:space="preserve"> report also suggests this, with one of the ten trends identified as </w:t>
      </w:r>
      <w:r w:rsidR="005A036B">
        <w:rPr>
          <w:rFonts w:ascii="Arial" w:hAnsi="Arial" w:cs="Arial"/>
          <w:sz w:val="24"/>
          <w:szCs w:val="24"/>
        </w:rPr>
        <w:t>p</w:t>
      </w:r>
      <w:r w:rsidR="005A036B" w:rsidRPr="005A036B">
        <w:rPr>
          <w:rFonts w:ascii="Arial" w:hAnsi="Arial" w:cs="Arial"/>
          <w:sz w:val="24"/>
          <w:szCs w:val="24"/>
        </w:rPr>
        <w:t>laying an important role in driving and defining policing’s operating environment over the next 20 years</w:t>
      </w:r>
      <w:r w:rsidR="005A036B">
        <w:rPr>
          <w:rFonts w:ascii="Arial" w:hAnsi="Arial" w:cs="Arial"/>
          <w:sz w:val="24"/>
          <w:szCs w:val="24"/>
        </w:rPr>
        <w:t xml:space="preserve"> being </w:t>
      </w:r>
      <w:r w:rsidR="00B579EA">
        <w:rPr>
          <w:rFonts w:ascii="Arial" w:hAnsi="Arial" w:cs="Arial"/>
          <w:sz w:val="24"/>
          <w:szCs w:val="24"/>
        </w:rPr>
        <w:t xml:space="preserve">a larger, older and more diverse population. </w:t>
      </w:r>
      <w:r w:rsidR="00265775">
        <w:rPr>
          <w:rFonts w:ascii="Arial" w:hAnsi="Arial" w:cs="Arial"/>
          <w:sz w:val="24"/>
          <w:szCs w:val="24"/>
        </w:rPr>
        <w:t>It can be expected</w:t>
      </w:r>
      <w:r w:rsidR="00400334">
        <w:rPr>
          <w:rFonts w:ascii="Arial" w:hAnsi="Arial" w:cs="Arial"/>
          <w:sz w:val="24"/>
          <w:szCs w:val="24"/>
        </w:rPr>
        <w:t xml:space="preserve"> </w:t>
      </w:r>
      <w:r w:rsidR="00265775">
        <w:rPr>
          <w:rFonts w:ascii="Arial" w:hAnsi="Arial" w:cs="Arial"/>
          <w:sz w:val="24"/>
          <w:szCs w:val="24"/>
        </w:rPr>
        <w:t>that</w:t>
      </w:r>
      <w:r w:rsidR="00400334">
        <w:rPr>
          <w:rFonts w:ascii="Arial" w:hAnsi="Arial" w:cs="Arial"/>
          <w:sz w:val="24"/>
          <w:szCs w:val="24"/>
        </w:rPr>
        <w:t xml:space="preserve"> </w:t>
      </w:r>
      <w:r w:rsidR="000A43DB">
        <w:rPr>
          <w:rFonts w:ascii="Arial" w:hAnsi="Arial" w:cs="Arial"/>
          <w:sz w:val="24"/>
          <w:szCs w:val="24"/>
        </w:rPr>
        <w:t xml:space="preserve">the number of over 55s could </w:t>
      </w:r>
      <w:r w:rsidR="001D3E65">
        <w:rPr>
          <w:rFonts w:ascii="Arial" w:hAnsi="Arial" w:cs="Arial"/>
          <w:sz w:val="24"/>
          <w:szCs w:val="24"/>
        </w:rPr>
        <w:t>increase</w:t>
      </w:r>
      <w:r w:rsidR="00F82809">
        <w:rPr>
          <w:rFonts w:ascii="Arial" w:hAnsi="Arial" w:cs="Arial"/>
          <w:sz w:val="24"/>
          <w:szCs w:val="24"/>
        </w:rPr>
        <w:t xml:space="preserve"> between </w:t>
      </w:r>
      <w:r w:rsidR="00434817">
        <w:rPr>
          <w:rFonts w:ascii="Arial" w:hAnsi="Arial" w:cs="Arial"/>
          <w:sz w:val="24"/>
          <w:szCs w:val="24"/>
        </w:rPr>
        <w:t>now and 2040</w:t>
      </w:r>
      <w:r w:rsidR="001D3E65">
        <w:rPr>
          <w:rFonts w:ascii="Arial" w:hAnsi="Arial" w:cs="Arial"/>
          <w:sz w:val="24"/>
          <w:szCs w:val="24"/>
        </w:rPr>
        <w:t>. T</w:t>
      </w:r>
      <w:r w:rsidR="000A43DB">
        <w:rPr>
          <w:rFonts w:ascii="Arial" w:hAnsi="Arial" w:cs="Arial"/>
          <w:sz w:val="24"/>
          <w:szCs w:val="24"/>
        </w:rPr>
        <w:t xml:space="preserve">his will require the Force to </w:t>
      </w:r>
      <w:r w:rsidR="008B5877">
        <w:rPr>
          <w:rFonts w:ascii="Arial" w:hAnsi="Arial" w:cs="Arial"/>
          <w:sz w:val="24"/>
          <w:szCs w:val="24"/>
        </w:rPr>
        <w:t>ensure wellbeing and operational requirements can be balanced</w:t>
      </w:r>
      <w:r w:rsidR="00DF67D1">
        <w:rPr>
          <w:rFonts w:ascii="Arial" w:hAnsi="Arial" w:cs="Arial"/>
          <w:sz w:val="24"/>
          <w:szCs w:val="24"/>
        </w:rPr>
        <w:t xml:space="preserve"> when planning to meet demand</w:t>
      </w:r>
      <w:r w:rsidR="008B5877">
        <w:rPr>
          <w:rFonts w:ascii="Arial" w:hAnsi="Arial" w:cs="Arial"/>
          <w:sz w:val="24"/>
          <w:szCs w:val="24"/>
        </w:rPr>
        <w:t xml:space="preserve">, as well as </w:t>
      </w:r>
      <w:r w:rsidR="001D3E65">
        <w:rPr>
          <w:rFonts w:ascii="Arial" w:hAnsi="Arial" w:cs="Arial"/>
          <w:sz w:val="24"/>
          <w:szCs w:val="24"/>
        </w:rPr>
        <w:t>consider</w:t>
      </w:r>
      <w:r w:rsidR="00C127C2">
        <w:rPr>
          <w:rFonts w:ascii="Arial" w:hAnsi="Arial" w:cs="Arial"/>
          <w:sz w:val="24"/>
          <w:szCs w:val="24"/>
        </w:rPr>
        <w:t xml:space="preserve"> how technology development may increase the </w:t>
      </w:r>
      <w:r w:rsidR="00AD3784">
        <w:rPr>
          <w:rFonts w:ascii="Arial" w:hAnsi="Arial" w:cs="Arial"/>
          <w:sz w:val="24"/>
          <w:szCs w:val="24"/>
        </w:rPr>
        <w:t>training</w:t>
      </w:r>
      <w:r w:rsidR="00434817">
        <w:rPr>
          <w:rFonts w:ascii="Arial" w:hAnsi="Arial" w:cs="Arial"/>
          <w:sz w:val="24"/>
          <w:szCs w:val="24"/>
        </w:rPr>
        <w:t xml:space="preserve"> requirements</w:t>
      </w:r>
      <w:r w:rsidR="00AD3784">
        <w:rPr>
          <w:rFonts w:ascii="Arial" w:hAnsi="Arial" w:cs="Arial"/>
          <w:sz w:val="24"/>
          <w:szCs w:val="24"/>
        </w:rPr>
        <w:t xml:space="preserve"> throughout our team’s careers. </w:t>
      </w:r>
    </w:p>
    <w:p w14:paraId="27602468" w14:textId="0F48F51C" w:rsidR="00EA3310" w:rsidRDefault="00EA3310" w:rsidP="002A4963">
      <w:pPr>
        <w:widowControl w:val="0"/>
        <w:rPr>
          <w:rFonts w:ascii="Arial" w:hAnsi="Arial" w:cs="Arial"/>
          <w:sz w:val="24"/>
          <w:szCs w:val="24"/>
        </w:rPr>
      </w:pPr>
      <w:r>
        <w:rPr>
          <w:rFonts w:ascii="Arial" w:hAnsi="Arial" w:cs="Arial"/>
          <w:sz w:val="24"/>
          <w:szCs w:val="24"/>
        </w:rPr>
        <w:lastRenderedPageBreak/>
        <w:t xml:space="preserve">Table </w:t>
      </w:r>
      <w:r w:rsidR="004A2BE4">
        <w:rPr>
          <w:rFonts w:ascii="Arial" w:hAnsi="Arial" w:cs="Arial"/>
          <w:sz w:val="24"/>
          <w:szCs w:val="24"/>
        </w:rPr>
        <w:t>1</w:t>
      </w:r>
      <w:r>
        <w:rPr>
          <w:rFonts w:ascii="Arial" w:hAnsi="Arial" w:cs="Arial"/>
          <w:sz w:val="24"/>
          <w:szCs w:val="24"/>
        </w:rPr>
        <w:t xml:space="preserve">: Age Profile by Year </w:t>
      </w:r>
    </w:p>
    <w:tbl>
      <w:tblPr>
        <w:tblW w:w="9037" w:type="dxa"/>
        <w:tblLook w:val="04A0" w:firstRow="1" w:lastRow="0" w:firstColumn="1" w:lastColumn="0" w:noHBand="0" w:noVBand="1"/>
      </w:tblPr>
      <w:tblGrid>
        <w:gridCol w:w="862"/>
        <w:gridCol w:w="987"/>
        <w:gridCol w:w="810"/>
        <w:gridCol w:w="828"/>
        <w:gridCol w:w="933"/>
        <w:gridCol w:w="1090"/>
        <w:gridCol w:w="940"/>
        <w:gridCol w:w="811"/>
        <w:gridCol w:w="914"/>
        <w:gridCol w:w="862"/>
      </w:tblGrid>
      <w:tr w:rsidR="00107AEE" w:rsidRPr="00107AEE" w14:paraId="61721DB2" w14:textId="77777777" w:rsidTr="00107AEE">
        <w:trPr>
          <w:trHeight w:val="573"/>
        </w:trPr>
        <w:tc>
          <w:tcPr>
            <w:tcW w:w="862" w:type="dxa"/>
            <w:vMerge w:val="restart"/>
            <w:tcBorders>
              <w:top w:val="single" w:sz="8" w:space="0" w:color="auto"/>
              <w:left w:val="single" w:sz="8" w:space="0" w:color="auto"/>
              <w:bottom w:val="single" w:sz="4" w:space="0" w:color="auto"/>
              <w:right w:val="single" w:sz="4" w:space="0" w:color="auto"/>
            </w:tcBorders>
            <w:shd w:val="clear" w:color="auto" w:fill="auto"/>
            <w:noWrap/>
            <w:vAlign w:val="bottom"/>
            <w:hideMark/>
          </w:tcPr>
          <w:p w14:paraId="2D1A0101" w14:textId="77777777" w:rsidR="00107AEE" w:rsidRPr="00107AEE" w:rsidRDefault="00107AEE" w:rsidP="00107AEE">
            <w:pPr>
              <w:jc w:val="center"/>
              <w:rPr>
                <w:rFonts w:ascii="Arial" w:hAnsi="Arial" w:cs="Arial"/>
                <w:b/>
                <w:bCs/>
                <w:color w:val="000000"/>
                <w:sz w:val="24"/>
                <w:szCs w:val="24"/>
              </w:rPr>
            </w:pPr>
            <w:r w:rsidRPr="00107AEE">
              <w:rPr>
                <w:rFonts w:ascii="Arial" w:hAnsi="Arial" w:cs="Arial"/>
                <w:b/>
                <w:bCs/>
                <w:color w:val="000000"/>
                <w:sz w:val="24"/>
                <w:szCs w:val="24"/>
              </w:rPr>
              <w:t>Year</w:t>
            </w:r>
          </w:p>
        </w:tc>
        <w:tc>
          <w:tcPr>
            <w:tcW w:w="1797" w:type="dxa"/>
            <w:gridSpan w:val="2"/>
            <w:tcBorders>
              <w:top w:val="single" w:sz="8" w:space="0" w:color="auto"/>
              <w:left w:val="nil"/>
              <w:bottom w:val="single" w:sz="4" w:space="0" w:color="auto"/>
              <w:right w:val="single" w:sz="4" w:space="0" w:color="auto"/>
            </w:tcBorders>
            <w:shd w:val="clear" w:color="auto" w:fill="auto"/>
            <w:noWrap/>
            <w:vAlign w:val="bottom"/>
            <w:hideMark/>
          </w:tcPr>
          <w:p w14:paraId="59A540BA" w14:textId="77777777" w:rsidR="00107AEE" w:rsidRPr="00107AEE" w:rsidRDefault="00107AEE" w:rsidP="00107AEE">
            <w:pPr>
              <w:jc w:val="center"/>
              <w:rPr>
                <w:rFonts w:ascii="Arial" w:hAnsi="Arial" w:cs="Arial"/>
                <w:b/>
                <w:bCs/>
                <w:color w:val="000000"/>
                <w:sz w:val="24"/>
                <w:szCs w:val="24"/>
              </w:rPr>
            </w:pPr>
            <w:r w:rsidRPr="00107AEE">
              <w:rPr>
                <w:rFonts w:ascii="Arial" w:hAnsi="Arial" w:cs="Arial"/>
                <w:b/>
                <w:bCs/>
                <w:color w:val="000000"/>
                <w:sz w:val="24"/>
                <w:szCs w:val="24"/>
              </w:rPr>
              <w:t>Under 26</w:t>
            </w:r>
          </w:p>
        </w:tc>
        <w:tc>
          <w:tcPr>
            <w:tcW w:w="1761" w:type="dxa"/>
            <w:gridSpan w:val="2"/>
            <w:tcBorders>
              <w:top w:val="single" w:sz="8" w:space="0" w:color="auto"/>
              <w:left w:val="nil"/>
              <w:bottom w:val="single" w:sz="4" w:space="0" w:color="auto"/>
              <w:right w:val="single" w:sz="4" w:space="0" w:color="auto"/>
            </w:tcBorders>
            <w:shd w:val="clear" w:color="auto" w:fill="auto"/>
            <w:noWrap/>
            <w:vAlign w:val="bottom"/>
            <w:hideMark/>
          </w:tcPr>
          <w:p w14:paraId="33B116B5" w14:textId="77777777" w:rsidR="00107AEE" w:rsidRPr="00107AEE" w:rsidRDefault="00107AEE" w:rsidP="00107AEE">
            <w:pPr>
              <w:jc w:val="center"/>
              <w:rPr>
                <w:rFonts w:ascii="Arial" w:hAnsi="Arial" w:cs="Arial"/>
                <w:b/>
                <w:bCs/>
                <w:color w:val="000000"/>
                <w:sz w:val="24"/>
                <w:szCs w:val="24"/>
              </w:rPr>
            </w:pPr>
            <w:r w:rsidRPr="00107AEE">
              <w:rPr>
                <w:rFonts w:ascii="Arial" w:hAnsi="Arial" w:cs="Arial"/>
                <w:b/>
                <w:bCs/>
                <w:color w:val="000000"/>
                <w:sz w:val="24"/>
                <w:szCs w:val="24"/>
              </w:rPr>
              <w:t>26-40</w:t>
            </w:r>
          </w:p>
        </w:tc>
        <w:tc>
          <w:tcPr>
            <w:tcW w:w="2030" w:type="dxa"/>
            <w:gridSpan w:val="2"/>
            <w:tcBorders>
              <w:top w:val="single" w:sz="8" w:space="0" w:color="auto"/>
              <w:left w:val="nil"/>
              <w:bottom w:val="single" w:sz="4" w:space="0" w:color="auto"/>
              <w:right w:val="single" w:sz="4" w:space="0" w:color="auto"/>
            </w:tcBorders>
            <w:shd w:val="clear" w:color="auto" w:fill="auto"/>
            <w:noWrap/>
            <w:vAlign w:val="bottom"/>
            <w:hideMark/>
          </w:tcPr>
          <w:p w14:paraId="2BC0F040" w14:textId="77777777" w:rsidR="00107AEE" w:rsidRPr="00107AEE" w:rsidRDefault="00107AEE" w:rsidP="00107AEE">
            <w:pPr>
              <w:jc w:val="center"/>
              <w:rPr>
                <w:rFonts w:ascii="Arial" w:hAnsi="Arial" w:cs="Arial"/>
                <w:b/>
                <w:bCs/>
                <w:color w:val="000000"/>
                <w:sz w:val="24"/>
                <w:szCs w:val="24"/>
              </w:rPr>
            </w:pPr>
            <w:r w:rsidRPr="00107AEE">
              <w:rPr>
                <w:rFonts w:ascii="Arial" w:hAnsi="Arial" w:cs="Arial"/>
                <w:b/>
                <w:bCs/>
                <w:color w:val="000000"/>
                <w:sz w:val="24"/>
                <w:szCs w:val="24"/>
              </w:rPr>
              <w:t>41-55</w:t>
            </w:r>
          </w:p>
        </w:tc>
        <w:tc>
          <w:tcPr>
            <w:tcW w:w="1725" w:type="dxa"/>
            <w:gridSpan w:val="2"/>
            <w:tcBorders>
              <w:top w:val="single" w:sz="8" w:space="0" w:color="auto"/>
              <w:left w:val="nil"/>
              <w:bottom w:val="single" w:sz="4" w:space="0" w:color="auto"/>
              <w:right w:val="single" w:sz="4" w:space="0" w:color="auto"/>
            </w:tcBorders>
            <w:shd w:val="clear" w:color="auto" w:fill="auto"/>
            <w:noWrap/>
            <w:vAlign w:val="bottom"/>
            <w:hideMark/>
          </w:tcPr>
          <w:p w14:paraId="23CDA091" w14:textId="77777777" w:rsidR="00107AEE" w:rsidRPr="00107AEE" w:rsidRDefault="00107AEE" w:rsidP="00107AEE">
            <w:pPr>
              <w:jc w:val="center"/>
              <w:rPr>
                <w:rFonts w:ascii="Arial" w:hAnsi="Arial" w:cs="Arial"/>
                <w:b/>
                <w:bCs/>
                <w:color w:val="000000"/>
                <w:sz w:val="24"/>
                <w:szCs w:val="24"/>
              </w:rPr>
            </w:pPr>
            <w:r w:rsidRPr="00107AEE">
              <w:rPr>
                <w:rFonts w:ascii="Arial" w:hAnsi="Arial" w:cs="Arial"/>
                <w:b/>
                <w:bCs/>
                <w:color w:val="000000"/>
                <w:sz w:val="24"/>
                <w:szCs w:val="24"/>
              </w:rPr>
              <w:t>Over 55</w:t>
            </w:r>
          </w:p>
        </w:tc>
        <w:tc>
          <w:tcPr>
            <w:tcW w:w="862" w:type="dxa"/>
            <w:tcBorders>
              <w:top w:val="single" w:sz="8" w:space="0" w:color="auto"/>
              <w:left w:val="nil"/>
              <w:bottom w:val="single" w:sz="4" w:space="0" w:color="auto"/>
              <w:right w:val="single" w:sz="8" w:space="0" w:color="auto"/>
            </w:tcBorders>
            <w:shd w:val="clear" w:color="auto" w:fill="auto"/>
            <w:noWrap/>
            <w:vAlign w:val="bottom"/>
            <w:hideMark/>
          </w:tcPr>
          <w:p w14:paraId="2295A1EF" w14:textId="77777777" w:rsidR="00107AEE" w:rsidRPr="00107AEE" w:rsidRDefault="00107AEE" w:rsidP="00107AEE">
            <w:pPr>
              <w:rPr>
                <w:rFonts w:ascii="Arial" w:hAnsi="Arial" w:cs="Arial"/>
                <w:b/>
                <w:bCs/>
                <w:color w:val="000000"/>
                <w:sz w:val="24"/>
                <w:szCs w:val="24"/>
              </w:rPr>
            </w:pPr>
            <w:r w:rsidRPr="00107AEE">
              <w:rPr>
                <w:rFonts w:ascii="Arial" w:hAnsi="Arial" w:cs="Arial"/>
                <w:b/>
                <w:bCs/>
                <w:color w:val="000000"/>
                <w:sz w:val="24"/>
                <w:szCs w:val="24"/>
              </w:rPr>
              <w:t>Total</w:t>
            </w:r>
          </w:p>
        </w:tc>
      </w:tr>
      <w:tr w:rsidR="00107AEE" w:rsidRPr="00107AEE" w14:paraId="7C890DB9" w14:textId="77777777" w:rsidTr="00107AEE">
        <w:trPr>
          <w:trHeight w:val="296"/>
        </w:trPr>
        <w:tc>
          <w:tcPr>
            <w:tcW w:w="862" w:type="dxa"/>
            <w:vMerge/>
            <w:tcBorders>
              <w:top w:val="single" w:sz="8" w:space="0" w:color="auto"/>
              <w:left w:val="single" w:sz="8" w:space="0" w:color="auto"/>
              <w:bottom w:val="single" w:sz="4" w:space="0" w:color="auto"/>
              <w:right w:val="single" w:sz="4" w:space="0" w:color="auto"/>
            </w:tcBorders>
            <w:vAlign w:val="center"/>
            <w:hideMark/>
          </w:tcPr>
          <w:p w14:paraId="71EA27A1" w14:textId="77777777" w:rsidR="00107AEE" w:rsidRPr="00107AEE" w:rsidRDefault="00107AEE" w:rsidP="00107AEE">
            <w:pPr>
              <w:rPr>
                <w:rFonts w:ascii="Arial" w:hAnsi="Arial" w:cs="Arial"/>
                <w:b/>
                <w:bCs/>
                <w:color w:val="000000"/>
                <w:sz w:val="24"/>
                <w:szCs w:val="24"/>
              </w:rPr>
            </w:pPr>
          </w:p>
        </w:tc>
        <w:tc>
          <w:tcPr>
            <w:tcW w:w="987" w:type="dxa"/>
            <w:tcBorders>
              <w:top w:val="nil"/>
              <w:left w:val="nil"/>
              <w:bottom w:val="nil"/>
              <w:right w:val="single" w:sz="4" w:space="0" w:color="auto"/>
            </w:tcBorders>
            <w:shd w:val="clear" w:color="auto" w:fill="auto"/>
            <w:noWrap/>
            <w:vAlign w:val="bottom"/>
            <w:hideMark/>
          </w:tcPr>
          <w:p w14:paraId="3EFF2FE5" w14:textId="77777777" w:rsidR="00107AEE" w:rsidRPr="00107AEE" w:rsidRDefault="00107AEE" w:rsidP="00107AEE">
            <w:pPr>
              <w:rPr>
                <w:rFonts w:ascii="Arial" w:hAnsi="Arial" w:cs="Arial"/>
                <w:b/>
                <w:bCs/>
                <w:color w:val="000000"/>
                <w:sz w:val="24"/>
                <w:szCs w:val="24"/>
              </w:rPr>
            </w:pPr>
            <w:r w:rsidRPr="00107AEE">
              <w:rPr>
                <w:rFonts w:ascii="Arial" w:hAnsi="Arial" w:cs="Arial"/>
                <w:b/>
                <w:bCs/>
                <w:color w:val="000000"/>
                <w:sz w:val="24"/>
                <w:szCs w:val="24"/>
              </w:rPr>
              <w:t>No.</w:t>
            </w:r>
          </w:p>
        </w:tc>
        <w:tc>
          <w:tcPr>
            <w:tcW w:w="809" w:type="dxa"/>
            <w:tcBorders>
              <w:top w:val="nil"/>
              <w:left w:val="nil"/>
              <w:bottom w:val="nil"/>
              <w:right w:val="single" w:sz="4" w:space="0" w:color="auto"/>
            </w:tcBorders>
            <w:shd w:val="clear" w:color="auto" w:fill="auto"/>
            <w:noWrap/>
            <w:vAlign w:val="bottom"/>
            <w:hideMark/>
          </w:tcPr>
          <w:p w14:paraId="5EDD26F3" w14:textId="77777777" w:rsidR="00107AEE" w:rsidRPr="00107AEE" w:rsidRDefault="00107AEE" w:rsidP="00107AEE">
            <w:pPr>
              <w:rPr>
                <w:rFonts w:ascii="Arial" w:hAnsi="Arial" w:cs="Arial"/>
                <w:b/>
                <w:bCs/>
                <w:color w:val="000000"/>
                <w:sz w:val="24"/>
                <w:szCs w:val="24"/>
              </w:rPr>
            </w:pPr>
            <w:r w:rsidRPr="00107AEE">
              <w:rPr>
                <w:rFonts w:ascii="Arial" w:hAnsi="Arial" w:cs="Arial"/>
                <w:b/>
                <w:bCs/>
                <w:color w:val="000000"/>
                <w:sz w:val="24"/>
                <w:szCs w:val="24"/>
              </w:rPr>
              <w:t>%</w:t>
            </w:r>
          </w:p>
        </w:tc>
        <w:tc>
          <w:tcPr>
            <w:tcW w:w="828" w:type="dxa"/>
            <w:tcBorders>
              <w:top w:val="nil"/>
              <w:left w:val="nil"/>
              <w:bottom w:val="nil"/>
              <w:right w:val="single" w:sz="4" w:space="0" w:color="auto"/>
            </w:tcBorders>
            <w:shd w:val="clear" w:color="auto" w:fill="auto"/>
            <w:noWrap/>
            <w:vAlign w:val="bottom"/>
            <w:hideMark/>
          </w:tcPr>
          <w:p w14:paraId="652C3269" w14:textId="77777777" w:rsidR="00107AEE" w:rsidRPr="00107AEE" w:rsidRDefault="00107AEE" w:rsidP="00107AEE">
            <w:pPr>
              <w:rPr>
                <w:rFonts w:ascii="Arial" w:hAnsi="Arial" w:cs="Arial"/>
                <w:b/>
                <w:bCs/>
                <w:color w:val="000000"/>
                <w:sz w:val="24"/>
                <w:szCs w:val="24"/>
              </w:rPr>
            </w:pPr>
            <w:r w:rsidRPr="00107AEE">
              <w:rPr>
                <w:rFonts w:ascii="Arial" w:hAnsi="Arial" w:cs="Arial"/>
                <w:b/>
                <w:bCs/>
                <w:color w:val="000000"/>
                <w:sz w:val="24"/>
                <w:szCs w:val="24"/>
              </w:rPr>
              <w:t>No.</w:t>
            </w:r>
          </w:p>
        </w:tc>
        <w:tc>
          <w:tcPr>
            <w:tcW w:w="932" w:type="dxa"/>
            <w:tcBorders>
              <w:top w:val="nil"/>
              <w:left w:val="nil"/>
              <w:bottom w:val="nil"/>
              <w:right w:val="single" w:sz="4" w:space="0" w:color="auto"/>
            </w:tcBorders>
            <w:shd w:val="clear" w:color="auto" w:fill="auto"/>
            <w:noWrap/>
            <w:vAlign w:val="bottom"/>
            <w:hideMark/>
          </w:tcPr>
          <w:p w14:paraId="6B96C2D4" w14:textId="77777777" w:rsidR="00107AEE" w:rsidRPr="00107AEE" w:rsidRDefault="00107AEE" w:rsidP="00107AEE">
            <w:pPr>
              <w:rPr>
                <w:rFonts w:ascii="Arial" w:hAnsi="Arial" w:cs="Arial"/>
                <w:b/>
                <w:bCs/>
                <w:color w:val="000000"/>
                <w:sz w:val="24"/>
                <w:szCs w:val="24"/>
              </w:rPr>
            </w:pPr>
            <w:r w:rsidRPr="00107AEE">
              <w:rPr>
                <w:rFonts w:ascii="Arial" w:hAnsi="Arial" w:cs="Arial"/>
                <w:b/>
                <w:bCs/>
                <w:color w:val="000000"/>
                <w:sz w:val="24"/>
                <w:szCs w:val="24"/>
              </w:rPr>
              <w:t>%</w:t>
            </w:r>
          </w:p>
        </w:tc>
        <w:tc>
          <w:tcPr>
            <w:tcW w:w="1090" w:type="dxa"/>
            <w:tcBorders>
              <w:top w:val="nil"/>
              <w:left w:val="nil"/>
              <w:bottom w:val="nil"/>
              <w:right w:val="single" w:sz="4" w:space="0" w:color="auto"/>
            </w:tcBorders>
            <w:shd w:val="clear" w:color="auto" w:fill="auto"/>
            <w:noWrap/>
            <w:vAlign w:val="bottom"/>
            <w:hideMark/>
          </w:tcPr>
          <w:p w14:paraId="11BD334F" w14:textId="77777777" w:rsidR="00107AEE" w:rsidRPr="00107AEE" w:rsidRDefault="00107AEE" w:rsidP="00107AEE">
            <w:pPr>
              <w:rPr>
                <w:rFonts w:ascii="Arial" w:hAnsi="Arial" w:cs="Arial"/>
                <w:b/>
                <w:bCs/>
                <w:color w:val="000000"/>
                <w:sz w:val="24"/>
                <w:szCs w:val="24"/>
              </w:rPr>
            </w:pPr>
            <w:r w:rsidRPr="00107AEE">
              <w:rPr>
                <w:rFonts w:ascii="Arial" w:hAnsi="Arial" w:cs="Arial"/>
                <w:b/>
                <w:bCs/>
                <w:color w:val="000000"/>
                <w:sz w:val="24"/>
                <w:szCs w:val="24"/>
              </w:rPr>
              <w:t>No.</w:t>
            </w:r>
          </w:p>
        </w:tc>
        <w:tc>
          <w:tcPr>
            <w:tcW w:w="939" w:type="dxa"/>
            <w:tcBorders>
              <w:top w:val="nil"/>
              <w:left w:val="nil"/>
              <w:bottom w:val="nil"/>
              <w:right w:val="single" w:sz="4" w:space="0" w:color="auto"/>
            </w:tcBorders>
            <w:shd w:val="clear" w:color="auto" w:fill="auto"/>
            <w:noWrap/>
            <w:vAlign w:val="bottom"/>
            <w:hideMark/>
          </w:tcPr>
          <w:p w14:paraId="22660D95" w14:textId="77777777" w:rsidR="00107AEE" w:rsidRPr="00107AEE" w:rsidRDefault="00107AEE" w:rsidP="00107AEE">
            <w:pPr>
              <w:rPr>
                <w:rFonts w:ascii="Arial" w:hAnsi="Arial" w:cs="Arial"/>
                <w:b/>
                <w:bCs/>
                <w:color w:val="000000"/>
                <w:sz w:val="24"/>
                <w:szCs w:val="24"/>
              </w:rPr>
            </w:pPr>
            <w:r w:rsidRPr="00107AEE">
              <w:rPr>
                <w:rFonts w:ascii="Arial" w:hAnsi="Arial" w:cs="Arial"/>
                <w:b/>
                <w:bCs/>
                <w:color w:val="000000"/>
                <w:sz w:val="24"/>
                <w:szCs w:val="24"/>
              </w:rPr>
              <w:t>%</w:t>
            </w:r>
          </w:p>
        </w:tc>
        <w:tc>
          <w:tcPr>
            <w:tcW w:w="811" w:type="dxa"/>
            <w:tcBorders>
              <w:top w:val="nil"/>
              <w:left w:val="nil"/>
              <w:bottom w:val="nil"/>
              <w:right w:val="single" w:sz="4" w:space="0" w:color="auto"/>
            </w:tcBorders>
            <w:shd w:val="clear" w:color="auto" w:fill="auto"/>
            <w:noWrap/>
            <w:vAlign w:val="bottom"/>
            <w:hideMark/>
          </w:tcPr>
          <w:p w14:paraId="4023C33A" w14:textId="77777777" w:rsidR="00107AEE" w:rsidRPr="00107AEE" w:rsidRDefault="00107AEE" w:rsidP="00107AEE">
            <w:pPr>
              <w:rPr>
                <w:rFonts w:ascii="Arial" w:hAnsi="Arial" w:cs="Arial"/>
                <w:b/>
                <w:bCs/>
                <w:color w:val="000000"/>
                <w:sz w:val="24"/>
                <w:szCs w:val="24"/>
              </w:rPr>
            </w:pPr>
            <w:r w:rsidRPr="00107AEE">
              <w:rPr>
                <w:rFonts w:ascii="Arial" w:hAnsi="Arial" w:cs="Arial"/>
                <w:b/>
                <w:bCs/>
                <w:color w:val="000000"/>
                <w:sz w:val="24"/>
                <w:szCs w:val="24"/>
              </w:rPr>
              <w:t>No.</w:t>
            </w:r>
          </w:p>
        </w:tc>
        <w:tc>
          <w:tcPr>
            <w:tcW w:w="913" w:type="dxa"/>
            <w:tcBorders>
              <w:top w:val="nil"/>
              <w:left w:val="nil"/>
              <w:bottom w:val="nil"/>
              <w:right w:val="single" w:sz="4" w:space="0" w:color="auto"/>
            </w:tcBorders>
            <w:shd w:val="clear" w:color="auto" w:fill="auto"/>
            <w:noWrap/>
            <w:vAlign w:val="bottom"/>
            <w:hideMark/>
          </w:tcPr>
          <w:p w14:paraId="37056774" w14:textId="77777777" w:rsidR="00107AEE" w:rsidRPr="00107AEE" w:rsidRDefault="00107AEE" w:rsidP="00107AEE">
            <w:pPr>
              <w:rPr>
                <w:rFonts w:ascii="Arial" w:hAnsi="Arial" w:cs="Arial"/>
                <w:b/>
                <w:bCs/>
                <w:color w:val="000000"/>
                <w:sz w:val="24"/>
                <w:szCs w:val="24"/>
              </w:rPr>
            </w:pPr>
            <w:r w:rsidRPr="00107AEE">
              <w:rPr>
                <w:rFonts w:ascii="Arial" w:hAnsi="Arial" w:cs="Arial"/>
                <w:b/>
                <w:bCs/>
                <w:color w:val="000000"/>
                <w:sz w:val="24"/>
                <w:szCs w:val="24"/>
              </w:rPr>
              <w:t>%</w:t>
            </w:r>
          </w:p>
        </w:tc>
        <w:tc>
          <w:tcPr>
            <w:tcW w:w="862" w:type="dxa"/>
            <w:tcBorders>
              <w:top w:val="nil"/>
              <w:left w:val="nil"/>
              <w:bottom w:val="nil"/>
              <w:right w:val="single" w:sz="8" w:space="0" w:color="auto"/>
            </w:tcBorders>
            <w:shd w:val="clear" w:color="auto" w:fill="auto"/>
            <w:noWrap/>
            <w:vAlign w:val="bottom"/>
            <w:hideMark/>
          </w:tcPr>
          <w:p w14:paraId="655EAFBF" w14:textId="77777777" w:rsidR="00107AEE" w:rsidRPr="00107AEE" w:rsidRDefault="00107AEE" w:rsidP="00107AEE">
            <w:pPr>
              <w:rPr>
                <w:rFonts w:ascii="Arial" w:hAnsi="Arial" w:cs="Arial"/>
                <w:b/>
                <w:bCs/>
                <w:color w:val="000000"/>
                <w:sz w:val="24"/>
                <w:szCs w:val="24"/>
              </w:rPr>
            </w:pPr>
            <w:r w:rsidRPr="00107AEE">
              <w:rPr>
                <w:rFonts w:ascii="Arial" w:hAnsi="Arial" w:cs="Arial"/>
                <w:b/>
                <w:bCs/>
                <w:color w:val="000000"/>
                <w:sz w:val="24"/>
                <w:szCs w:val="24"/>
              </w:rPr>
              <w:t>No</w:t>
            </w:r>
          </w:p>
        </w:tc>
      </w:tr>
      <w:tr w:rsidR="00107AEE" w:rsidRPr="00107AEE" w14:paraId="4661D96F" w14:textId="77777777" w:rsidTr="00107AEE">
        <w:trPr>
          <w:trHeight w:val="286"/>
        </w:trPr>
        <w:tc>
          <w:tcPr>
            <w:tcW w:w="862" w:type="dxa"/>
            <w:tcBorders>
              <w:top w:val="single" w:sz="8" w:space="0" w:color="auto"/>
              <w:left w:val="single" w:sz="8" w:space="0" w:color="auto"/>
              <w:bottom w:val="single" w:sz="4" w:space="0" w:color="auto"/>
              <w:right w:val="single" w:sz="4" w:space="0" w:color="auto"/>
            </w:tcBorders>
            <w:shd w:val="clear" w:color="auto" w:fill="auto"/>
            <w:noWrap/>
            <w:vAlign w:val="bottom"/>
            <w:hideMark/>
          </w:tcPr>
          <w:p w14:paraId="30E05C28" w14:textId="77777777" w:rsidR="00107AEE" w:rsidRPr="00107AEE" w:rsidRDefault="00107AEE" w:rsidP="00107AEE">
            <w:pPr>
              <w:jc w:val="right"/>
              <w:rPr>
                <w:rFonts w:ascii="Arial" w:hAnsi="Arial" w:cs="Arial"/>
                <w:color w:val="000000"/>
                <w:sz w:val="24"/>
                <w:szCs w:val="24"/>
              </w:rPr>
            </w:pPr>
            <w:r w:rsidRPr="00107AEE">
              <w:rPr>
                <w:rFonts w:ascii="Arial" w:hAnsi="Arial" w:cs="Arial"/>
                <w:color w:val="000000"/>
                <w:sz w:val="24"/>
                <w:szCs w:val="24"/>
              </w:rPr>
              <w:t>2019</w:t>
            </w:r>
          </w:p>
        </w:tc>
        <w:tc>
          <w:tcPr>
            <w:tcW w:w="987" w:type="dxa"/>
            <w:tcBorders>
              <w:top w:val="single" w:sz="8" w:space="0" w:color="auto"/>
              <w:left w:val="nil"/>
              <w:bottom w:val="single" w:sz="4" w:space="0" w:color="auto"/>
              <w:right w:val="single" w:sz="4" w:space="0" w:color="auto"/>
            </w:tcBorders>
            <w:shd w:val="clear" w:color="auto" w:fill="auto"/>
            <w:noWrap/>
            <w:vAlign w:val="bottom"/>
            <w:hideMark/>
          </w:tcPr>
          <w:p w14:paraId="2A3C3E61" w14:textId="77777777" w:rsidR="00107AEE" w:rsidRPr="00107AEE" w:rsidRDefault="00107AEE" w:rsidP="00107AEE">
            <w:pPr>
              <w:jc w:val="right"/>
              <w:rPr>
                <w:rFonts w:ascii="Arial" w:hAnsi="Arial" w:cs="Arial"/>
                <w:color w:val="000000"/>
                <w:sz w:val="24"/>
                <w:szCs w:val="24"/>
              </w:rPr>
            </w:pPr>
            <w:r w:rsidRPr="00107AEE">
              <w:rPr>
                <w:rFonts w:ascii="Arial" w:hAnsi="Arial" w:cs="Arial"/>
                <w:color w:val="000000"/>
                <w:sz w:val="24"/>
                <w:szCs w:val="24"/>
              </w:rPr>
              <w:t>129</w:t>
            </w:r>
          </w:p>
        </w:tc>
        <w:tc>
          <w:tcPr>
            <w:tcW w:w="809" w:type="dxa"/>
            <w:tcBorders>
              <w:top w:val="single" w:sz="8" w:space="0" w:color="auto"/>
              <w:left w:val="nil"/>
              <w:bottom w:val="single" w:sz="4" w:space="0" w:color="auto"/>
              <w:right w:val="single" w:sz="4" w:space="0" w:color="auto"/>
            </w:tcBorders>
            <w:shd w:val="clear" w:color="auto" w:fill="auto"/>
            <w:noWrap/>
            <w:vAlign w:val="bottom"/>
            <w:hideMark/>
          </w:tcPr>
          <w:p w14:paraId="6431CC87" w14:textId="77777777" w:rsidR="00107AEE" w:rsidRPr="00107AEE" w:rsidRDefault="00107AEE" w:rsidP="00107AEE">
            <w:pPr>
              <w:jc w:val="right"/>
              <w:rPr>
                <w:rFonts w:ascii="Arial" w:hAnsi="Arial" w:cs="Arial"/>
                <w:color w:val="000000"/>
                <w:sz w:val="24"/>
                <w:szCs w:val="24"/>
              </w:rPr>
            </w:pPr>
            <w:r w:rsidRPr="00107AEE">
              <w:rPr>
                <w:rFonts w:ascii="Arial" w:hAnsi="Arial" w:cs="Arial"/>
                <w:color w:val="000000"/>
                <w:sz w:val="24"/>
                <w:szCs w:val="24"/>
              </w:rPr>
              <w:t>7%</w:t>
            </w:r>
          </w:p>
        </w:tc>
        <w:tc>
          <w:tcPr>
            <w:tcW w:w="828" w:type="dxa"/>
            <w:tcBorders>
              <w:top w:val="single" w:sz="8" w:space="0" w:color="auto"/>
              <w:left w:val="nil"/>
              <w:bottom w:val="single" w:sz="4" w:space="0" w:color="auto"/>
              <w:right w:val="single" w:sz="4" w:space="0" w:color="auto"/>
            </w:tcBorders>
            <w:shd w:val="clear" w:color="auto" w:fill="auto"/>
            <w:noWrap/>
            <w:vAlign w:val="bottom"/>
            <w:hideMark/>
          </w:tcPr>
          <w:p w14:paraId="65804735" w14:textId="77777777" w:rsidR="00107AEE" w:rsidRPr="00107AEE" w:rsidRDefault="00107AEE" w:rsidP="00107AEE">
            <w:pPr>
              <w:jc w:val="right"/>
              <w:rPr>
                <w:rFonts w:ascii="Arial" w:hAnsi="Arial" w:cs="Arial"/>
                <w:color w:val="000000"/>
                <w:sz w:val="24"/>
                <w:szCs w:val="24"/>
              </w:rPr>
            </w:pPr>
            <w:r w:rsidRPr="00107AEE">
              <w:rPr>
                <w:rFonts w:ascii="Arial" w:hAnsi="Arial" w:cs="Arial"/>
                <w:color w:val="000000"/>
                <w:sz w:val="24"/>
                <w:szCs w:val="24"/>
              </w:rPr>
              <w:t>789</w:t>
            </w:r>
          </w:p>
        </w:tc>
        <w:tc>
          <w:tcPr>
            <w:tcW w:w="932" w:type="dxa"/>
            <w:tcBorders>
              <w:top w:val="single" w:sz="8" w:space="0" w:color="auto"/>
              <w:left w:val="nil"/>
              <w:bottom w:val="single" w:sz="4" w:space="0" w:color="auto"/>
              <w:right w:val="single" w:sz="4" w:space="0" w:color="auto"/>
            </w:tcBorders>
            <w:shd w:val="clear" w:color="auto" w:fill="auto"/>
            <w:noWrap/>
            <w:vAlign w:val="bottom"/>
            <w:hideMark/>
          </w:tcPr>
          <w:p w14:paraId="0538B93D" w14:textId="77777777" w:rsidR="00107AEE" w:rsidRPr="00107AEE" w:rsidRDefault="00107AEE" w:rsidP="00107AEE">
            <w:pPr>
              <w:jc w:val="right"/>
              <w:rPr>
                <w:rFonts w:ascii="Arial" w:hAnsi="Arial" w:cs="Arial"/>
                <w:color w:val="000000"/>
                <w:sz w:val="24"/>
                <w:szCs w:val="24"/>
              </w:rPr>
            </w:pPr>
            <w:r w:rsidRPr="00107AEE">
              <w:rPr>
                <w:rFonts w:ascii="Arial" w:hAnsi="Arial" w:cs="Arial"/>
                <w:color w:val="000000"/>
                <w:sz w:val="24"/>
                <w:szCs w:val="24"/>
              </w:rPr>
              <w:t>42%</w:t>
            </w:r>
          </w:p>
        </w:tc>
        <w:tc>
          <w:tcPr>
            <w:tcW w:w="1090" w:type="dxa"/>
            <w:tcBorders>
              <w:top w:val="single" w:sz="8" w:space="0" w:color="auto"/>
              <w:left w:val="nil"/>
              <w:bottom w:val="single" w:sz="4" w:space="0" w:color="auto"/>
              <w:right w:val="single" w:sz="4" w:space="0" w:color="auto"/>
            </w:tcBorders>
            <w:shd w:val="clear" w:color="auto" w:fill="auto"/>
            <w:noWrap/>
            <w:vAlign w:val="bottom"/>
            <w:hideMark/>
          </w:tcPr>
          <w:p w14:paraId="6C270BBC" w14:textId="77777777" w:rsidR="00107AEE" w:rsidRPr="00107AEE" w:rsidRDefault="00107AEE" w:rsidP="00107AEE">
            <w:pPr>
              <w:jc w:val="right"/>
              <w:rPr>
                <w:rFonts w:ascii="Arial" w:hAnsi="Arial" w:cs="Arial"/>
                <w:color w:val="000000"/>
                <w:sz w:val="24"/>
                <w:szCs w:val="24"/>
              </w:rPr>
            </w:pPr>
            <w:r w:rsidRPr="00107AEE">
              <w:rPr>
                <w:rFonts w:ascii="Arial" w:hAnsi="Arial" w:cs="Arial"/>
                <w:color w:val="000000"/>
                <w:sz w:val="24"/>
                <w:szCs w:val="24"/>
              </w:rPr>
              <w:t>893</w:t>
            </w:r>
          </w:p>
        </w:tc>
        <w:tc>
          <w:tcPr>
            <w:tcW w:w="939" w:type="dxa"/>
            <w:tcBorders>
              <w:top w:val="single" w:sz="8" w:space="0" w:color="auto"/>
              <w:left w:val="nil"/>
              <w:bottom w:val="single" w:sz="4" w:space="0" w:color="auto"/>
              <w:right w:val="single" w:sz="4" w:space="0" w:color="auto"/>
            </w:tcBorders>
            <w:shd w:val="clear" w:color="auto" w:fill="auto"/>
            <w:noWrap/>
            <w:vAlign w:val="bottom"/>
            <w:hideMark/>
          </w:tcPr>
          <w:p w14:paraId="30FA1C71" w14:textId="77777777" w:rsidR="00107AEE" w:rsidRPr="00107AEE" w:rsidRDefault="00107AEE" w:rsidP="00107AEE">
            <w:pPr>
              <w:jc w:val="right"/>
              <w:rPr>
                <w:rFonts w:ascii="Arial" w:hAnsi="Arial" w:cs="Arial"/>
                <w:color w:val="000000"/>
                <w:sz w:val="24"/>
                <w:szCs w:val="24"/>
              </w:rPr>
            </w:pPr>
            <w:r w:rsidRPr="00107AEE">
              <w:rPr>
                <w:rFonts w:ascii="Arial" w:hAnsi="Arial" w:cs="Arial"/>
                <w:color w:val="000000"/>
                <w:sz w:val="24"/>
                <w:szCs w:val="24"/>
              </w:rPr>
              <w:t>47%</w:t>
            </w:r>
          </w:p>
        </w:tc>
        <w:tc>
          <w:tcPr>
            <w:tcW w:w="811" w:type="dxa"/>
            <w:tcBorders>
              <w:top w:val="single" w:sz="8" w:space="0" w:color="auto"/>
              <w:left w:val="nil"/>
              <w:bottom w:val="single" w:sz="4" w:space="0" w:color="auto"/>
              <w:right w:val="single" w:sz="4" w:space="0" w:color="auto"/>
            </w:tcBorders>
            <w:shd w:val="clear" w:color="auto" w:fill="auto"/>
            <w:noWrap/>
            <w:vAlign w:val="bottom"/>
            <w:hideMark/>
          </w:tcPr>
          <w:p w14:paraId="0621D952" w14:textId="77777777" w:rsidR="00107AEE" w:rsidRPr="00107AEE" w:rsidRDefault="00107AEE" w:rsidP="00107AEE">
            <w:pPr>
              <w:jc w:val="right"/>
              <w:rPr>
                <w:rFonts w:ascii="Arial" w:hAnsi="Arial" w:cs="Arial"/>
                <w:color w:val="000000"/>
                <w:sz w:val="24"/>
                <w:szCs w:val="24"/>
              </w:rPr>
            </w:pPr>
            <w:r w:rsidRPr="00107AEE">
              <w:rPr>
                <w:rFonts w:ascii="Arial" w:hAnsi="Arial" w:cs="Arial"/>
                <w:color w:val="000000"/>
                <w:sz w:val="24"/>
                <w:szCs w:val="24"/>
              </w:rPr>
              <w:t>128</w:t>
            </w:r>
          </w:p>
        </w:tc>
        <w:tc>
          <w:tcPr>
            <w:tcW w:w="913" w:type="dxa"/>
            <w:tcBorders>
              <w:top w:val="single" w:sz="8" w:space="0" w:color="auto"/>
              <w:left w:val="nil"/>
              <w:bottom w:val="single" w:sz="4" w:space="0" w:color="auto"/>
              <w:right w:val="single" w:sz="4" w:space="0" w:color="auto"/>
            </w:tcBorders>
            <w:shd w:val="clear" w:color="auto" w:fill="auto"/>
            <w:noWrap/>
            <w:vAlign w:val="bottom"/>
            <w:hideMark/>
          </w:tcPr>
          <w:p w14:paraId="5B9AD017" w14:textId="77777777" w:rsidR="00107AEE" w:rsidRPr="00107AEE" w:rsidRDefault="00107AEE" w:rsidP="00107AEE">
            <w:pPr>
              <w:jc w:val="right"/>
              <w:rPr>
                <w:rFonts w:ascii="Arial" w:hAnsi="Arial" w:cs="Arial"/>
                <w:color w:val="000000"/>
                <w:sz w:val="24"/>
                <w:szCs w:val="24"/>
              </w:rPr>
            </w:pPr>
            <w:r w:rsidRPr="00107AEE">
              <w:rPr>
                <w:rFonts w:ascii="Arial" w:hAnsi="Arial" w:cs="Arial"/>
                <w:color w:val="000000"/>
                <w:sz w:val="24"/>
                <w:szCs w:val="24"/>
              </w:rPr>
              <w:t>7%</w:t>
            </w:r>
          </w:p>
        </w:tc>
        <w:tc>
          <w:tcPr>
            <w:tcW w:w="862" w:type="dxa"/>
            <w:tcBorders>
              <w:top w:val="single" w:sz="8" w:space="0" w:color="auto"/>
              <w:left w:val="nil"/>
              <w:bottom w:val="single" w:sz="4" w:space="0" w:color="auto"/>
              <w:right w:val="single" w:sz="8" w:space="0" w:color="auto"/>
            </w:tcBorders>
            <w:shd w:val="clear" w:color="auto" w:fill="auto"/>
            <w:noWrap/>
            <w:vAlign w:val="bottom"/>
            <w:hideMark/>
          </w:tcPr>
          <w:p w14:paraId="5D2DF020" w14:textId="77777777" w:rsidR="00107AEE" w:rsidRPr="00107AEE" w:rsidRDefault="00107AEE" w:rsidP="00107AEE">
            <w:pPr>
              <w:jc w:val="right"/>
              <w:rPr>
                <w:rFonts w:ascii="Arial" w:hAnsi="Arial" w:cs="Arial"/>
                <w:color w:val="000000"/>
                <w:sz w:val="24"/>
                <w:szCs w:val="24"/>
              </w:rPr>
            </w:pPr>
            <w:r w:rsidRPr="00107AEE">
              <w:rPr>
                <w:rFonts w:ascii="Arial" w:hAnsi="Arial" w:cs="Arial"/>
                <w:color w:val="000000"/>
                <w:sz w:val="24"/>
                <w:szCs w:val="24"/>
              </w:rPr>
              <w:t>1893</w:t>
            </w:r>
          </w:p>
        </w:tc>
      </w:tr>
      <w:tr w:rsidR="00107AEE" w:rsidRPr="00107AEE" w14:paraId="61BC285D" w14:textId="77777777" w:rsidTr="00107AEE">
        <w:trPr>
          <w:trHeight w:val="286"/>
        </w:trPr>
        <w:tc>
          <w:tcPr>
            <w:tcW w:w="862" w:type="dxa"/>
            <w:tcBorders>
              <w:top w:val="nil"/>
              <w:left w:val="single" w:sz="8" w:space="0" w:color="auto"/>
              <w:bottom w:val="single" w:sz="4" w:space="0" w:color="auto"/>
              <w:right w:val="single" w:sz="4" w:space="0" w:color="auto"/>
            </w:tcBorders>
            <w:shd w:val="clear" w:color="auto" w:fill="auto"/>
            <w:noWrap/>
            <w:vAlign w:val="bottom"/>
            <w:hideMark/>
          </w:tcPr>
          <w:p w14:paraId="32DF610D" w14:textId="77777777" w:rsidR="00107AEE" w:rsidRPr="00107AEE" w:rsidRDefault="00107AEE" w:rsidP="00107AEE">
            <w:pPr>
              <w:jc w:val="right"/>
              <w:rPr>
                <w:rFonts w:ascii="Arial" w:hAnsi="Arial" w:cs="Arial"/>
                <w:color w:val="000000"/>
                <w:sz w:val="24"/>
                <w:szCs w:val="24"/>
              </w:rPr>
            </w:pPr>
            <w:r w:rsidRPr="00107AEE">
              <w:rPr>
                <w:rFonts w:ascii="Arial" w:hAnsi="Arial" w:cs="Arial"/>
                <w:color w:val="000000"/>
                <w:sz w:val="24"/>
                <w:szCs w:val="24"/>
              </w:rPr>
              <w:t>2020</w:t>
            </w:r>
          </w:p>
        </w:tc>
        <w:tc>
          <w:tcPr>
            <w:tcW w:w="987" w:type="dxa"/>
            <w:tcBorders>
              <w:top w:val="nil"/>
              <w:left w:val="nil"/>
              <w:bottom w:val="single" w:sz="4" w:space="0" w:color="auto"/>
              <w:right w:val="single" w:sz="4" w:space="0" w:color="auto"/>
            </w:tcBorders>
            <w:shd w:val="clear" w:color="auto" w:fill="auto"/>
            <w:noWrap/>
            <w:vAlign w:val="bottom"/>
            <w:hideMark/>
          </w:tcPr>
          <w:p w14:paraId="3E9AEE83" w14:textId="77777777" w:rsidR="00107AEE" w:rsidRPr="00107AEE" w:rsidRDefault="00107AEE" w:rsidP="00107AEE">
            <w:pPr>
              <w:jc w:val="right"/>
              <w:rPr>
                <w:rFonts w:ascii="Arial" w:hAnsi="Arial" w:cs="Arial"/>
                <w:color w:val="000000"/>
                <w:sz w:val="24"/>
                <w:szCs w:val="24"/>
              </w:rPr>
            </w:pPr>
            <w:r w:rsidRPr="00107AEE">
              <w:rPr>
                <w:rFonts w:ascii="Arial" w:hAnsi="Arial" w:cs="Arial"/>
                <w:color w:val="000000"/>
                <w:sz w:val="24"/>
                <w:szCs w:val="24"/>
              </w:rPr>
              <w:t>197</w:t>
            </w:r>
          </w:p>
        </w:tc>
        <w:tc>
          <w:tcPr>
            <w:tcW w:w="809" w:type="dxa"/>
            <w:tcBorders>
              <w:top w:val="nil"/>
              <w:left w:val="nil"/>
              <w:bottom w:val="single" w:sz="4" w:space="0" w:color="auto"/>
              <w:right w:val="single" w:sz="4" w:space="0" w:color="auto"/>
            </w:tcBorders>
            <w:shd w:val="clear" w:color="auto" w:fill="auto"/>
            <w:noWrap/>
            <w:vAlign w:val="bottom"/>
            <w:hideMark/>
          </w:tcPr>
          <w:p w14:paraId="58BCF9AB" w14:textId="77777777" w:rsidR="00107AEE" w:rsidRPr="00107AEE" w:rsidRDefault="00107AEE" w:rsidP="00107AEE">
            <w:pPr>
              <w:jc w:val="right"/>
              <w:rPr>
                <w:rFonts w:ascii="Arial" w:hAnsi="Arial" w:cs="Arial"/>
                <w:color w:val="000000"/>
                <w:sz w:val="24"/>
                <w:szCs w:val="24"/>
              </w:rPr>
            </w:pPr>
            <w:r w:rsidRPr="00107AEE">
              <w:rPr>
                <w:rFonts w:ascii="Arial" w:hAnsi="Arial" w:cs="Arial"/>
                <w:color w:val="000000"/>
                <w:sz w:val="24"/>
                <w:szCs w:val="24"/>
              </w:rPr>
              <w:t>9%</w:t>
            </w:r>
          </w:p>
        </w:tc>
        <w:tc>
          <w:tcPr>
            <w:tcW w:w="828" w:type="dxa"/>
            <w:tcBorders>
              <w:top w:val="nil"/>
              <w:left w:val="nil"/>
              <w:bottom w:val="single" w:sz="4" w:space="0" w:color="auto"/>
              <w:right w:val="single" w:sz="4" w:space="0" w:color="auto"/>
            </w:tcBorders>
            <w:shd w:val="clear" w:color="auto" w:fill="auto"/>
            <w:noWrap/>
            <w:vAlign w:val="bottom"/>
            <w:hideMark/>
          </w:tcPr>
          <w:p w14:paraId="64C30C68" w14:textId="77777777" w:rsidR="00107AEE" w:rsidRPr="00107AEE" w:rsidRDefault="00107AEE" w:rsidP="00107AEE">
            <w:pPr>
              <w:jc w:val="right"/>
              <w:rPr>
                <w:rFonts w:ascii="Arial" w:hAnsi="Arial" w:cs="Arial"/>
                <w:color w:val="000000"/>
                <w:sz w:val="24"/>
                <w:szCs w:val="24"/>
              </w:rPr>
            </w:pPr>
            <w:r w:rsidRPr="00107AEE">
              <w:rPr>
                <w:rFonts w:ascii="Arial" w:hAnsi="Arial" w:cs="Arial"/>
                <w:color w:val="000000"/>
                <w:sz w:val="24"/>
                <w:szCs w:val="24"/>
              </w:rPr>
              <w:t>887</w:t>
            </w:r>
          </w:p>
        </w:tc>
        <w:tc>
          <w:tcPr>
            <w:tcW w:w="932" w:type="dxa"/>
            <w:tcBorders>
              <w:top w:val="nil"/>
              <w:left w:val="nil"/>
              <w:bottom w:val="single" w:sz="4" w:space="0" w:color="auto"/>
              <w:right w:val="single" w:sz="4" w:space="0" w:color="auto"/>
            </w:tcBorders>
            <w:shd w:val="clear" w:color="auto" w:fill="auto"/>
            <w:noWrap/>
            <w:vAlign w:val="bottom"/>
            <w:hideMark/>
          </w:tcPr>
          <w:p w14:paraId="29BFD237" w14:textId="77777777" w:rsidR="00107AEE" w:rsidRPr="00107AEE" w:rsidRDefault="00107AEE" w:rsidP="00107AEE">
            <w:pPr>
              <w:jc w:val="right"/>
              <w:rPr>
                <w:rFonts w:ascii="Arial" w:hAnsi="Arial" w:cs="Arial"/>
                <w:color w:val="000000"/>
                <w:sz w:val="24"/>
                <w:szCs w:val="24"/>
              </w:rPr>
            </w:pPr>
            <w:r w:rsidRPr="00107AEE">
              <w:rPr>
                <w:rFonts w:ascii="Arial" w:hAnsi="Arial" w:cs="Arial"/>
                <w:color w:val="000000"/>
                <w:sz w:val="24"/>
                <w:szCs w:val="24"/>
              </w:rPr>
              <w:t>41%</w:t>
            </w:r>
          </w:p>
        </w:tc>
        <w:tc>
          <w:tcPr>
            <w:tcW w:w="1090" w:type="dxa"/>
            <w:tcBorders>
              <w:top w:val="nil"/>
              <w:left w:val="nil"/>
              <w:bottom w:val="single" w:sz="4" w:space="0" w:color="auto"/>
              <w:right w:val="single" w:sz="4" w:space="0" w:color="auto"/>
            </w:tcBorders>
            <w:shd w:val="clear" w:color="auto" w:fill="auto"/>
            <w:noWrap/>
            <w:vAlign w:val="bottom"/>
            <w:hideMark/>
          </w:tcPr>
          <w:p w14:paraId="3EF0590E" w14:textId="77777777" w:rsidR="00107AEE" w:rsidRPr="00107AEE" w:rsidRDefault="00107AEE" w:rsidP="00107AEE">
            <w:pPr>
              <w:jc w:val="right"/>
              <w:rPr>
                <w:rFonts w:ascii="Arial" w:hAnsi="Arial" w:cs="Arial"/>
                <w:color w:val="000000"/>
                <w:sz w:val="24"/>
                <w:szCs w:val="24"/>
              </w:rPr>
            </w:pPr>
            <w:r w:rsidRPr="00107AEE">
              <w:rPr>
                <w:rFonts w:ascii="Arial" w:hAnsi="Arial" w:cs="Arial"/>
                <w:color w:val="000000"/>
                <w:sz w:val="24"/>
                <w:szCs w:val="24"/>
              </w:rPr>
              <w:t>989</w:t>
            </w:r>
          </w:p>
        </w:tc>
        <w:tc>
          <w:tcPr>
            <w:tcW w:w="939" w:type="dxa"/>
            <w:tcBorders>
              <w:top w:val="nil"/>
              <w:left w:val="nil"/>
              <w:bottom w:val="single" w:sz="4" w:space="0" w:color="auto"/>
              <w:right w:val="single" w:sz="4" w:space="0" w:color="auto"/>
            </w:tcBorders>
            <w:shd w:val="clear" w:color="auto" w:fill="auto"/>
            <w:noWrap/>
            <w:vAlign w:val="bottom"/>
            <w:hideMark/>
          </w:tcPr>
          <w:p w14:paraId="25953618" w14:textId="77777777" w:rsidR="00107AEE" w:rsidRPr="00107AEE" w:rsidRDefault="00107AEE" w:rsidP="00107AEE">
            <w:pPr>
              <w:jc w:val="right"/>
              <w:rPr>
                <w:rFonts w:ascii="Arial" w:hAnsi="Arial" w:cs="Arial"/>
                <w:color w:val="000000"/>
                <w:sz w:val="24"/>
                <w:szCs w:val="24"/>
              </w:rPr>
            </w:pPr>
            <w:r w:rsidRPr="00107AEE">
              <w:rPr>
                <w:rFonts w:ascii="Arial" w:hAnsi="Arial" w:cs="Arial"/>
                <w:color w:val="000000"/>
                <w:sz w:val="24"/>
                <w:szCs w:val="24"/>
              </w:rPr>
              <w:t>45%</w:t>
            </w:r>
          </w:p>
        </w:tc>
        <w:tc>
          <w:tcPr>
            <w:tcW w:w="811" w:type="dxa"/>
            <w:tcBorders>
              <w:top w:val="nil"/>
              <w:left w:val="nil"/>
              <w:bottom w:val="single" w:sz="4" w:space="0" w:color="auto"/>
              <w:right w:val="single" w:sz="4" w:space="0" w:color="auto"/>
            </w:tcBorders>
            <w:shd w:val="clear" w:color="auto" w:fill="auto"/>
            <w:noWrap/>
            <w:vAlign w:val="bottom"/>
            <w:hideMark/>
          </w:tcPr>
          <w:p w14:paraId="6848FF8C" w14:textId="77777777" w:rsidR="00107AEE" w:rsidRPr="00107AEE" w:rsidRDefault="00107AEE" w:rsidP="00107AEE">
            <w:pPr>
              <w:jc w:val="right"/>
              <w:rPr>
                <w:rFonts w:ascii="Arial" w:hAnsi="Arial" w:cs="Arial"/>
                <w:color w:val="000000"/>
                <w:sz w:val="24"/>
                <w:szCs w:val="24"/>
              </w:rPr>
            </w:pPr>
            <w:r w:rsidRPr="00107AEE">
              <w:rPr>
                <w:rFonts w:ascii="Arial" w:hAnsi="Arial" w:cs="Arial"/>
                <w:color w:val="000000"/>
                <w:sz w:val="24"/>
                <w:szCs w:val="24"/>
              </w:rPr>
              <w:t>171</w:t>
            </w:r>
          </w:p>
        </w:tc>
        <w:tc>
          <w:tcPr>
            <w:tcW w:w="913" w:type="dxa"/>
            <w:tcBorders>
              <w:top w:val="nil"/>
              <w:left w:val="nil"/>
              <w:bottom w:val="single" w:sz="4" w:space="0" w:color="auto"/>
              <w:right w:val="single" w:sz="4" w:space="0" w:color="auto"/>
            </w:tcBorders>
            <w:shd w:val="clear" w:color="auto" w:fill="auto"/>
            <w:noWrap/>
            <w:vAlign w:val="bottom"/>
            <w:hideMark/>
          </w:tcPr>
          <w:p w14:paraId="53808CFA" w14:textId="77777777" w:rsidR="00107AEE" w:rsidRPr="00107AEE" w:rsidRDefault="00107AEE" w:rsidP="00107AEE">
            <w:pPr>
              <w:jc w:val="right"/>
              <w:rPr>
                <w:rFonts w:ascii="Arial" w:hAnsi="Arial" w:cs="Arial"/>
                <w:color w:val="000000"/>
                <w:sz w:val="24"/>
                <w:szCs w:val="24"/>
              </w:rPr>
            </w:pPr>
            <w:r w:rsidRPr="00107AEE">
              <w:rPr>
                <w:rFonts w:ascii="Arial" w:hAnsi="Arial" w:cs="Arial"/>
                <w:color w:val="000000"/>
                <w:sz w:val="24"/>
                <w:szCs w:val="24"/>
              </w:rPr>
              <w:t>8%</w:t>
            </w:r>
          </w:p>
        </w:tc>
        <w:tc>
          <w:tcPr>
            <w:tcW w:w="862" w:type="dxa"/>
            <w:tcBorders>
              <w:top w:val="nil"/>
              <w:left w:val="nil"/>
              <w:bottom w:val="single" w:sz="4" w:space="0" w:color="auto"/>
              <w:right w:val="single" w:sz="8" w:space="0" w:color="auto"/>
            </w:tcBorders>
            <w:shd w:val="clear" w:color="auto" w:fill="auto"/>
            <w:noWrap/>
            <w:vAlign w:val="bottom"/>
            <w:hideMark/>
          </w:tcPr>
          <w:p w14:paraId="05AD3AF9" w14:textId="77777777" w:rsidR="00107AEE" w:rsidRPr="00107AEE" w:rsidRDefault="00107AEE" w:rsidP="00107AEE">
            <w:pPr>
              <w:jc w:val="right"/>
              <w:rPr>
                <w:rFonts w:ascii="Arial" w:hAnsi="Arial" w:cs="Arial"/>
                <w:color w:val="000000"/>
                <w:sz w:val="24"/>
                <w:szCs w:val="24"/>
              </w:rPr>
            </w:pPr>
            <w:r w:rsidRPr="00107AEE">
              <w:rPr>
                <w:rFonts w:ascii="Arial" w:hAnsi="Arial" w:cs="Arial"/>
                <w:color w:val="000000"/>
                <w:sz w:val="24"/>
                <w:szCs w:val="24"/>
              </w:rPr>
              <w:t>2190</w:t>
            </w:r>
          </w:p>
        </w:tc>
      </w:tr>
      <w:tr w:rsidR="00107AEE" w:rsidRPr="00107AEE" w14:paraId="2122C9CA" w14:textId="77777777" w:rsidTr="00107AEE">
        <w:trPr>
          <w:trHeight w:val="296"/>
        </w:trPr>
        <w:tc>
          <w:tcPr>
            <w:tcW w:w="862" w:type="dxa"/>
            <w:tcBorders>
              <w:top w:val="nil"/>
              <w:left w:val="single" w:sz="8" w:space="0" w:color="auto"/>
              <w:bottom w:val="single" w:sz="8" w:space="0" w:color="auto"/>
              <w:right w:val="single" w:sz="4" w:space="0" w:color="auto"/>
            </w:tcBorders>
            <w:shd w:val="clear" w:color="auto" w:fill="auto"/>
            <w:noWrap/>
            <w:vAlign w:val="bottom"/>
            <w:hideMark/>
          </w:tcPr>
          <w:p w14:paraId="0A6563AF" w14:textId="77777777" w:rsidR="00107AEE" w:rsidRPr="00107AEE" w:rsidRDefault="00107AEE" w:rsidP="00107AEE">
            <w:pPr>
              <w:jc w:val="right"/>
              <w:rPr>
                <w:rFonts w:ascii="Arial" w:hAnsi="Arial" w:cs="Arial"/>
                <w:color w:val="000000"/>
                <w:sz w:val="24"/>
                <w:szCs w:val="24"/>
              </w:rPr>
            </w:pPr>
            <w:r w:rsidRPr="00107AEE">
              <w:rPr>
                <w:rFonts w:ascii="Arial" w:hAnsi="Arial" w:cs="Arial"/>
                <w:color w:val="000000"/>
                <w:sz w:val="24"/>
                <w:szCs w:val="24"/>
              </w:rPr>
              <w:t>2021</w:t>
            </w:r>
          </w:p>
        </w:tc>
        <w:tc>
          <w:tcPr>
            <w:tcW w:w="987" w:type="dxa"/>
            <w:tcBorders>
              <w:top w:val="nil"/>
              <w:left w:val="nil"/>
              <w:bottom w:val="single" w:sz="8" w:space="0" w:color="auto"/>
              <w:right w:val="single" w:sz="4" w:space="0" w:color="auto"/>
            </w:tcBorders>
            <w:shd w:val="clear" w:color="auto" w:fill="auto"/>
            <w:noWrap/>
            <w:vAlign w:val="bottom"/>
            <w:hideMark/>
          </w:tcPr>
          <w:p w14:paraId="6EADF9A0" w14:textId="77777777" w:rsidR="00107AEE" w:rsidRPr="00107AEE" w:rsidRDefault="00107AEE" w:rsidP="00107AEE">
            <w:pPr>
              <w:jc w:val="right"/>
              <w:rPr>
                <w:rFonts w:ascii="Arial" w:hAnsi="Arial" w:cs="Arial"/>
                <w:color w:val="000000"/>
                <w:sz w:val="24"/>
                <w:szCs w:val="24"/>
              </w:rPr>
            </w:pPr>
            <w:r w:rsidRPr="00107AEE">
              <w:rPr>
                <w:rFonts w:ascii="Arial" w:hAnsi="Arial" w:cs="Arial"/>
                <w:color w:val="000000"/>
                <w:sz w:val="24"/>
                <w:szCs w:val="24"/>
              </w:rPr>
              <w:t>225</w:t>
            </w:r>
          </w:p>
        </w:tc>
        <w:tc>
          <w:tcPr>
            <w:tcW w:w="809" w:type="dxa"/>
            <w:tcBorders>
              <w:top w:val="nil"/>
              <w:left w:val="nil"/>
              <w:bottom w:val="single" w:sz="8" w:space="0" w:color="auto"/>
              <w:right w:val="single" w:sz="4" w:space="0" w:color="auto"/>
            </w:tcBorders>
            <w:shd w:val="clear" w:color="auto" w:fill="auto"/>
            <w:noWrap/>
            <w:vAlign w:val="bottom"/>
            <w:hideMark/>
          </w:tcPr>
          <w:p w14:paraId="234E7327" w14:textId="77777777" w:rsidR="00107AEE" w:rsidRPr="00107AEE" w:rsidRDefault="00107AEE" w:rsidP="00107AEE">
            <w:pPr>
              <w:jc w:val="right"/>
              <w:rPr>
                <w:rFonts w:ascii="Arial" w:hAnsi="Arial" w:cs="Arial"/>
                <w:color w:val="000000"/>
                <w:sz w:val="24"/>
                <w:szCs w:val="24"/>
              </w:rPr>
            </w:pPr>
            <w:r w:rsidRPr="00107AEE">
              <w:rPr>
                <w:rFonts w:ascii="Arial" w:hAnsi="Arial" w:cs="Arial"/>
                <w:color w:val="000000"/>
                <w:sz w:val="24"/>
                <w:szCs w:val="24"/>
              </w:rPr>
              <w:t>9%</w:t>
            </w:r>
          </w:p>
        </w:tc>
        <w:tc>
          <w:tcPr>
            <w:tcW w:w="828" w:type="dxa"/>
            <w:tcBorders>
              <w:top w:val="nil"/>
              <w:left w:val="nil"/>
              <w:bottom w:val="single" w:sz="8" w:space="0" w:color="auto"/>
              <w:right w:val="single" w:sz="4" w:space="0" w:color="auto"/>
            </w:tcBorders>
            <w:shd w:val="clear" w:color="auto" w:fill="auto"/>
            <w:noWrap/>
            <w:vAlign w:val="bottom"/>
            <w:hideMark/>
          </w:tcPr>
          <w:p w14:paraId="13A454BF" w14:textId="77777777" w:rsidR="00107AEE" w:rsidRPr="00107AEE" w:rsidRDefault="00107AEE" w:rsidP="00107AEE">
            <w:pPr>
              <w:jc w:val="right"/>
              <w:rPr>
                <w:rFonts w:ascii="Arial" w:hAnsi="Arial" w:cs="Arial"/>
                <w:color w:val="000000"/>
                <w:sz w:val="24"/>
                <w:szCs w:val="24"/>
              </w:rPr>
            </w:pPr>
            <w:r w:rsidRPr="00107AEE">
              <w:rPr>
                <w:rFonts w:ascii="Arial" w:hAnsi="Arial" w:cs="Arial"/>
                <w:color w:val="000000"/>
                <w:sz w:val="24"/>
                <w:szCs w:val="24"/>
              </w:rPr>
              <w:t>970</w:t>
            </w:r>
          </w:p>
        </w:tc>
        <w:tc>
          <w:tcPr>
            <w:tcW w:w="932" w:type="dxa"/>
            <w:tcBorders>
              <w:top w:val="nil"/>
              <w:left w:val="nil"/>
              <w:bottom w:val="single" w:sz="8" w:space="0" w:color="auto"/>
              <w:right w:val="single" w:sz="4" w:space="0" w:color="auto"/>
            </w:tcBorders>
            <w:shd w:val="clear" w:color="auto" w:fill="auto"/>
            <w:noWrap/>
            <w:vAlign w:val="bottom"/>
            <w:hideMark/>
          </w:tcPr>
          <w:p w14:paraId="2253D1FF" w14:textId="77777777" w:rsidR="00107AEE" w:rsidRPr="00107AEE" w:rsidRDefault="00107AEE" w:rsidP="00107AEE">
            <w:pPr>
              <w:jc w:val="right"/>
              <w:rPr>
                <w:rFonts w:ascii="Arial" w:hAnsi="Arial" w:cs="Arial"/>
                <w:color w:val="000000"/>
                <w:sz w:val="24"/>
                <w:szCs w:val="24"/>
              </w:rPr>
            </w:pPr>
            <w:r w:rsidRPr="00107AEE">
              <w:rPr>
                <w:rFonts w:ascii="Arial" w:hAnsi="Arial" w:cs="Arial"/>
                <w:color w:val="000000"/>
                <w:sz w:val="24"/>
                <w:szCs w:val="24"/>
              </w:rPr>
              <w:t>39%</w:t>
            </w:r>
          </w:p>
        </w:tc>
        <w:tc>
          <w:tcPr>
            <w:tcW w:w="1090" w:type="dxa"/>
            <w:tcBorders>
              <w:top w:val="nil"/>
              <w:left w:val="nil"/>
              <w:bottom w:val="single" w:sz="8" w:space="0" w:color="auto"/>
              <w:right w:val="single" w:sz="4" w:space="0" w:color="auto"/>
            </w:tcBorders>
            <w:shd w:val="clear" w:color="auto" w:fill="auto"/>
            <w:noWrap/>
            <w:vAlign w:val="bottom"/>
            <w:hideMark/>
          </w:tcPr>
          <w:p w14:paraId="04ABD65E" w14:textId="77777777" w:rsidR="00107AEE" w:rsidRPr="00107AEE" w:rsidRDefault="00107AEE" w:rsidP="00107AEE">
            <w:pPr>
              <w:jc w:val="right"/>
              <w:rPr>
                <w:rFonts w:ascii="Arial" w:hAnsi="Arial" w:cs="Arial"/>
                <w:color w:val="000000"/>
                <w:sz w:val="24"/>
                <w:szCs w:val="24"/>
              </w:rPr>
            </w:pPr>
            <w:r w:rsidRPr="00107AEE">
              <w:rPr>
                <w:rFonts w:ascii="Arial" w:hAnsi="Arial" w:cs="Arial"/>
                <w:color w:val="000000"/>
                <w:sz w:val="24"/>
                <w:szCs w:val="24"/>
              </w:rPr>
              <w:t>1074</w:t>
            </w:r>
          </w:p>
        </w:tc>
        <w:tc>
          <w:tcPr>
            <w:tcW w:w="939" w:type="dxa"/>
            <w:tcBorders>
              <w:top w:val="nil"/>
              <w:left w:val="nil"/>
              <w:bottom w:val="single" w:sz="8" w:space="0" w:color="auto"/>
              <w:right w:val="single" w:sz="4" w:space="0" w:color="auto"/>
            </w:tcBorders>
            <w:shd w:val="clear" w:color="auto" w:fill="auto"/>
            <w:noWrap/>
            <w:vAlign w:val="bottom"/>
            <w:hideMark/>
          </w:tcPr>
          <w:p w14:paraId="4F4B8680" w14:textId="77777777" w:rsidR="00107AEE" w:rsidRPr="00107AEE" w:rsidRDefault="00107AEE" w:rsidP="00107AEE">
            <w:pPr>
              <w:jc w:val="right"/>
              <w:rPr>
                <w:rFonts w:ascii="Arial" w:hAnsi="Arial" w:cs="Arial"/>
                <w:color w:val="000000"/>
                <w:sz w:val="24"/>
                <w:szCs w:val="24"/>
              </w:rPr>
            </w:pPr>
            <w:r w:rsidRPr="00107AEE">
              <w:rPr>
                <w:rFonts w:ascii="Arial" w:hAnsi="Arial" w:cs="Arial"/>
                <w:color w:val="000000"/>
                <w:sz w:val="24"/>
                <w:szCs w:val="24"/>
              </w:rPr>
              <w:t>43%</w:t>
            </w:r>
          </w:p>
        </w:tc>
        <w:tc>
          <w:tcPr>
            <w:tcW w:w="811" w:type="dxa"/>
            <w:tcBorders>
              <w:top w:val="nil"/>
              <w:left w:val="nil"/>
              <w:bottom w:val="single" w:sz="8" w:space="0" w:color="auto"/>
              <w:right w:val="single" w:sz="4" w:space="0" w:color="auto"/>
            </w:tcBorders>
            <w:shd w:val="clear" w:color="auto" w:fill="auto"/>
            <w:noWrap/>
            <w:vAlign w:val="bottom"/>
            <w:hideMark/>
          </w:tcPr>
          <w:p w14:paraId="1F73B8BD" w14:textId="77777777" w:rsidR="00107AEE" w:rsidRPr="00107AEE" w:rsidRDefault="00107AEE" w:rsidP="00107AEE">
            <w:pPr>
              <w:jc w:val="right"/>
              <w:rPr>
                <w:rFonts w:ascii="Arial" w:hAnsi="Arial" w:cs="Arial"/>
                <w:color w:val="000000"/>
                <w:sz w:val="24"/>
                <w:szCs w:val="24"/>
              </w:rPr>
            </w:pPr>
            <w:r w:rsidRPr="00107AEE">
              <w:rPr>
                <w:rFonts w:ascii="Arial" w:hAnsi="Arial" w:cs="Arial"/>
                <w:color w:val="000000"/>
                <w:sz w:val="24"/>
                <w:szCs w:val="24"/>
              </w:rPr>
              <w:t>247</w:t>
            </w:r>
          </w:p>
        </w:tc>
        <w:tc>
          <w:tcPr>
            <w:tcW w:w="913" w:type="dxa"/>
            <w:tcBorders>
              <w:top w:val="nil"/>
              <w:left w:val="nil"/>
              <w:bottom w:val="single" w:sz="8" w:space="0" w:color="auto"/>
              <w:right w:val="single" w:sz="4" w:space="0" w:color="auto"/>
            </w:tcBorders>
            <w:shd w:val="clear" w:color="auto" w:fill="auto"/>
            <w:noWrap/>
            <w:vAlign w:val="bottom"/>
            <w:hideMark/>
          </w:tcPr>
          <w:p w14:paraId="3582F524" w14:textId="77777777" w:rsidR="00107AEE" w:rsidRPr="00107AEE" w:rsidRDefault="00107AEE" w:rsidP="00107AEE">
            <w:pPr>
              <w:jc w:val="right"/>
              <w:rPr>
                <w:rFonts w:ascii="Arial" w:hAnsi="Arial" w:cs="Arial"/>
                <w:color w:val="000000"/>
                <w:sz w:val="24"/>
                <w:szCs w:val="24"/>
              </w:rPr>
            </w:pPr>
            <w:r w:rsidRPr="00107AEE">
              <w:rPr>
                <w:rFonts w:ascii="Arial" w:hAnsi="Arial" w:cs="Arial"/>
                <w:color w:val="000000"/>
                <w:sz w:val="24"/>
                <w:szCs w:val="24"/>
              </w:rPr>
              <w:t>10%</w:t>
            </w:r>
          </w:p>
        </w:tc>
        <w:tc>
          <w:tcPr>
            <w:tcW w:w="862" w:type="dxa"/>
            <w:tcBorders>
              <w:top w:val="nil"/>
              <w:left w:val="nil"/>
              <w:bottom w:val="single" w:sz="8" w:space="0" w:color="auto"/>
              <w:right w:val="single" w:sz="8" w:space="0" w:color="auto"/>
            </w:tcBorders>
            <w:shd w:val="clear" w:color="auto" w:fill="auto"/>
            <w:noWrap/>
            <w:vAlign w:val="bottom"/>
            <w:hideMark/>
          </w:tcPr>
          <w:p w14:paraId="7C032EAE" w14:textId="77777777" w:rsidR="00107AEE" w:rsidRPr="00107AEE" w:rsidRDefault="00107AEE" w:rsidP="00107AEE">
            <w:pPr>
              <w:jc w:val="right"/>
              <w:rPr>
                <w:rFonts w:ascii="Arial" w:hAnsi="Arial" w:cs="Arial"/>
                <w:color w:val="000000"/>
                <w:sz w:val="24"/>
                <w:szCs w:val="24"/>
              </w:rPr>
            </w:pPr>
            <w:r w:rsidRPr="00107AEE">
              <w:rPr>
                <w:rFonts w:ascii="Arial" w:hAnsi="Arial" w:cs="Arial"/>
                <w:color w:val="000000"/>
                <w:sz w:val="24"/>
                <w:szCs w:val="24"/>
              </w:rPr>
              <w:t>2516</w:t>
            </w:r>
          </w:p>
        </w:tc>
      </w:tr>
    </w:tbl>
    <w:p w14:paraId="577709CD" w14:textId="77777777" w:rsidR="0078609A" w:rsidRDefault="0078609A" w:rsidP="002A4963">
      <w:pPr>
        <w:widowControl w:val="0"/>
        <w:rPr>
          <w:rFonts w:ascii="Arial" w:hAnsi="Arial" w:cs="Arial"/>
          <w:sz w:val="24"/>
          <w:szCs w:val="24"/>
        </w:rPr>
      </w:pPr>
    </w:p>
    <w:p w14:paraId="6B69B325" w14:textId="361B532D" w:rsidR="00924C0A" w:rsidRDefault="00593BF4" w:rsidP="00924C0A">
      <w:pPr>
        <w:widowControl w:val="0"/>
        <w:rPr>
          <w:rFonts w:ascii="Arial" w:hAnsi="Arial" w:cs="Arial"/>
          <w:sz w:val="24"/>
          <w:szCs w:val="24"/>
        </w:rPr>
      </w:pPr>
      <w:r>
        <w:rPr>
          <w:rFonts w:ascii="Arial" w:hAnsi="Arial" w:cs="Arial"/>
          <w:sz w:val="24"/>
          <w:szCs w:val="24"/>
        </w:rPr>
        <w:t xml:space="preserve">It can be seen in </w:t>
      </w:r>
      <w:r w:rsidR="00605CB0">
        <w:rPr>
          <w:rFonts w:ascii="Arial" w:hAnsi="Arial" w:cs="Arial"/>
          <w:sz w:val="24"/>
          <w:szCs w:val="24"/>
        </w:rPr>
        <w:t>T</w:t>
      </w:r>
      <w:r>
        <w:rPr>
          <w:rFonts w:ascii="Arial" w:hAnsi="Arial" w:cs="Arial"/>
          <w:sz w:val="24"/>
          <w:szCs w:val="24"/>
        </w:rPr>
        <w:t xml:space="preserve">able </w:t>
      </w:r>
      <w:r w:rsidR="00605CB0">
        <w:rPr>
          <w:rFonts w:ascii="Arial" w:hAnsi="Arial" w:cs="Arial"/>
          <w:sz w:val="24"/>
          <w:szCs w:val="24"/>
        </w:rPr>
        <w:t>1</w:t>
      </w:r>
      <w:r>
        <w:rPr>
          <w:rFonts w:ascii="Arial" w:hAnsi="Arial" w:cs="Arial"/>
          <w:sz w:val="24"/>
          <w:szCs w:val="24"/>
        </w:rPr>
        <w:t xml:space="preserve"> that the </w:t>
      </w:r>
      <w:r w:rsidR="009A61AE">
        <w:rPr>
          <w:rFonts w:ascii="Arial" w:hAnsi="Arial" w:cs="Arial"/>
          <w:sz w:val="24"/>
          <w:szCs w:val="24"/>
        </w:rPr>
        <w:t>entire workforce continues to grow</w:t>
      </w:r>
      <w:r w:rsidR="008D5E11">
        <w:rPr>
          <w:rFonts w:ascii="Arial" w:hAnsi="Arial" w:cs="Arial"/>
          <w:sz w:val="24"/>
          <w:szCs w:val="24"/>
        </w:rPr>
        <w:t xml:space="preserve">, </w:t>
      </w:r>
      <w:r w:rsidR="00990904">
        <w:rPr>
          <w:rFonts w:ascii="Arial" w:hAnsi="Arial" w:cs="Arial"/>
          <w:sz w:val="24"/>
          <w:szCs w:val="24"/>
        </w:rPr>
        <w:t>with each age group rising</w:t>
      </w:r>
      <w:r w:rsidR="00EA3310">
        <w:rPr>
          <w:rFonts w:ascii="Arial" w:hAnsi="Arial" w:cs="Arial"/>
          <w:sz w:val="24"/>
          <w:szCs w:val="24"/>
        </w:rPr>
        <w:t xml:space="preserve"> consistently</w:t>
      </w:r>
      <w:r w:rsidR="00290E19">
        <w:rPr>
          <w:rFonts w:ascii="Arial" w:hAnsi="Arial" w:cs="Arial"/>
          <w:sz w:val="24"/>
          <w:szCs w:val="24"/>
        </w:rPr>
        <w:t xml:space="preserve">. </w:t>
      </w:r>
      <w:r w:rsidR="00535D4B">
        <w:rPr>
          <w:rFonts w:ascii="Arial" w:hAnsi="Arial" w:cs="Arial"/>
          <w:sz w:val="24"/>
          <w:szCs w:val="24"/>
        </w:rPr>
        <w:t xml:space="preserve">When viewed for the full organisation overall </w:t>
      </w:r>
      <w:r w:rsidR="00290E19">
        <w:rPr>
          <w:rFonts w:ascii="Arial" w:hAnsi="Arial" w:cs="Arial"/>
          <w:sz w:val="24"/>
          <w:szCs w:val="24"/>
        </w:rPr>
        <w:t>proportions show</w:t>
      </w:r>
      <w:r w:rsidR="00A9479C">
        <w:rPr>
          <w:rFonts w:ascii="Arial" w:hAnsi="Arial" w:cs="Arial"/>
          <w:sz w:val="24"/>
          <w:szCs w:val="24"/>
        </w:rPr>
        <w:t xml:space="preserve"> slightly</w:t>
      </w:r>
      <w:r w:rsidR="00290E19">
        <w:rPr>
          <w:rFonts w:ascii="Arial" w:hAnsi="Arial" w:cs="Arial"/>
          <w:sz w:val="24"/>
          <w:szCs w:val="24"/>
        </w:rPr>
        <w:t xml:space="preserve"> faster growth in the under 26 and over 55 categories.</w:t>
      </w:r>
      <w:r w:rsidR="00535D4B">
        <w:rPr>
          <w:rFonts w:ascii="Arial" w:hAnsi="Arial" w:cs="Arial"/>
          <w:sz w:val="24"/>
          <w:szCs w:val="24"/>
        </w:rPr>
        <w:t xml:space="preserve"> </w:t>
      </w:r>
      <w:r w:rsidR="00924C0A">
        <w:rPr>
          <w:rFonts w:ascii="Arial" w:hAnsi="Arial" w:cs="Arial"/>
          <w:sz w:val="24"/>
          <w:szCs w:val="24"/>
        </w:rPr>
        <w:t xml:space="preserve">When broken down by teams however, it becomes clear that there have been changes at team levels that have balanced each other out when aggregated. </w:t>
      </w:r>
    </w:p>
    <w:p w14:paraId="4E22D5B6" w14:textId="664CC58B" w:rsidR="00E727ED" w:rsidRDefault="00E727ED" w:rsidP="00924C0A">
      <w:pPr>
        <w:widowControl w:val="0"/>
        <w:rPr>
          <w:rFonts w:ascii="Arial" w:hAnsi="Arial" w:cs="Arial"/>
          <w:sz w:val="24"/>
          <w:szCs w:val="24"/>
        </w:rPr>
      </w:pPr>
    </w:p>
    <w:p w14:paraId="72C7620E" w14:textId="0BF043A6" w:rsidR="00E727ED" w:rsidRDefault="00E727ED" w:rsidP="00E727ED">
      <w:pPr>
        <w:widowControl w:val="0"/>
        <w:rPr>
          <w:rFonts w:ascii="Arial" w:hAnsi="Arial" w:cs="Arial"/>
          <w:sz w:val="24"/>
          <w:szCs w:val="24"/>
        </w:rPr>
      </w:pPr>
      <w:r>
        <w:rPr>
          <w:rFonts w:ascii="Arial" w:hAnsi="Arial" w:cs="Arial"/>
          <w:sz w:val="24"/>
          <w:szCs w:val="24"/>
        </w:rPr>
        <w:t xml:space="preserve">Figure </w:t>
      </w:r>
      <w:r w:rsidR="00BE5E9E">
        <w:rPr>
          <w:rFonts w:ascii="Arial" w:hAnsi="Arial" w:cs="Arial"/>
          <w:sz w:val="24"/>
          <w:szCs w:val="24"/>
        </w:rPr>
        <w:t>3</w:t>
      </w:r>
      <w:r>
        <w:rPr>
          <w:rFonts w:ascii="Arial" w:hAnsi="Arial" w:cs="Arial"/>
          <w:sz w:val="24"/>
          <w:szCs w:val="24"/>
        </w:rPr>
        <w:t>: Workforce Age Profile by Team</w:t>
      </w:r>
    </w:p>
    <w:p w14:paraId="6609ACEB" w14:textId="77777777" w:rsidR="00E727ED" w:rsidRDefault="00E727ED" w:rsidP="00E727ED">
      <w:pPr>
        <w:widowControl w:val="0"/>
        <w:rPr>
          <w:rFonts w:ascii="Arial" w:hAnsi="Arial" w:cs="Arial"/>
          <w:sz w:val="24"/>
          <w:szCs w:val="24"/>
        </w:rPr>
      </w:pPr>
      <w:r>
        <w:rPr>
          <w:noProof/>
        </w:rPr>
        <w:drawing>
          <wp:inline distT="0" distB="0" distL="0" distR="0" wp14:anchorId="35AA8B03" wp14:editId="6AA3BE97">
            <wp:extent cx="5760085" cy="2933065"/>
            <wp:effectExtent l="0" t="0" r="12065" b="635"/>
            <wp:docPr id="7" name="Chart 7">
              <a:extLst xmlns:a="http://schemas.openxmlformats.org/drawingml/2006/main">
                <a:ext uri="{FF2B5EF4-FFF2-40B4-BE49-F238E27FC236}">
                  <a16:creationId xmlns:a16="http://schemas.microsoft.com/office/drawing/2014/main" id="{6A9D0A3C-6BF3-4E78-A92E-D98C0046766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inline>
        </w:drawing>
      </w:r>
    </w:p>
    <w:p w14:paraId="1C3B9AB3" w14:textId="77777777" w:rsidR="00E727ED" w:rsidRDefault="00E727ED" w:rsidP="00E727ED">
      <w:pPr>
        <w:widowControl w:val="0"/>
        <w:rPr>
          <w:rFonts w:ascii="Arial" w:hAnsi="Arial" w:cs="Arial"/>
          <w:sz w:val="24"/>
          <w:szCs w:val="24"/>
        </w:rPr>
      </w:pPr>
      <w:r>
        <w:rPr>
          <w:rFonts w:ascii="Arial" w:hAnsi="Arial" w:cs="Arial"/>
          <w:sz w:val="24"/>
          <w:szCs w:val="24"/>
        </w:rPr>
        <w:t xml:space="preserve">The age ranges of Force volunteers remain stable with little change, as does the age range of our PCSOs. The staff team saw a slight decrease of five percentage points this year in the 41-55-year-old category paired with a 4% rise in the number of over 55s employed. </w:t>
      </w:r>
    </w:p>
    <w:p w14:paraId="5CDEB7E7" w14:textId="77777777" w:rsidR="003679B6" w:rsidRDefault="003679B6" w:rsidP="002A4963">
      <w:pPr>
        <w:widowControl w:val="0"/>
        <w:rPr>
          <w:rFonts w:ascii="Arial" w:hAnsi="Arial" w:cs="Arial"/>
          <w:sz w:val="24"/>
          <w:szCs w:val="24"/>
        </w:rPr>
      </w:pPr>
    </w:p>
    <w:p w14:paraId="2A31793E" w14:textId="283AC3DA" w:rsidR="00C52E7F" w:rsidRDefault="00256815" w:rsidP="002A4963">
      <w:pPr>
        <w:widowControl w:val="0"/>
        <w:rPr>
          <w:rFonts w:ascii="Arial" w:hAnsi="Arial" w:cs="Arial"/>
          <w:sz w:val="24"/>
          <w:szCs w:val="24"/>
        </w:rPr>
      </w:pPr>
      <w:r>
        <w:rPr>
          <w:rFonts w:ascii="Arial" w:hAnsi="Arial" w:cs="Arial"/>
          <w:sz w:val="24"/>
          <w:szCs w:val="24"/>
        </w:rPr>
        <w:t xml:space="preserve">The most significant changes can be seen in our Special Constabulary and police officer teams. </w:t>
      </w:r>
      <w:r w:rsidR="002713B4">
        <w:rPr>
          <w:rFonts w:ascii="Arial" w:hAnsi="Arial" w:cs="Arial"/>
          <w:sz w:val="24"/>
          <w:szCs w:val="24"/>
        </w:rPr>
        <w:t xml:space="preserve">The number of Special Constables has almost halved, dropping to 54 from 102 the previous year. </w:t>
      </w:r>
      <w:r w:rsidR="00352E43">
        <w:rPr>
          <w:rFonts w:ascii="Arial" w:hAnsi="Arial" w:cs="Arial"/>
          <w:sz w:val="24"/>
          <w:szCs w:val="24"/>
        </w:rPr>
        <w:t xml:space="preserve">A slight rise </w:t>
      </w:r>
      <w:r w:rsidR="000E5640">
        <w:rPr>
          <w:rFonts w:ascii="Arial" w:hAnsi="Arial" w:cs="Arial"/>
          <w:sz w:val="24"/>
          <w:szCs w:val="24"/>
        </w:rPr>
        <w:t xml:space="preserve">was seen in the number of over 41s, with the </w:t>
      </w:r>
      <w:r w:rsidR="00B84DE3">
        <w:rPr>
          <w:rFonts w:ascii="Arial" w:hAnsi="Arial" w:cs="Arial"/>
          <w:sz w:val="24"/>
          <w:szCs w:val="24"/>
        </w:rPr>
        <w:t xml:space="preserve">high attrition </w:t>
      </w:r>
      <w:r w:rsidR="00C52E7F">
        <w:rPr>
          <w:rFonts w:ascii="Arial" w:hAnsi="Arial" w:cs="Arial"/>
          <w:sz w:val="24"/>
          <w:szCs w:val="24"/>
        </w:rPr>
        <w:t xml:space="preserve">of under 40s. </w:t>
      </w:r>
    </w:p>
    <w:p w14:paraId="6840D167" w14:textId="77777777" w:rsidR="00C52E7F" w:rsidRDefault="00C52E7F" w:rsidP="002A4963">
      <w:pPr>
        <w:widowControl w:val="0"/>
        <w:rPr>
          <w:rFonts w:ascii="Arial" w:hAnsi="Arial" w:cs="Arial"/>
          <w:sz w:val="24"/>
          <w:szCs w:val="24"/>
        </w:rPr>
      </w:pPr>
    </w:p>
    <w:p w14:paraId="2D79530A" w14:textId="5FEA1071" w:rsidR="00535EE3" w:rsidRDefault="00C52E7F" w:rsidP="002A4963">
      <w:pPr>
        <w:widowControl w:val="0"/>
        <w:rPr>
          <w:rFonts w:ascii="Arial" w:hAnsi="Arial" w:cs="Arial"/>
          <w:sz w:val="24"/>
          <w:szCs w:val="24"/>
        </w:rPr>
      </w:pPr>
      <w:r>
        <w:rPr>
          <w:rFonts w:ascii="Arial" w:hAnsi="Arial" w:cs="Arial"/>
          <w:sz w:val="24"/>
          <w:szCs w:val="24"/>
        </w:rPr>
        <w:t>T</w:t>
      </w:r>
      <w:r w:rsidR="00535EE3">
        <w:rPr>
          <w:rFonts w:ascii="Arial" w:hAnsi="Arial" w:cs="Arial"/>
          <w:sz w:val="24"/>
          <w:szCs w:val="24"/>
        </w:rPr>
        <w:t xml:space="preserve">his can be considered as part of </w:t>
      </w:r>
      <w:r w:rsidR="00DD0CFE">
        <w:rPr>
          <w:rFonts w:ascii="Arial" w:hAnsi="Arial" w:cs="Arial"/>
          <w:sz w:val="24"/>
          <w:szCs w:val="24"/>
        </w:rPr>
        <w:t>the</w:t>
      </w:r>
      <w:r w:rsidR="00D95F3D">
        <w:rPr>
          <w:rFonts w:ascii="Arial" w:hAnsi="Arial" w:cs="Arial"/>
          <w:sz w:val="24"/>
          <w:szCs w:val="24"/>
        </w:rPr>
        <w:t xml:space="preserve"> attrition rate</w:t>
      </w:r>
      <w:r w:rsidR="00DD0CFE">
        <w:rPr>
          <w:rFonts w:ascii="Arial" w:hAnsi="Arial" w:cs="Arial"/>
          <w:sz w:val="24"/>
          <w:szCs w:val="24"/>
        </w:rPr>
        <w:t xml:space="preserve"> trend that the Association of </w:t>
      </w:r>
      <w:r w:rsidR="00F71F1E">
        <w:rPr>
          <w:rFonts w:ascii="Arial" w:hAnsi="Arial" w:cs="Arial"/>
          <w:sz w:val="24"/>
          <w:szCs w:val="24"/>
        </w:rPr>
        <w:t xml:space="preserve">Special Constabulary Officers (ASCO) has raised </w:t>
      </w:r>
      <w:r w:rsidR="002B1A7F">
        <w:rPr>
          <w:rFonts w:ascii="Arial" w:hAnsi="Arial" w:cs="Arial"/>
          <w:sz w:val="24"/>
          <w:szCs w:val="24"/>
        </w:rPr>
        <w:t xml:space="preserve">as a </w:t>
      </w:r>
      <w:r w:rsidR="001F6C4F">
        <w:rPr>
          <w:rFonts w:ascii="Arial" w:hAnsi="Arial" w:cs="Arial"/>
          <w:sz w:val="24"/>
          <w:szCs w:val="24"/>
        </w:rPr>
        <w:t>challenge</w:t>
      </w:r>
      <w:r w:rsidR="00F70510">
        <w:rPr>
          <w:rFonts w:ascii="Arial" w:hAnsi="Arial" w:cs="Arial"/>
          <w:sz w:val="24"/>
          <w:szCs w:val="24"/>
        </w:rPr>
        <w:t>,</w:t>
      </w:r>
      <w:r w:rsidR="00524D67">
        <w:rPr>
          <w:rFonts w:ascii="Arial" w:hAnsi="Arial" w:cs="Arial"/>
          <w:sz w:val="24"/>
          <w:szCs w:val="24"/>
        </w:rPr>
        <w:t xml:space="preserve"> with three in ten Special Constables leaving each year</w:t>
      </w:r>
      <w:r w:rsidR="007D3E3A">
        <w:rPr>
          <w:rFonts w:ascii="Arial" w:hAnsi="Arial" w:cs="Arial"/>
          <w:sz w:val="24"/>
          <w:szCs w:val="24"/>
        </w:rPr>
        <w:t xml:space="preserve"> nationally</w:t>
      </w:r>
      <w:r w:rsidR="001F6C4F">
        <w:rPr>
          <w:rFonts w:ascii="Arial" w:hAnsi="Arial" w:cs="Arial"/>
          <w:sz w:val="24"/>
          <w:szCs w:val="24"/>
        </w:rPr>
        <w:t>.</w:t>
      </w:r>
      <w:r w:rsidR="007D3E3A">
        <w:rPr>
          <w:rFonts w:ascii="Arial" w:hAnsi="Arial" w:cs="Arial"/>
          <w:sz w:val="24"/>
          <w:szCs w:val="24"/>
        </w:rPr>
        <w:t xml:space="preserve"> Last year the Cleveland Police was one of the few Forces </w:t>
      </w:r>
      <w:r w:rsidR="00546E29">
        <w:rPr>
          <w:rFonts w:ascii="Arial" w:hAnsi="Arial" w:cs="Arial"/>
          <w:sz w:val="24"/>
          <w:szCs w:val="24"/>
        </w:rPr>
        <w:t xml:space="preserve">who did not experience </w:t>
      </w:r>
      <w:r w:rsidR="008B24A4">
        <w:rPr>
          <w:rFonts w:ascii="Arial" w:hAnsi="Arial" w:cs="Arial"/>
          <w:sz w:val="24"/>
          <w:szCs w:val="24"/>
        </w:rPr>
        <w:t xml:space="preserve">this trend. </w:t>
      </w:r>
      <w:r w:rsidR="00E12F85">
        <w:rPr>
          <w:rFonts w:ascii="Arial" w:hAnsi="Arial" w:cs="Arial"/>
          <w:sz w:val="24"/>
          <w:szCs w:val="24"/>
        </w:rPr>
        <w:t xml:space="preserve">Operation Uplift has </w:t>
      </w:r>
      <w:r w:rsidR="009278F5">
        <w:rPr>
          <w:rFonts w:ascii="Arial" w:hAnsi="Arial" w:cs="Arial"/>
          <w:sz w:val="24"/>
          <w:szCs w:val="24"/>
        </w:rPr>
        <w:t xml:space="preserve">enabled those motivated to </w:t>
      </w:r>
      <w:r w:rsidR="008E3906">
        <w:rPr>
          <w:rFonts w:ascii="Arial" w:hAnsi="Arial" w:cs="Arial"/>
          <w:sz w:val="24"/>
          <w:szCs w:val="24"/>
        </w:rPr>
        <w:t xml:space="preserve">join policing as their paid career if they choose to do so, resulting </w:t>
      </w:r>
      <w:r w:rsidR="009F35D6">
        <w:rPr>
          <w:rFonts w:ascii="Arial" w:hAnsi="Arial" w:cs="Arial"/>
          <w:sz w:val="24"/>
          <w:szCs w:val="24"/>
        </w:rPr>
        <w:t xml:space="preserve">Special </w:t>
      </w:r>
      <w:r w:rsidR="009E242C">
        <w:rPr>
          <w:rFonts w:ascii="Arial" w:hAnsi="Arial" w:cs="Arial"/>
          <w:sz w:val="24"/>
          <w:szCs w:val="24"/>
        </w:rPr>
        <w:t>C</w:t>
      </w:r>
      <w:r w:rsidR="009F35D6">
        <w:rPr>
          <w:rFonts w:ascii="Arial" w:hAnsi="Arial" w:cs="Arial"/>
          <w:sz w:val="24"/>
          <w:szCs w:val="24"/>
        </w:rPr>
        <w:t xml:space="preserve">onstables having much shorter voluntary careers before </w:t>
      </w:r>
      <w:r w:rsidR="009E242C">
        <w:rPr>
          <w:rFonts w:ascii="Arial" w:hAnsi="Arial" w:cs="Arial"/>
          <w:sz w:val="24"/>
          <w:szCs w:val="24"/>
        </w:rPr>
        <w:t xml:space="preserve">joining as officers. </w:t>
      </w:r>
      <w:r w:rsidR="00D214A3">
        <w:rPr>
          <w:rFonts w:ascii="Arial" w:hAnsi="Arial" w:cs="Arial"/>
          <w:sz w:val="24"/>
          <w:szCs w:val="24"/>
        </w:rPr>
        <w:t xml:space="preserve">This has had a </w:t>
      </w:r>
      <w:r w:rsidR="00143D93">
        <w:rPr>
          <w:rFonts w:ascii="Arial" w:hAnsi="Arial" w:cs="Arial"/>
          <w:sz w:val="24"/>
          <w:szCs w:val="24"/>
        </w:rPr>
        <w:t>knock-on</w:t>
      </w:r>
      <w:r w:rsidR="00D214A3">
        <w:rPr>
          <w:rFonts w:ascii="Arial" w:hAnsi="Arial" w:cs="Arial"/>
          <w:sz w:val="24"/>
          <w:szCs w:val="24"/>
        </w:rPr>
        <w:t xml:space="preserve"> effect for many </w:t>
      </w:r>
      <w:r w:rsidR="00F70510">
        <w:rPr>
          <w:rFonts w:ascii="Arial" w:hAnsi="Arial" w:cs="Arial"/>
          <w:sz w:val="24"/>
          <w:szCs w:val="24"/>
        </w:rPr>
        <w:t>F</w:t>
      </w:r>
      <w:r w:rsidR="00D214A3">
        <w:rPr>
          <w:rFonts w:ascii="Arial" w:hAnsi="Arial" w:cs="Arial"/>
          <w:sz w:val="24"/>
          <w:szCs w:val="24"/>
        </w:rPr>
        <w:t xml:space="preserve">orces, in which recruitment for </w:t>
      </w:r>
      <w:r w:rsidR="00D214A3">
        <w:rPr>
          <w:rFonts w:ascii="Arial" w:hAnsi="Arial" w:cs="Arial"/>
          <w:sz w:val="24"/>
          <w:szCs w:val="24"/>
        </w:rPr>
        <w:lastRenderedPageBreak/>
        <w:t>Special Constables has slowed</w:t>
      </w:r>
      <w:r w:rsidR="00717D75">
        <w:rPr>
          <w:rFonts w:ascii="Arial" w:hAnsi="Arial" w:cs="Arial"/>
          <w:sz w:val="24"/>
          <w:szCs w:val="24"/>
        </w:rPr>
        <w:t>,</w:t>
      </w:r>
      <w:r w:rsidR="00D214A3">
        <w:rPr>
          <w:rFonts w:ascii="Arial" w:hAnsi="Arial" w:cs="Arial"/>
          <w:sz w:val="24"/>
          <w:szCs w:val="24"/>
        </w:rPr>
        <w:t xml:space="preserve"> or even frozen</w:t>
      </w:r>
      <w:r w:rsidR="00937C73">
        <w:rPr>
          <w:rFonts w:ascii="Arial" w:hAnsi="Arial" w:cs="Arial"/>
          <w:sz w:val="24"/>
          <w:szCs w:val="24"/>
        </w:rPr>
        <w:t xml:space="preserve">, so Forces have </w:t>
      </w:r>
      <w:r w:rsidR="00D666D0">
        <w:rPr>
          <w:rFonts w:ascii="Arial" w:hAnsi="Arial" w:cs="Arial"/>
          <w:sz w:val="24"/>
          <w:szCs w:val="24"/>
        </w:rPr>
        <w:t>enough</w:t>
      </w:r>
      <w:r w:rsidR="00937C73">
        <w:rPr>
          <w:rFonts w:ascii="Arial" w:hAnsi="Arial" w:cs="Arial"/>
          <w:sz w:val="24"/>
          <w:szCs w:val="24"/>
        </w:rPr>
        <w:t xml:space="preserve"> resources to recruit and train Police Constables. </w:t>
      </w:r>
      <w:r w:rsidR="00A9479C">
        <w:rPr>
          <w:rFonts w:ascii="Arial" w:hAnsi="Arial" w:cs="Arial"/>
          <w:sz w:val="24"/>
          <w:szCs w:val="24"/>
        </w:rPr>
        <w:t>Cleveland Police began recruitment for Special Constables in 2021</w:t>
      </w:r>
      <w:r w:rsidR="00661149">
        <w:rPr>
          <w:rFonts w:ascii="Arial" w:hAnsi="Arial" w:cs="Arial"/>
          <w:sz w:val="24"/>
          <w:szCs w:val="24"/>
        </w:rPr>
        <w:t>,</w:t>
      </w:r>
      <w:r w:rsidR="00A9479C">
        <w:rPr>
          <w:rFonts w:ascii="Arial" w:hAnsi="Arial" w:cs="Arial"/>
          <w:sz w:val="24"/>
          <w:szCs w:val="24"/>
        </w:rPr>
        <w:t xml:space="preserve"> </w:t>
      </w:r>
      <w:r w:rsidR="00661149">
        <w:rPr>
          <w:rFonts w:ascii="Arial" w:hAnsi="Arial" w:cs="Arial"/>
          <w:sz w:val="24"/>
          <w:szCs w:val="24"/>
        </w:rPr>
        <w:t xml:space="preserve">this will complete in the 2022-22 financial year. </w:t>
      </w:r>
    </w:p>
    <w:p w14:paraId="02304FC6" w14:textId="77777777" w:rsidR="00661149" w:rsidRDefault="00661149" w:rsidP="002A4963">
      <w:pPr>
        <w:widowControl w:val="0"/>
        <w:rPr>
          <w:rFonts w:ascii="Arial" w:hAnsi="Arial" w:cs="Arial"/>
          <w:sz w:val="24"/>
          <w:szCs w:val="24"/>
        </w:rPr>
      </w:pPr>
    </w:p>
    <w:p w14:paraId="2138164B" w14:textId="4782C610" w:rsidR="00744CA7" w:rsidRDefault="00536143" w:rsidP="002A4963">
      <w:pPr>
        <w:widowControl w:val="0"/>
        <w:rPr>
          <w:rFonts w:ascii="Arial" w:hAnsi="Arial" w:cs="Arial"/>
          <w:sz w:val="24"/>
          <w:szCs w:val="24"/>
        </w:rPr>
      </w:pPr>
      <w:r>
        <w:rPr>
          <w:rFonts w:ascii="Arial" w:hAnsi="Arial" w:cs="Arial"/>
          <w:sz w:val="24"/>
          <w:szCs w:val="24"/>
        </w:rPr>
        <w:t xml:space="preserve">Figure </w:t>
      </w:r>
      <w:r w:rsidR="00BE5E9E">
        <w:rPr>
          <w:rFonts w:ascii="Arial" w:hAnsi="Arial" w:cs="Arial"/>
          <w:sz w:val="24"/>
          <w:szCs w:val="24"/>
        </w:rPr>
        <w:t>4</w:t>
      </w:r>
      <w:r>
        <w:rPr>
          <w:rFonts w:ascii="Arial" w:hAnsi="Arial" w:cs="Arial"/>
          <w:sz w:val="24"/>
          <w:szCs w:val="24"/>
        </w:rPr>
        <w:t xml:space="preserve">: Special Constabulary Age Profile </w:t>
      </w:r>
    </w:p>
    <w:p w14:paraId="1610AEA4" w14:textId="45E3E543" w:rsidR="00536143" w:rsidRDefault="00744CA7" w:rsidP="002A4963">
      <w:pPr>
        <w:widowControl w:val="0"/>
        <w:rPr>
          <w:rFonts w:ascii="Arial" w:hAnsi="Arial" w:cs="Arial"/>
          <w:sz w:val="24"/>
          <w:szCs w:val="24"/>
        </w:rPr>
      </w:pPr>
      <w:r>
        <w:rPr>
          <w:noProof/>
        </w:rPr>
        <w:drawing>
          <wp:inline distT="0" distB="0" distL="0" distR="0" wp14:anchorId="27CB3D95" wp14:editId="364FBB6D">
            <wp:extent cx="5760085" cy="2976245"/>
            <wp:effectExtent l="0" t="0" r="12065" b="14605"/>
            <wp:docPr id="14" name="Chart 14">
              <a:extLst xmlns:a="http://schemas.openxmlformats.org/drawingml/2006/main">
                <a:ext uri="{FF2B5EF4-FFF2-40B4-BE49-F238E27FC236}">
                  <a16:creationId xmlns:a16="http://schemas.microsoft.com/office/drawing/2014/main" id="{E1775FD5-3228-4355-BDA2-8F690F7E69F5}"/>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inline>
        </w:drawing>
      </w:r>
    </w:p>
    <w:p w14:paraId="53F10852" w14:textId="77777777" w:rsidR="00952DAE" w:rsidRDefault="00952DAE" w:rsidP="002A4963">
      <w:pPr>
        <w:widowControl w:val="0"/>
        <w:rPr>
          <w:rFonts w:ascii="Arial" w:hAnsi="Arial" w:cs="Arial"/>
          <w:sz w:val="24"/>
          <w:szCs w:val="24"/>
        </w:rPr>
      </w:pPr>
    </w:p>
    <w:p w14:paraId="7A969D18" w14:textId="2175B024" w:rsidR="00335994" w:rsidRDefault="00335994" w:rsidP="00335994">
      <w:pPr>
        <w:widowControl w:val="0"/>
        <w:rPr>
          <w:rFonts w:ascii="Arial" w:hAnsi="Arial" w:cs="Arial"/>
          <w:sz w:val="24"/>
          <w:szCs w:val="24"/>
        </w:rPr>
      </w:pPr>
      <w:r w:rsidRPr="005D2B72">
        <w:rPr>
          <w:rFonts w:ascii="Arial" w:hAnsi="Arial" w:cs="Arial"/>
          <w:sz w:val="24"/>
          <w:szCs w:val="24"/>
        </w:rPr>
        <w:t>At the same time as the Special Constabulary numbers dropping in the under 25 group, they have accelerated in our police officer category</w:t>
      </w:r>
      <w:r>
        <w:rPr>
          <w:rFonts w:ascii="Arial" w:hAnsi="Arial" w:cs="Arial"/>
          <w:sz w:val="24"/>
          <w:szCs w:val="24"/>
        </w:rPr>
        <w:t xml:space="preserve">, rising from 28 officers in 2019 (2%) to 86 in 2020 (6%) and 131 in 2021 (9%). The number of people in the 41-55 group has remained stable with a slight increase of people but making up a smaller proportion of the workforce as the percentage they represent decreased from 651 in 2019 (53%), 655 in 2020 (49%) and 674 in 2021 (47%). </w:t>
      </w:r>
    </w:p>
    <w:p w14:paraId="4ABBCB22" w14:textId="77777777" w:rsidR="00BE6FC1" w:rsidRDefault="00BE6FC1" w:rsidP="00335994">
      <w:pPr>
        <w:widowControl w:val="0"/>
        <w:rPr>
          <w:rFonts w:ascii="Arial" w:hAnsi="Arial" w:cs="Arial"/>
          <w:sz w:val="24"/>
          <w:szCs w:val="24"/>
        </w:rPr>
      </w:pPr>
    </w:p>
    <w:p w14:paraId="403C153C" w14:textId="20FEB928" w:rsidR="005B56EE" w:rsidRDefault="00E16AC1" w:rsidP="002A4963">
      <w:pPr>
        <w:widowControl w:val="0"/>
        <w:rPr>
          <w:rFonts w:ascii="Arial" w:hAnsi="Arial" w:cs="Arial"/>
          <w:sz w:val="24"/>
          <w:szCs w:val="24"/>
        </w:rPr>
      </w:pPr>
      <w:r>
        <w:rPr>
          <w:rFonts w:ascii="Arial" w:hAnsi="Arial" w:cs="Arial"/>
          <w:sz w:val="24"/>
          <w:szCs w:val="24"/>
        </w:rPr>
        <w:t xml:space="preserve">Figure </w:t>
      </w:r>
      <w:r w:rsidR="00BE5E9E">
        <w:rPr>
          <w:rFonts w:ascii="Arial" w:hAnsi="Arial" w:cs="Arial"/>
          <w:sz w:val="24"/>
          <w:szCs w:val="24"/>
        </w:rPr>
        <w:t>5</w:t>
      </w:r>
      <w:r>
        <w:rPr>
          <w:rFonts w:ascii="Arial" w:hAnsi="Arial" w:cs="Arial"/>
          <w:sz w:val="24"/>
          <w:szCs w:val="24"/>
        </w:rPr>
        <w:t xml:space="preserve">: </w:t>
      </w:r>
      <w:r w:rsidR="005B56EE">
        <w:rPr>
          <w:rFonts w:ascii="Arial" w:hAnsi="Arial" w:cs="Arial"/>
          <w:sz w:val="24"/>
          <w:szCs w:val="24"/>
        </w:rPr>
        <w:t xml:space="preserve">Police </w:t>
      </w:r>
      <w:r>
        <w:rPr>
          <w:rFonts w:ascii="Arial" w:hAnsi="Arial" w:cs="Arial"/>
          <w:sz w:val="24"/>
          <w:szCs w:val="24"/>
        </w:rPr>
        <w:t>Officer Age Profile</w:t>
      </w:r>
    </w:p>
    <w:p w14:paraId="7DF9B122" w14:textId="06CB8A4C" w:rsidR="001C6F5A" w:rsidRPr="00C52E7F" w:rsidRDefault="00E16AC1" w:rsidP="002A4963">
      <w:pPr>
        <w:widowControl w:val="0"/>
        <w:rPr>
          <w:rFonts w:ascii="Arial" w:hAnsi="Arial" w:cs="Arial"/>
          <w:sz w:val="24"/>
          <w:szCs w:val="24"/>
        </w:rPr>
      </w:pPr>
      <w:r>
        <w:rPr>
          <w:noProof/>
        </w:rPr>
        <w:drawing>
          <wp:inline distT="0" distB="0" distL="0" distR="0" wp14:anchorId="3847DEC4" wp14:editId="52C58EBB">
            <wp:extent cx="5760085" cy="2567305"/>
            <wp:effectExtent l="0" t="0" r="12065" b="4445"/>
            <wp:docPr id="12" name="Chart 12">
              <a:extLst xmlns:a="http://schemas.openxmlformats.org/drawingml/2006/main">
                <a:ext uri="{FF2B5EF4-FFF2-40B4-BE49-F238E27FC236}">
                  <a16:creationId xmlns:a16="http://schemas.microsoft.com/office/drawing/2014/main" id="{2FCA6D71-9C25-4FC7-B66E-C8F0BB328EF3}"/>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4"/>
              </a:graphicData>
            </a:graphic>
          </wp:inline>
        </w:drawing>
      </w:r>
    </w:p>
    <w:p w14:paraId="3D1BB517" w14:textId="77777777" w:rsidR="00455327" w:rsidRDefault="00455327" w:rsidP="002A4963">
      <w:pPr>
        <w:widowControl w:val="0"/>
        <w:rPr>
          <w:rFonts w:ascii="Arial" w:hAnsi="Arial" w:cs="Arial"/>
          <w:sz w:val="24"/>
          <w:szCs w:val="24"/>
        </w:rPr>
      </w:pPr>
    </w:p>
    <w:p w14:paraId="2C72E4A6" w14:textId="02EEAD9C" w:rsidR="00093152" w:rsidRDefault="00087469" w:rsidP="002A4963">
      <w:pPr>
        <w:widowControl w:val="0"/>
        <w:rPr>
          <w:rFonts w:ascii="Arial" w:hAnsi="Arial" w:cs="Arial"/>
          <w:sz w:val="24"/>
          <w:szCs w:val="24"/>
        </w:rPr>
      </w:pPr>
      <w:r>
        <w:rPr>
          <w:rFonts w:ascii="Arial" w:hAnsi="Arial" w:cs="Arial"/>
          <w:sz w:val="24"/>
          <w:szCs w:val="24"/>
        </w:rPr>
        <w:t>Cleveland’s</w:t>
      </w:r>
      <w:r w:rsidR="005A10CB">
        <w:rPr>
          <w:rFonts w:ascii="Arial" w:hAnsi="Arial" w:cs="Arial"/>
          <w:sz w:val="24"/>
          <w:szCs w:val="24"/>
        </w:rPr>
        <w:t xml:space="preserve"> current</w:t>
      </w:r>
      <w:r w:rsidR="00C1303E">
        <w:rPr>
          <w:rFonts w:ascii="Arial" w:hAnsi="Arial" w:cs="Arial"/>
          <w:sz w:val="24"/>
          <w:szCs w:val="24"/>
        </w:rPr>
        <w:t xml:space="preserve"> </w:t>
      </w:r>
      <w:r>
        <w:rPr>
          <w:rFonts w:ascii="Arial" w:hAnsi="Arial" w:cs="Arial"/>
          <w:sz w:val="24"/>
          <w:szCs w:val="24"/>
        </w:rPr>
        <w:t xml:space="preserve">entry route </w:t>
      </w:r>
      <w:r w:rsidR="00C1303E">
        <w:rPr>
          <w:rFonts w:ascii="Arial" w:hAnsi="Arial" w:cs="Arial"/>
          <w:sz w:val="24"/>
          <w:szCs w:val="24"/>
        </w:rPr>
        <w:t xml:space="preserve">into </w:t>
      </w:r>
      <w:r w:rsidR="005A10CB">
        <w:rPr>
          <w:rFonts w:ascii="Arial" w:hAnsi="Arial" w:cs="Arial"/>
          <w:sz w:val="24"/>
          <w:szCs w:val="24"/>
        </w:rPr>
        <w:t>p</w:t>
      </w:r>
      <w:r w:rsidR="00C1303E">
        <w:rPr>
          <w:rFonts w:ascii="Arial" w:hAnsi="Arial" w:cs="Arial"/>
          <w:sz w:val="24"/>
          <w:szCs w:val="24"/>
        </w:rPr>
        <w:t xml:space="preserve">olicing </w:t>
      </w:r>
      <w:r>
        <w:rPr>
          <w:rFonts w:ascii="Arial" w:hAnsi="Arial" w:cs="Arial"/>
          <w:sz w:val="24"/>
          <w:szCs w:val="24"/>
        </w:rPr>
        <w:t>is the Police Constable Degree Apprenticeship</w:t>
      </w:r>
      <w:r w:rsidR="00093152">
        <w:rPr>
          <w:rFonts w:ascii="Arial" w:hAnsi="Arial" w:cs="Arial"/>
          <w:sz w:val="24"/>
          <w:szCs w:val="24"/>
        </w:rPr>
        <w:t xml:space="preserve"> (PCDA)</w:t>
      </w:r>
      <w:r w:rsidR="00D82CFE">
        <w:rPr>
          <w:rFonts w:ascii="Arial" w:hAnsi="Arial" w:cs="Arial"/>
          <w:sz w:val="24"/>
          <w:szCs w:val="24"/>
        </w:rPr>
        <w:t>, which came in during 2020</w:t>
      </w:r>
      <w:r w:rsidR="005A10CB">
        <w:rPr>
          <w:rFonts w:ascii="Arial" w:hAnsi="Arial" w:cs="Arial"/>
          <w:sz w:val="24"/>
          <w:szCs w:val="24"/>
        </w:rPr>
        <w:t xml:space="preserve">. </w:t>
      </w:r>
      <w:r w:rsidR="003E6930">
        <w:rPr>
          <w:rFonts w:ascii="Arial" w:hAnsi="Arial" w:cs="Arial"/>
          <w:sz w:val="24"/>
          <w:szCs w:val="24"/>
        </w:rPr>
        <w:t xml:space="preserve">When the entry route was equality impact assessed consultation revealed that those in the 18-24 age band </w:t>
      </w:r>
      <w:r w:rsidR="00A17BE4">
        <w:rPr>
          <w:rFonts w:ascii="Arial" w:hAnsi="Arial" w:cs="Arial"/>
          <w:sz w:val="24"/>
          <w:szCs w:val="24"/>
        </w:rPr>
        <w:lastRenderedPageBreak/>
        <w:t xml:space="preserve">viewed the route as offering a good way to earn </w:t>
      </w:r>
      <w:r w:rsidR="000206E5">
        <w:rPr>
          <w:rFonts w:ascii="Arial" w:hAnsi="Arial" w:cs="Arial"/>
          <w:sz w:val="24"/>
          <w:szCs w:val="24"/>
        </w:rPr>
        <w:t>a fair wag</w:t>
      </w:r>
      <w:r w:rsidR="00FB3305">
        <w:rPr>
          <w:rFonts w:ascii="Arial" w:hAnsi="Arial" w:cs="Arial"/>
          <w:sz w:val="24"/>
          <w:szCs w:val="24"/>
        </w:rPr>
        <w:t>e,</w:t>
      </w:r>
      <w:r w:rsidR="00A17BE4">
        <w:rPr>
          <w:rFonts w:ascii="Arial" w:hAnsi="Arial" w:cs="Arial"/>
          <w:sz w:val="24"/>
          <w:szCs w:val="24"/>
        </w:rPr>
        <w:t xml:space="preserve"> </w:t>
      </w:r>
      <w:r w:rsidR="00EA0643">
        <w:rPr>
          <w:rFonts w:ascii="Arial" w:hAnsi="Arial" w:cs="Arial"/>
          <w:sz w:val="24"/>
          <w:szCs w:val="24"/>
        </w:rPr>
        <w:t>learn</w:t>
      </w:r>
      <w:r w:rsidR="00FB3305">
        <w:rPr>
          <w:rFonts w:ascii="Arial" w:hAnsi="Arial" w:cs="Arial"/>
          <w:sz w:val="24"/>
          <w:szCs w:val="24"/>
        </w:rPr>
        <w:t xml:space="preserve"> and achieve a degree</w:t>
      </w:r>
      <w:r w:rsidR="00CF2DE0">
        <w:rPr>
          <w:rFonts w:ascii="Arial" w:hAnsi="Arial" w:cs="Arial"/>
          <w:sz w:val="24"/>
          <w:szCs w:val="24"/>
        </w:rPr>
        <w:t>. The impact assessment also indicated that</w:t>
      </w:r>
      <w:r w:rsidR="00D82CFE">
        <w:rPr>
          <w:rFonts w:ascii="Arial" w:hAnsi="Arial" w:cs="Arial"/>
          <w:sz w:val="24"/>
          <w:szCs w:val="24"/>
        </w:rPr>
        <w:t xml:space="preserve"> </w:t>
      </w:r>
      <w:r w:rsidR="00632FC5">
        <w:rPr>
          <w:rFonts w:ascii="Arial" w:hAnsi="Arial" w:cs="Arial"/>
          <w:sz w:val="24"/>
          <w:szCs w:val="24"/>
        </w:rPr>
        <w:t xml:space="preserve">this group would find </w:t>
      </w:r>
      <w:r w:rsidR="004E1943">
        <w:rPr>
          <w:rFonts w:ascii="Arial" w:hAnsi="Arial" w:cs="Arial"/>
          <w:sz w:val="24"/>
          <w:szCs w:val="24"/>
        </w:rPr>
        <w:t>meeting the</w:t>
      </w:r>
      <w:r w:rsidR="0093175E">
        <w:rPr>
          <w:rFonts w:ascii="Arial" w:hAnsi="Arial" w:cs="Arial"/>
          <w:sz w:val="24"/>
          <w:szCs w:val="24"/>
        </w:rPr>
        <w:t xml:space="preserve"> eligibility criteria </w:t>
      </w:r>
      <w:r w:rsidR="001039D7">
        <w:rPr>
          <w:rFonts w:ascii="Arial" w:hAnsi="Arial" w:cs="Arial"/>
          <w:sz w:val="24"/>
          <w:szCs w:val="24"/>
        </w:rPr>
        <w:t>easiest</w:t>
      </w:r>
      <w:r w:rsidR="004E1943">
        <w:rPr>
          <w:rFonts w:ascii="Arial" w:hAnsi="Arial" w:cs="Arial"/>
          <w:sz w:val="24"/>
          <w:szCs w:val="24"/>
        </w:rPr>
        <w:t xml:space="preserve">, as </w:t>
      </w:r>
      <w:r w:rsidR="00D82CFE">
        <w:rPr>
          <w:rFonts w:ascii="Arial" w:hAnsi="Arial" w:cs="Arial"/>
          <w:sz w:val="24"/>
          <w:szCs w:val="24"/>
        </w:rPr>
        <w:t>it is a more recent requirement for school leavers to have achieved a level 2 in English and maths.</w:t>
      </w:r>
      <w:r w:rsidR="00E34A07">
        <w:rPr>
          <w:rFonts w:ascii="Arial" w:hAnsi="Arial" w:cs="Arial"/>
          <w:sz w:val="24"/>
          <w:szCs w:val="24"/>
        </w:rPr>
        <w:t xml:space="preserve"> </w:t>
      </w:r>
      <w:r w:rsidR="00B636F2">
        <w:rPr>
          <w:rFonts w:ascii="Arial" w:hAnsi="Arial" w:cs="Arial"/>
          <w:sz w:val="24"/>
          <w:szCs w:val="24"/>
        </w:rPr>
        <w:t xml:space="preserve">A </w:t>
      </w:r>
      <w:r w:rsidR="00E34A07">
        <w:rPr>
          <w:rFonts w:ascii="Arial" w:hAnsi="Arial" w:cs="Arial"/>
          <w:sz w:val="24"/>
          <w:szCs w:val="24"/>
        </w:rPr>
        <w:t>rise in younger officers was forecast due to thi</w:t>
      </w:r>
      <w:r w:rsidR="00B636F2">
        <w:rPr>
          <w:rFonts w:ascii="Arial" w:hAnsi="Arial" w:cs="Arial"/>
          <w:sz w:val="24"/>
          <w:szCs w:val="24"/>
        </w:rPr>
        <w:t>s</w:t>
      </w:r>
      <w:r w:rsidR="00455327">
        <w:rPr>
          <w:rFonts w:ascii="Arial" w:hAnsi="Arial" w:cs="Arial"/>
          <w:sz w:val="24"/>
          <w:szCs w:val="24"/>
        </w:rPr>
        <w:t>.</w:t>
      </w:r>
      <w:r w:rsidR="00E34A07">
        <w:rPr>
          <w:rFonts w:ascii="Arial" w:hAnsi="Arial" w:cs="Arial"/>
          <w:sz w:val="24"/>
          <w:szCs w:val="24"/>
        </w:rPr>
        <w:t xml:space="preserve"> </w:t>
      </w:r>
      <w:r w:rsidR="00455327">
        <w:rPr>
          <w:rFonts w:ascii="Arial" w:hAnsi="Arial" w:cs="Arial"/>
          <w:sz w:val="24"/>
          <w:szCs w:val="24"/>
        </w:rPr>
        <w:t>To ensure we do not miss out on</w:t>
      </w:r>
      <w:r w:rsidR="0081789B">
        <w:rPr>
          <w:rFonts w:ascii="Arial" w:hAnsi="Arial" w:cs="Arial"/>
          <w:sz w:val="24"/>
          <w:szCs w:val="24"/>
        </w:rPr>
        <w:t xml:space="preserve"> </w:t>
      </w:r>
      <w:r w:rsidR="00455327">
        <w:rPr>
          <w:rFonts w:ascii="Arial" w:hAnsi="Arial" w:cs="Arial"/>
          <w:sz w:val="24"/>
          <w:szCs w:val="24"/>
        </w:rPr>
        <w:t xml:space="preserve">older candidates </w:t>
      </w:r>
      <w:r w:rsidR="00C567E1">
        <w:rPr>
          <w:rFonts w:ascii="Arial" w:hAnsi="Arial" w:cs="Arial"/>
          <w:sz w:val="24"/>
          <w:szCs w:val="24"/>
        </w:rPr>
        <w:t xml:space="preserve">due to the qualification </w:t>
      </w:r>
      <w:r w:rsidR="0051103F">
        <w:rPr>
          <w:rFonts w:ascii="Arial" w:hAnsi="Arial" w:cs="Arial"/>
          <w:sz w:val="24"/>
          <w:szCs w:val="24"/>
        </w:rPr>
        <w:t xml:space="preserve">eligibility requirements </w:t>
      </w:r>
      <w:r w:rsidR="00594E50">
        <w:rPr>
          <w:rFonts w:ascii="Arial" w:hAnsi="Arial" w:cs="Arial"/>
          <w:sz w:val="24"/>
          <w:szCs w:val="24"/>
        </w:rPr>
        <w:t xml:space="preserve">we took </w:t>
      </w:r>
      <w:r w:rsidR="008E390C">
        <w:rPr>
          <w:rFonts w:ascii="Arial" w:hAnsi="Arial" w:cs="Arial"/>
          <w:sz w:val="24"/>
          <w:szCs w:val="24"/>
        </w:rPr>
        <w:t>mitigating action</w:t>
      </w:r>
      <w:r w:rsidR="00594E50">
        <w:rPr>
          <w:rFonts w:ascii="Arial" w:hAnsi="Arial" w:cs="Arial"/>
          <w:sz w:val="24"/>
          <w:szCs w:val="24"/>
        </w:rPr>
        <w:t>s</w:t>
      </w:r>
      <w:r w:rsidR="008E390C">
        <w:rPr>
          <w:rFonts w:ascii="Arial" w:hAnsi="Arial" w:cs="Arial"/>
          <w:sz w:val="24"/>
          <w:szCs w:val="24"/>
        </w:rPr>
        <w:t xml:space="preserve">, such as </w:t>
      </w:r>
      <w:r w:rsidR="00BB1DD0" w:rsidRPr="00BB1DD0">
        <w:rPr>
          <w:rFonts w:ascii="Arial" w:hAnsi="Arial" w:cs="Arial"/>
          <w:sz w:val="24"/>
          <w:szCs w:val="24"/>
        </w:rPr>
        <w:t>providing addi</w:t>
      </w:r>
      <w:r w:rsidR="00BB1DD0">
        <w:rPr>
          <w:rFonts w:ascii="Arial" w:hAnsi="Arial" w:cs="Arial"/>
          <w:sz w:val="24"/>
          <w:szCs w:val="24"/>
        </w:rPr>
        <w:t>t</w:t>
      </w:r>
      <w:r w:rsidR="00BB1DD0" w:rsidRPr="00BB1DD0">
        <w:rPr>
          <w:rFonts w:ascii="Arial" w:hAnsi="Arial" w:cs="Arial"/>
          <w:sz w:val="24"/>
          <w:szCs w:val="24"/>
        </w:rPr>
        <w:t>ional links to level 2 qualification providers on our external careers website</w:t>
      </w:r>
      <w:r w:rsidR="00C30522">
        <w:rPr>
          <w:rFonts w:ascii="Arial" w:hAnsi="Arial" w:cs="Arial"/>
          <w:sz w:val="24"/>
          <w:szCs w:val="24"/>
        </w:rPr>
        <w:t xml:space="preserve"> has been taken,</w:t>
      </w:r>
      <w:r w:rsidR="00BB1DD0" w:rsidRPr="00BB1DD0">
        <w:rPr>
          <w:rFonts w:ascii="Arial" w:hAnsi="Arial" w:cs="Arial"/>
          <w:sz w:val="24"/>
          <w:szCs w:val="24"/>
        </w:rPr>
        <w:t xml:space="preserve"> so that any individual thinking about joining the PCDA scheme can directly get in touch with providers and gain the right qualifications before applying.</w:t>
      </w:r>
    </w:p>
    <w:p w14:paraId="0C0B5594" w14:textId="29DEC1CB" w:rsidR="00670CB2" w:rsidRDefault="00670CB2" w:rsidP="002A4963">
      <w:pPr>
        <w:widowControl w:val="0"/>
        <w:rPr>
          <w:rFonts w:ascii="Arial" w:hAnsi="Arial" w:cs="Arial"/>
          <w:sz w:val="24"/>
          <w:szCs w:val="24"/>
        </w:rPr>
      </w:pPr>
    </w:p>
    <w:p w14:paraId="2E617A59" w14:textId="7C797585" w:rsidR="001C6F5A" w:rsidRDefault="003A2F09" w:rsidP="004A3B0C">
      <w:pPr>
        <w:pStyle w:val="Heading2"/>
      </w:pPr>
      <w:bookmarkStart w:id="11" w:name="_Toc73737211"/>
      <w:r>
        <w:t xml:space="preserve">3.4 </w:t>
      </w:r>
      <w:r w:rsidR="0052206F" w:rsidRPr="007F324F">
        <w:t>Disability Profile</w:t>
      </w:r>
      <w:bookmarkEnd w:id="11"/>
    </w:p>
    <w:p w14:paraId="00A0DE89" w14:textId="6A9275E4" w:rsidR="0078650B" w:rsidRDefault="0078650B" w:rsidP="002A4963">
      <w:pPr>
        <w:widowControl w:val="0"/>
        <w:rPr>
          <w:rFonts w:ascii="Arial" w:hAnsi="Arial" w:cs="Arial"/>
          <w:sz w:val="24"/>
          <w:szCs w:val="24"/>
        </w:rPr>
      </w:pPr>
    </w:p>
    <w:p w14:paraId="0FC19029" w14:textId="3A080DA7" w:rsidR="009330B0" w:rsidRDefault="009330B0" w:rsidP="002A4963">
      <w:pPr>
        <w:widowControl w:val="0"/>
        <w:rPr>
          <w:rFonts w:ascii="Arial" w:hAnsi="Arial" w:cs="Arial"/>
          <w:sz w:val="24"/>
          <w:szCs w:val="24"/>
        </w:rPr>
      </w:pPr>
      <w:r>
        <w:rPr>
          <w:rFonts w:ascii="Arial" w:hAnsi="Arial" w:cs="Arial"/>
          <w:sz w:val="24"/>
          <w:szCs w:val="24"/>
        </w:rPr>
        <w:t xml:space="preserve">Figure </w:t>
      </w:r>
      <w:r w:rsidR="00BE5E9E">
        <w:rPr>
          <w:rFonts w:ascii="Arial" w:hAnsi="Arial" w:cs="Arial"/>
          <w:sz w:val="24"/>
          <w:szCs w:val="24"/>
        </w:rPr>
        <w:t>6</w:t>
      </w:r>
      <w:r>
        <w:rPr>
          <w:rFonts w:ascii="Arial" w:hAnsi="Arial" w:cs="Arial"/>
          <w:sz w:val="24"/>
          <w:szCs w:val="24"/>
        </w:rPr>
        <w:t xml:space="preserve">: </w:t>
      </w:r>
      <w:r w:rsidR="00ED3BD9">
        <w:rPr>
          <w:rFonts w:ascii="Arial" w:hAnsi="Arial" w:cs="Arial"/>
          <w:sz w:val="24"/>
          <w:szCs w:val="24"/>
        </w:rPr>
        <w:t xml:space="preserve">2021 </w:t>
      </w:r>
      <w:r w:rsidR="007F1B18">
        <w:rPr>
          <w:rFonts w:ascii="Arial" w:hAnsi="Arial" w:cs="Arial"/>
          <w:sz w:val="24"/>
          <w:szCs w:val="24"/>
        </w:rPr>
        <w:t>Workforce Disability Profile</w:t>
      </w:r>
    </w:p>
    <w:p w14:paraId="3EC906A7" w14:textId="3B843747" w:rsidR="009330B0" w:rsidRDefault="009330B0" w:rsidP="002A4963">
      <w:pPr>
        <w:widowControl w:val="0"/>
        <w:rPr>
          <w:rFonts w:ascii="Arial" w:hAnsi="Arial" w:cs="Arial"/>
          <w:sz w:val="24"/>
          <w:szCs w:val="24"/>
        </w:rPr>
      </w:pPr>
      <w:r>
        <w:rPr>
          <w:noProof/>
        </w:rPr>
        <w:drawing>
          <wp:inline distT="0" distB="0" distL="0" distR="0" wp14:anchorId="5A496CA4" wp14:editId="67E023B4">
            <wp:extent cx="5514975" cy="2474843"/>
            <wp:effectExtent l="0" t="0" r="9525" b="1905"/>
            <wp:docPr id="35" name="Chart 35">
              <a:extLst xmlns:a="http://schemas.openxmlformats.org/drawingml/2006/main">
                <a:ext uri="{FF2B5EF4-FFF2-40B4-BE49-F238E27FC236}">
                  <a16:creationId xmlns:a16="http://schemas.microsoft.com/office/drawing/2014/main" id="{4FC08D42-024D-46E3-B948-A4275562322C}"/>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5"/>
              </a:graphicData>
            </a:graphic>
          </wp:inline>
        </w:drawing>
      </w:r>
    </w:p>
    <w:p w14:paraId="46358519" w14:textId="77777777" w:rsidR="009330B0" w:rsidRDefault="009330B0" w:rsidP="002A4963">
      <w:pPr>
        <w:widowControl w:val="0"/>
        <w:rPr>
          <w:rFonts w:ascii="Arial" w:hAnsi="Arial" w:cs="Arial"/>
          <w:sz w:val="24"/>
          <w:szCs w:val="24"/>
        </w:rPr>
      </w:pPr>
    </w:p>
    <w:p w14:paraId="6D36AA3B" w14:textId="1452D0B1" w:rsidR="00744CA7" w:rsidRPr="00852EF6" w:rsidRDefault="0078650B" w:rsidP="002A4963">
      <w:pPr>
        <w:widowControl w:val="0"/>
        <w:rPr>
          <w:rFonts w:ascii="Arial" w:hAnsi="Arial" w:cs="Arial"/>
          <w:sz w:val="24"/>
          <w:szCs w:val="24"/>
        </w:rPr>
      </w:pPr>
      <w:r>
        <w:rPr>
          <w:rFonts w:ascii="Arial" w:hAnsi="Arial" w:cs="Arial"/>
          <w:sz w:val="24"/>
          <w:szCs w:val="24"/>
        </w:rPr>
        <w:t>Table 2:</w:t>
      </w:r>
      <w:r w:rsidR="00064E04">
        <w:rPr>
          <w:rFonts w:ascii="Arial" w:hAnsi="Arial" w:cs="Arial"/>
          <w:sz w:val="24"/>
          <w:szCs w:val="24"/>
        </w:rPr>
        <w:t xml:space="preserve"> Disability Profile by Year</w:t>
      </w:r>
    </w:p>
    <w:tbl>
      <w:tblPr>
        <w:tblW w:w="8580" w:type="dxa"/>
        <w:tblLook w:val="04A0" w:firstRow="1" w:lastRow="0" w:firstColumn="1" w:lastColumn="0" w:noHBand="0" w:noVBand="1"/>
      </w:tblPr>
      <w:tblGrid>
        <w:gridCol w:w="750"/>
        <w:gridCol w:w="1197"/>
        <w:gridCol w:w="1083"/>
        <w:gridCol w:w="1098"/>
        <w:gridCol w:w="1302"/>
        <w:gridCol w:w="1196"/>
        <w:gridCol w:w="1084"/>
        <w:gridCol w:w="960"/>
      </w:tblGrid>
      <w:tr w:rsidR="00682E58" w:rsidRPr="00682E58" w14:paraId="6C42BAE9" w14:textId="77777777" w:rsidTr="00682E58">
        <w:trPr>
          <w:trHeight w:val="310"/>
        </w:trPr>
        <w:tc>
          <w:tcPr>
            <w:tcW w:w="660" w:type="dxa"/>
            <w:vMerge w:val="restart"/>
            <w:tcBorders>
              <w:top w:val="single" w:sz="8" w:space="0" w:color="auto"/>
              <w:left w:val="single" w:sz="8" w:space="0" w:color="auto"/>
              <w:bottom w:val="single" w:sz="8" w:space="0" w:color="000000"/>
              <w:right w:val="single" w:sz="4" w:space="0" w:color="auto"/>
            </w:tcBorders>
            <w:shd w:val="clear" w:color="auto" w:fill="auto"/>
            <w:noWrap/>
            <w:vAlign w:val="bottom"/>
            <w:hideMark/>
          </w:tcPr>
          <w:p w14:paraId="08E4B4F4" w14:textId="77777777" w:rsidR="00682E58" w:rsidRPr="00682E58" w:rsidRDefault="00682E58" w:rsidP="00682E58">
            <w:pPr>
              <w:rPr>
                <w:rFonts w:ascii="Arial" w:hAnsi="Arial" w:cs="Arial"/>
                <w:b/>
                <w:bCs/>
                <w:color w:val="000000"/>
                <w:sz w:val="24"/>
                <w:szCs w:val="24"/>
              </w:rPr>
            </w:pPr>
            <w:r w:rsidRPr="00682E58">
              <w:rPr>
                <w:rFonts w:ascii="Arial" w:hAnsi="Arial" w:cs="Arial"/>
                <w:b/>
                <w:bCs/>
                <w:color w:val="000000"/>
                <w:sz w:val="24"/>
                <w:szCs w:val="24"/>
              </w:rPr>
              <w:t>Year</w:t>
            </w:r>
          </w:p>
        </w:tc>
        <w:tc>
          <w:tcPr>
            <w:tcW w:w="2280" w:type="dxa"/>
            <w:gridSpan w:val="2"/>
            <w:tcBorders>
              <w:top w:val="single" w:sz="8" w:space="0" w:color="auto"/>
              <w:left w:val="nil"/>
              <w:bottom w:val="single" w:sz="4" w:space="0" w:color="auto"/>
              <w:right w:val="single" w:sz="4" w:space="0" w:color="auto"/>
            </w:tcBorders>
            <w:shd w:val="clear" w:color="auto" w:fill="auto"/>
            <w:noWrap/>
            <w:vAlign w:val="bottom"/>
            <w:hideMark/>
          </w:tcPr>
          <w:p w14:paraId="48FEB348" w14:textId="77777777" w:rsidR="00682E58" w:rsidRPr="00682E58" w:rsidRDefault="00682E58" w:rsidP="00682E58">
            <w:pPr>
              <w:jc w:val="center"/>
              <w:rPr>
                <w:rFonts w:ascii="Arial" w:hAnsi="Arial" w:cs="Arial"/>
                <w:b/>
                <w:bCs/>
                <w:color w:val="000000"/>
                <w:sz w:val="24"/>
                <w:szCs w:val="24"/>
              </w:rPr>
            </w:pPr>
            <w:r w:rsidRPr="00682E58">
              <w:rPr>
                <w:rFonts w:ascii="Arial" w:hAnsi="Arial" w:cs="Arial"/>
                <w:b/>
                <w:bCs/>
                <w:color w:val="000000"/>
                <w:sz w:val="24"/>
                <w:szCs w:val="24"/>
              </w:rPr>
              <w:t>Disabled</w:t>
            </w:r>
          </w:p>
        </w:tc>
        <w:tc>
          <w:tcPr>
            <w:tcW w:w="2400" w:type="dxa"/>
            <w:gridSpan w:val="2"/>
            <w:tcBorders>
              <w:top w:val="single" w:sz="8" w:space="0" w:color="auto"/>
              <w:left w:val="nil"/>
              <w:bottom w:val="single" w:sz="4" w:space="0" w:color="auto"/>
              <w:right w:val="single" w:sz="4" w:space="0" w:color="auto"/>
            </w:tcBorders>
            <w:shd w:val="clear" w:color="auto" w:fill="auto"/>
            <w:noWrap/>
            <w:vAlign w:val="bottom"/>
            <w:hideMark/>
          </w:tcPr>
          <w:p w14:paraId="6E30A54C" w14:textId="77777777" w:rsidR="00682E58" w:rsidRPr="00682E58" w:rsidRDefault="00682E58" w:rsidP="00682E58">
            <w:pPr>
              <w:jc w:val="center"/>
              <w:rPr>
                <w:rFonts w:ascii="Arial" w:hAnsi="Arial" w:cs="Arial"/>
                <w:b/>
                <w:bCs/>
                <w:color w:val="000000"/>
                <w:sz w:val="24"/>
                <w:szCs w:val="24"/>
              </w:rPr>
            </w:pPr>
            <w:r w:rsidRPr="00682E58">
              <w:rPr>
                <w:rFonts w:ascii="Arial" w:hAnsi="Arial" w:cs="Arial"/>
                <w:b/>
                <w:bCs/>
                <w:color w:val="000000"/>
                <w:sz w:val="24"/>
                <w:szCs w:val="24"/>
              </w:rPr>
              <w:t>No Known Disability</w:t>
            </w:r>
          </w:p>
        </w:tc>
        <w:tc>
          <w:tcPr>
            <w:tcW w:w="2280" w:type="dxa"/>
            <w:gridSpan w:val="2"/>
            <w:tcBorders>
              <w:top w:val="single" w:sz="8" w:space="0" w:color="auto"/>
              <w:left w:val="nil"/>
              <w:bottom w:val="single" w:sz="4" w:space="0" w:color="auto"/>
              <w:right w:val="single" w:sz="4" w:space="0" w:color="auto"/>
            </w:tcBorders>
            <w:shd w:val="clear" w:color="auto" w:fill="auto"/>
            <w:noWrap/>
            <w:vAlign w:val="bottom"/>
            <w:hideMark/>
          </w:tcPr>
          <w:p w14:paraId="5B425423" w14:textId="77777777" w:rsidR="00682E58" w:rsidRPr="00682E58" w:rsidRDefault="00682E58" w:rsidP="00682E58">
            <w:pPr>
              <w:jc w:val="center"/>
              <w:rPr>
                <w:rFonts w:ascii="Arial" w:hAnsi="Arial" w:cs="Arial"/>
                <w:b/>
                <w:bCs/>
                <w:color w:val="000000"/>
                <w:sz w:val="24"/>
                <w:szCs w:val="24"/>
              </w:rPr>
            </w:pPr>
            <w:r w:rsidRPr="00682E58">
              <w:rPr>
                <w:rFonts w:ascii="Arial" w:hAnsi="Arial" w:cs="Arial"/>
                <w:b/>
                <w:bCs/>
                <w:color w:val="000000"/>
                <w:sz w:val="24"/>
                <w:szCs w:val="24"/>
              </w:rPr>
              <w:t>Not Stated</w:t>
            </w:r>
          </w:p>
        </w:tc>
        <w:tc>
          <w:tcPr>
            <w:tcW w:w="960" w:type="dxa"/>
            <w:tcBorders>
              <w:top w:val="single" w:sz="8" w:space="0" w:color="auto"/>
              <w:left w:val="nil"/>
              <w:bottom w:val="single" w:sz="4" w:space="0" w:color="auto"/>
              <w:right w:val="single" w:sz="8" w:space="0" w:color="auto"/>
            </w:tcBorders>
            <w:shd w:val="clear" w:color="auto" w:fill="auto"/>
            <w:noWrap/>
            <w:vAlign w:val="bottom"/>
            <w:hideMark/>
          </w:tcPr>
          <w:p w14:paraId="1AA2A28D" w14:textId="77777777" w:rsidR="00682E58" w:rsidRPr="00682E58" w:rsidRDefault="00682E58" w:rsidP="00682E58">
            <w:pPr>
              <w:jc w:val="center"/>
              <w:rPr>
                <w:rFonts w:ascii="Arial" w:hAnsi="Arial" w:cs="Arial"/>
                <w:b/>
                <w:bCs/>
                <w:color w:val="000000"/>
                <w:sz w:val="24"/>
                <w:szCs w:val="24"/>
              </w:rPr>
            </w:pPr>
            <w:r w:rsidRPr="00682E58">
              <w:rPr>
                <w:rFonts w:ascii="Arial" w:hAnsi="Arial" w:cs="Arial"/>
                <w:b/>
                <w:bCs/>
                <w:color w:val="000000"/>
                <w:sz w:val="24"/>
                <w:szCs w:val="24"/>
              </w:rPr>
              <w:t>Total</w:t>
            </w:r>
          </w:p>
        </w:tc>
      </w:tr>
      <w:tr w:rsidR="00682E58" w:rsidRPr="00682E58" w14:paraId="2BF468E6" w14:textId="77777777" w:rsidTr="00682E58">
        <w:trPr>
          <w:trHeight w:val="320"/>
        </w:trPr>
        <w:tc>
          <w:tcPr>
            <w:tcW w:w="660" w:type="dxa"/>
            <w:vMerge/>
            <w:tcBorders>
              <w:top w:val="single" w:sz="8" w:space="0" w:color="auto"/>
              <w:left w:val="single" w:sz="8" w:space="0" w:color="auto"/>
              <w:bottom w:val="single" w:sz="8" w:space="0" w:color="000000"/>
              <w:right w:val="single" w:sz="4" w:space="0" w:color="auto"/>
            </w:tcBorders>
            <w:vAlign w:val="center"/>
            <w:hideMark/>
          </w:tcPr>
          <w:p w14:paraId="5709659E" w14:textId="77777777" w:rsidR="00682E58" w:rsidRPr="00682E58" w:rsidRDefault="00682E58" w:rsidP="00682E58">
            <w:pPr>
              <w:rPr>
                <w:rFonts w:ascii="Arial" w:hAnsi="Arial" w:cs="Arial"/>
                <w:b/>
                <w:bCs/>
                <w:color w:val="000000"/>
                <w:sz w:val="24"/>
                <w:szCs w:val="24"/>
              </w:rPr>
            </w:pPr>
          </w:p>
        </w:tc>
        <w:tc>
          <w:tcPr>
            <w:tcW w:w="1197" w:type="dxa"/>
            <w:tcBorders>
              <w:top w:val="nil"/>
              <w:left w:val="nil"/>
              <w:bottom w:val="single" w:sz="8" w:space="0" w:color="auto"/>
              <w:right w:val="single" w:sz="4" w:space="0" w:color="auto"/>
            </w:tcBorders>
            <w:shd w:val="clear" w:color="auto" w:fill="auto"/>
            <w:noWrap/>
            <w:vAlign w:val="bottom"/>
            <w:hideMark/>
          </w:tcPr>
          <w:p w14:paraId="1E8C4AAC" w14:textId="77777777" w:rsidR="00682E58" w:rsidRPr="00682E58" w:rsidRDefault="00682E58" w:rsidP="00682E58">
            <w:pPr>
              <w:rPr>
                <w:rFonts w:ascii="Arial" w:hAnsi="Arial" w:cs="Arial"/>
                <w:b/>
                <w:bCs/>
                <w:color w:val="000000"/>
                <w:sz w:val="24"/>
                <w:szCs w:val="24"/>
              </w:rPr>
            </w:pPr>
            <w:r w:rsidRPr="00682E58">
              <w:rPr>
                <w:rFonts w:ascii="Arial" w:hAnsi="Arial" w:cs="Arial"/>
                <w:b/>
                <w:bCs/>
                <w:color w:val="000000"/>
                <w:sz w:val="24"/>
                <w:szCs w:val="24"/>
              </w:rPr>
              <w:t>No.</w:t>
            </w:r>
          </w:p>
        </w:tc>
        <w:tc>
          <w:tcPr>
            <w:tcW w:w="1083" w:type="dxa"/>
            <w:tcBorders>
              <w:top w:val="nil"/>
              <w:left w:val="nil"/>
              <w:bottom w:val="single" w:sz="8" w:space="0" w:color="auto"/>
              <w:right w:val="single" w:sz="4" w:space="0" w:color="auto"/>
            </w:tcBorders>
            <w:shd w:val="clear" w:color="auto" w:fill="auto"/>
            <w:noWrap/>
            <w:vAlign w:val="bottom"/>
            <w:hideMark/>
          </w:tcPr>
          <w:p w14:paraId="07196E06" w14:textId="77777777" w:rsidR="00682E58" w:rsidRPr="00682E58" w:rsidRDefault="00682E58" w:rsidP="00682E58">
            <w:pPr>
              <w:rPr>
                <w:rFonts w:ascii="Arial" w:hAnsi="Arial" w:cs="Arial"/>
                <w:b/>
                <w:bCs/>
                <w:color w:val="000000"/>
                <w:sz w:val="24"/>
                <w:szCs w:val="24"/>
              </w:rPr>
            </w:pPr>
            <w:r w:rsidRPr="00682E58">
              <w:rPr>
                <w:rFonts w:ascii="Arial" w:hAnsi="Arial" w:cs="Arial"/>
                <w:b/>
                <w:bCs/>
                <w:color w:val="000000"/>
                <w:sz w:val="24"/>
                <w:szCs w:val="24"/>
              </w:rPr>
              <w:t>%</w:t>
            </w:r>
          </w:p>
        </w:tc>
        <w:tc>
          <w:tcPr>
            <w:tcW w:w="1098" w:type="dxa"/>
            <w:tcBorders>
              <w:top w:val="nil"/>
              <w:left w:val="nil"/>
              <w:bottom w:val="single" w:sz="8" w:space="0" w:color="auto"/>
              <w:right w:val="single" w:sz="4" w:space="0" w:color="auto"/>
            </w:tcBorders>
            <w:shd w:val="clear" w:color="auto" w:fill="auto"/>
            <w:noWrap/>
            <w:vAlign w:val="bottom"/>
            <w:hideMark/>
          </w:tcPr>
          <w:p w14:paraId="759E7EDE" w14:textId="77777777" w:rsidR="00682E58" w:rsidRPr="00682E58" w:rsidRDefault="00682E58" w:rsidP="00682E58">
            <w:pPr>
              <w:rPr>
                <w:rFonts w:ascii="Arial" w:hAnsi="Arial" w:cs="Arial"/>
                <w:b/>
                <w:bCs/>
                <w:color w:val="000000"/>
                <w:sz w:val="24"/>
                <w:szCs w:val="24"/>
              </w:rPr>
            </w:pPr>
            <w:r w:rsidRPr="00682E58">
              <w:rPr>
                <w:rFonts w:ascii="Arial" w:hAnsi="Arial" w:cs="Arial"/>
                <w:b/>
                <w:bCs/>
                <w:color w:val="000000"/>
                <w:sz w:val="24"/>
                <w:szCs w:val="24"/>
              </w:rPr>
              <w:t>No.</w:t>
            </w:r>
          </w:p>
        </w:tc>
        <w:tc>
          <w:tcPr>
            <w:tcW w:w="1302" w:type="dxa"/>
            <w:tcBorders>
              <w:top w:val="nil"/>
              <w:left w:val="nil"/>
              <w:bottom w:val="single" w:sz="8" w:space="0" w:color="auto"/>
              <w:right w:val="single" w:sz="4" w:space="0" w:color="auto"/>
            </w:tcBorders>
            <w:shd w:val="clear" w:color="auto" w:fill="auto"/>
            <w:noWrap/>
            <w:vAlign w:val="bottom"/>
            <w:hideMark/>
          </w:tcPr>
          <w:p w14:paraId="5C760EAC" w14:textId="77777777" w:rsidR="00682E58" w:rsidRPr="00682E58" w:rsidRDefault="00682E58" w:rsidP="00682E58">
            <w:pPr>
              <w:rPr>
                <w:rFonts w:ascii="Arial" w:hAnsi="Arial" w:cs="Arial"/>
                <w:b/>
                <w:bCs/>
                <w:color w:val="000000"/>
                <w:sz w:val="24"/>
                <w:szCs w:val="24"/>
              </w:rPr>
            </w:pPr>
            <w:r w:rsidRPr="00682E58">
              <w:rPr>
                <w:rFonts w:ascii="Arial" w:hAnsi="Arial" w:cs="Arial"/>
                <w:b/>
                <w:bCs/>
                <w:color w:val="000000"/>
                <w:sz w:val="24"/>
                <w:szCs w:val="24"/>
              </w:rPr>
              <w:t>%</w:t>
            </w:r>
          </w:p>
        </w:tc>
        <w:tc>
          <w:tcPr>
            <w:tcW w:w="1196" w:type="dxa"/>
            <w:tcBorders>
              <w:top w:val="nil"/>
              <w:left w:val="nil"/>
              <w:bottom w:val="single" w:sz="8" w:space="0" w:color="auto"/>
              <w:right w:val="single" w:sz="4" w:space="0" w:color="auto"/>
            </w:tcBorders>
            <w:shd w:val="clear" w:color="auto" w:fill="auto"/>
            <w:noWrap/>
            <w:vAlign w:val="bottom"/>
            <w:hideMark/>
          </w:tcPr>
          <w:p w14:paraId="381DB86C" w14:textId="77777777" w:rsidR="00682E58" w:rsidRPr="00682E58" w:rsidRDefault="00682E58" w:rsidP="00682E58">
            <w:pPr>
              <w:rPr>
                <w:rFonts w:ascii="Arial" w:hAnsi="Arial" w:cs="Arial"/>
                <w:b/>
                <w:bCs/>
                <w:color w:val="000000"/>
                <w:sz w:val="24"/>
                <w:szCs w:val="24"/>
              </w:rPr>
            </w:pPr>
            <w:r w:rsidRPr="00682E58">
              <w:rPr>
                <w:rFonts w:ascii="Arial" w:hAnsi="Arial" w:cs="Arial"/>
                <w:b/>
                <w:bCs/>
                <w:color w:val="000000"/>
                <w:sz w:val="24"/>
                <w:szCs w:val="24"/>
              </w:rPr>
              <w:t>No.</w:t>
            </w:r>
          </w:p>
        </w:tc>
        <w:tc>
          <w:tcPr>
            <w:tcW w:w="1084" w:type="dxa"/>
            <w:tcBorders>
              <w:top w:val="nil"/>
              <w:left w:val="nil"/>
              <w:bottom w:val="single" w:sz="8" w:space="0" w:color="auto"/>
              <w:right w:val="single" w:sz="4" w:space="0" w:color="auto"/>
            </w:tcBorders>
            <w:shd w:val="clear" w:color="auto" w:fill="auto"/>
            <w:noWrap/>
            <w:vAlign w:val="bottom"/>
            <w:hideMark/>
          </w:tcPr>
          <w:p w14:paraId="6738DC33" w14:textId="77777777" w:rsidR="00682E58" w:rsidRPr="00682E58" w:rsidRDefault="00682E58" w:rsidP="00682E58">
            <w:pPr>
              <w:rPr>
                <w:rFonts w:ascii="Arial" w:hAnsi="Arial" w:cs="Arial"/>
                <w:b/>
                <w:bCs/>
                <w:color w:val="000000"/>
                <w:sz w:val="24"/>
                <w:szCs w:val="24"/>
              </w:rPr>
            </w:pPr>
            <w:r w:rsidRPr="00682E58">
              <w:rPr>
                <w:rFonts w:ascii="Arial" w:hAnsi="Arial" w:cs="Arial"/>
                <w:b/>
                <w:bCs/>
                <w:color w:val="000000"/>
                <w:sz w:val="24"/>
                <w:szCs w:val="24"/>
              </w:rPr>
              <w:t>%</w:t>
            </w:r>
          </w:p>
        </w:tc>
        <w:tc>
          <w:tcPr>
            <w:tcW w:w="960" w:type="dxa"/>
            <w:tcBorders>
              <w:top w:val="nil"/>
              <w:left w:val="nil"/>
              <w:bottom w:val="single" w:sz="8" w:space="0" w:color="auto"/>
              <w:right w:val="single" w:sz="8" w:space="0" w:color="auto"/>
            </w:tcBorders>
            <w:shd w:val="clear" w:color="auto" w:fill="auto"/>
            <w:noWrap/>
            <w:vAlign w:val="bottom"/>
            <w:hideMark/>
          </w:tcPr>
          <w:p w14:paraId="0B648FFC" w14:textId="77777777" w:rsidR="00682E58" w:rsidRPr="00682E58" w:rsidRDefault="00682E58" w:rsidP="00682E58">
            <w:pPr>
              <w:rPr>
                <w:rFonts w:ascii="Arial" w:hAnsi="Arial" w:cs="Arial"/>
                <w:b/>
                <w:bCs/>
                <w:color w:val="000000"/>
                <w:sz w:val="24"/>
                <w:szCs w:val="24"/>
              </w:rPr>
            </w:pPr>
            <w:r w:rsidRPr="00682E58">
              <w:rPr>
                <w:rFonts w:ascii="Arial" w:hAnsi="Arial" w:cs="Arial"/>
                <w:b/>
                <w:bCs/>
                <w:color w:val="000000"/>
                <w:sz w:val="24"/>
                <w:szCs w:val="24"/>
              </w:rPr>
              <w:t>No.</w:t>
            </w:r>
          </w:p>
        </w:tc>
      </w:tr>
      <w:tr w:rsidR="00682E58" w:rsidRPr="00682E58" w14:paraId="124AAE7A" w14:textId="77777777" w:rsidTr="00682E58">
        <w:trPr>
          <w:trHeight w:val="310"/>
        </w:trPr>
        <w:tc>
          <w:tcPr>
            <w:tcW w:w="660" w:type="dxa"/>
            <w:tcBorders>
              <w:top w:val="nil"/>
              <w:left w:val="single" w:sz="8" w:space="0" w:color="auto"/>
              <w:bottom w:val="single" w:sz="4" w:space="0" w:color="auto"/>
              <w:right w:val="single" w:sz="4" w:space="0" w:color="auto"/>
            </w:tcBorders>
            <w:shd w:val="clear" w:color="auto" w:fill="auto"/>
            <w:noWrap/>
            <w:vAlign w:val="bottom"/>
            <w:hideMark/>
          </w:tcPr>
          <w:p w14:paraId="5A691BCA" w14:textId="77777777" w:rsidR="00682E58" w:rsidRPr="00682E58" w:rsidRDefault="00682E58" w:rsidP="00682E58">
            <w:pPr>
              <w:rPr>
                <w:rFonts w:ascii="Arial" w:hAnsi="Arial" w:cs="Arial"/>
                <w:color w:val="000000"/>
                <w:sz w:val="24"/>
                <w:szCs w:val="24"/>
              </w:rPr>
            </w:pPr>
            <w:r w:rsidRPr="00682E58">
              <w:rPr>
                <w:rFonts w:ascii="Arial" w:hAnsi="Arial" w:cs="Arial"/>
                <w:color w:val="000000"/>
                <w:sz w:val="24"/>
                <w:szCs w:val="24"/>
              </w:rPr>
              <w:t>2019</w:t>
            </w:r>
          </w:p>
        </w:tc>
        <w:tc>
          <w:tcPr>
            <w:tcW w:w="1197" w:type="dxa"/>
            <w:tcBorders>
              <w:top w:val="nil"/>
              <w:left w:val="nil"/>
              <w:bottom w:val="single" w:sz="4" w:space="0" w:color="auto"/>
              <w:right w:val="single" w:sz="4" w:space="0" w:color="auto"/>
            </w:tcBorders>
            <w:shd w:val="clear" w:color="auto" w:fill="auto"/>
            <w:noWrap/>
            <w:vAlign w:val="bottom"/>
            <w:hideMark/>
          </w:tcPr>
          <w:p w14:paraId="0D5C053A" w14:textId="77777777" w:rsidR="00682E58" w:rsidRPr="00682E58" w:rsidRDefault="00682E58" w:rsidP="00682E58">
            <w:pPr>
              <w:rPr>
                <w:rFonts w:ascii="Arial" w:hAnsi="Arial" w:cs="Arial"/>
                <w:color w:val="000000"/>
                <w:sz w:val="24"/>
                <w:szCs w:val="24"/>
              </w:rPr>
            </w:pPr>
            <w:r w:rsidRPr="00682E58">
              <w:rPr>
                <w:rFonts w:ascii="Arial" w:hAnsi="Arial" w:cs="Arial"/>
                <w:color w:val="000000"/>
                <w:sz w:val="24"/>
                <w:szCs w:val="24"/>
              </w:rPr>
              <w:t>33</w:t>
            </w:r>
          </w:p>
        </w:tc>
        <w:tc>
          <w:tcPr>
            <w:tcW w:w="1083" w:type="dxa"/>
            <w:tcBorders>
              <w:top w:val="nil"/>
              <w:left w:val="nil"/>
              <w:bottom w:val="single" w:sz="4" w:space="0" w:color="auto"/>
              <w:right w:val="single" w:sz="4" w:space="0" w:color="auto"/>
            </w:tcBorders>
            <w:shd w:val="clear" w:color="auto" w:fill="auto"/>
            <w:noWrap/>
            <w:vAlign w:val="bottom"/>
            <w:hideMark/>
          </w:tcPr>
          <w:p w14:paraId="1E414AAE" w14:textId="77777777" w:rsidR="00682E58" w:rsidRPr="00682E58" w:rsidRDefault="00682E58" w:rsidP="00682E58">
            <w:pPr>
              <w:rPr>
                <w:rFonts w:ascii="Arial" w:hAnsi="Arial" w:cs="Arial"/>
                <w:color w:val="000000"/>
                <w:sz w:val="24"/>
                <w:szCs w:val="24"/>
              </w:rPr>
            </w:pPr>
            <w:r w:rsidRPr="00682E58">
              <w:rPr>
                <w:rFonts w:ascii="Arial" w:hAnsi="Arial" w:cs="Arial"/>
                <w:color w:val="000000"/>
                <w:sz w:val="24"/>
                <w:szCs w:val="24"/>
              </w:rPr>
              <w:t>2%</w:t>
            </w:r>
          </w:p>
        </w:tc>
        <w:tc>
          <w:tcPr>
            <w:tcW w:w="1098" w:type="dxa"/>
            <w:tcBorders>
              <w:top w:val="nil"/>
              <w:left w:val="nil"/>
              <w:bottom w:val="single" w:sz="4" w:space="0" w:color="auto"/>
              <w:right w:val="single" w:sz="4" w:space="0" w:color="auto"/>
            </w:tcBorders>
            <w:shd w:val="clear" w:color="auto" w:fill="auto"/>
            <w:noWrap/>
            <w:vAlign w:val="bottom"/>
            <w:hideMark/>
          </w:tcPr>
          <w:p w14:paraId="49DAA910" w14:textId="77777777" w:rsidR="00682E58" w:rsidRPr="00682E58" w:rsidRDefault="00682E58" w:rsidP="00682E58">
            <w:pPr>
              <w:rPr>
                <w:rFonts w:ascii="Arial" w:hAnsi="Arial" w:cs="Arial"/>
                <w:color w:val="000000"/>
                <w:sz w:val="24"/>
                <w:szCs w:val="24"/>
              </w:rPr>
            </w:pPr>
            <w:r w:rsidRPr="00682E58">
              <w:rPr>
                <w:rFonts w:ascii="Arial" w:hAnsi="Arial" w:cs="Arial"/>
                <w:color w:val="000000"/>
                <w:sz w:val="24"/>
                <w:szCs w:val="24"/>
              </w:rPr>
              <w:t>794</w:t>
            </w:r>
          </w:p>
        </w:tc>
        <w:tc>
          <w:tcPr>
            <w:tcW w:w="1302" w:type="dxa"/>
            <w:tcBorders>
              <w:top w:val="nil"/>
              <w:left w:val="nil"/>
              <w:bottom w:val="single" w:sz="4" w:space="0" w:color="auto"/>
              <w:right w:val="single" w:sz="4" w:space="0" w:color="auto"/>
            </w:tcBorders>
            <w:shd w:val="clear" w:color="auto" w:fill="auto"/>
            <w:noWrap/>
            <w:vAlign w:val="bottom"/>
            <w:hideMark/>
          </w:tcPr>
          <w:p w14:paraId="649498F6" w14:textId="77777777" w:rsidR="00682E58" w:rsidRPr="00682E58" w:rsidRDefault="00682E58" w:rsidP="00682E58">
            <w:pPr>
              <w:rPr>
                <w:rFonts w:ascii="Arial" w:hAnsi="Arial" w:cs="Arial"/>
                <w:color w:val="000000"/>
                <w:sz w:val="24"/>
                <w:szCs w:val="24"/>
              </w:rPr>
            </w:pPr>
            <w:r w:rsidRPr="00682E58">
              <w:rPr>
                <w:rFonts w:ascii="Arial" w:hAnsi="Arial" w:cs="Arial"/>
                <w:color w:val="000000"/>
                <w:sz w:val="24"/>
                <w:szCs w:val="24"/>
              </w:rPr>
              <w:t>42%</w:t>
            </w:r>
          </w:p>
        </w:tc>
        <w:tc>
          <w:tcPr>
            <w:tcW w:w="1196" w:type="dxa"/>
            <w:tcBorders>
              <w:top w:val="nil"/>
              <w:left w:val="nil"/>
              <w:bottom w:val="single" w:sz="4" w:space="0" w:color="auto"/>
              <w:right w:val="single" w:sz="4" w:space="0" w:color="auto"/>
            </w:tcBorders>
            <w:shd w:val="clear" w:color="auto" w:fill="auto"/>
            <w:noWrap/>
            <w:vAlign w:val="bottom"/>
            <w:hideMark/>
          </w:tcPr>
          <w:p w14:paraId="33BD0084" w14:textId="77777777" w:rsidR="00682E58" w:rsidRPr="00682E58" w:rsidRDefault="00682E58" w:rsidP="00682E58">
            <w:pPr>
              <w:rPr>
                <w:rFonts w:ascii="Arial" w:hAnsi="Arial" w:cs="Arial"/>
                <w:color w:val="000000"/>
                <w:sz w:val="24"/>
                <w:szCs w:val="24"/>
              </w:rPr>
            </w:pPr>
            <w:r w:rsidRPr="00682E58">
              <w:rPr>
                <w:rFonts w:ascii="Arial" w:hAnsi="Arial" w:cs="Arial"/>
                <w:color w:val="000000"/>
                <w:sz w:val="24"/>
                <w:szCs w:val="24"/>
              </w:rPr>
              <w:t>1066</w:t>
            </w:r>
          </w:p>
        </w:tc>
        <w:tc>
          <w:tcPr>
            <w:tcW w:w="1084" w:type="dxa"/>
            <w:tcBorders>
              <w:top w:val="nil"/>
              <w:left w:val="nil"/>
              <w:bottom w:val="single" w:sz="4" w:space="0" w:color="auto"/>
              <w:right w:val="single" w:sz="4" w:space="0" w:color="auto"/>
            </w:tcBorders>
            <w:shd w:val="clear" w:color="auto" w:fill="auto"/>
            <w:noWrap/>
            <w:vAlign w:val="bottom"/>
            <w:hideMark/>
          </w:tcPr>
          <w:p w14:paraId="74C9980C" w14:textId="77777777" w:rsidR="00682E58" w:rsidRPr="00682E58" w:rsidRDefault="00682E58" w:rsidP="00682E58">
            <w:pPr>
              <w:rPr>
                <w:rFonts w:ascii="Arial" w:hAnsi="Arial" w:cs="Arial"/>
                <w:color w:val="000000"/>
                <w:sz w:val="24"/>
                <w:szCs w:val="24"/>
              </w:rPr>
            </w:pPr>
            <w:r w:rsidRPr="00682E58">
              <w:rPr>
                <w:rFonts w:ascii="Arial" w:hAnsi="Arial" w:cs="Arial"/>
                <w:color w:val="000000"/>
                <w:sz w:val="24"/>
                <w:szCs w:val="24"/>
              </w:rPr>
              <w:t>56%</w:t>
            </w:r>
          </w:p>
        </w:tc>
        <w:tc>
          <w:tcPr>
            <w:tcW w:w="960" w:type="dxa"/>
            <w:tcBorders>
              <w:top w:val="nil"/>
              <w:left w:val="nil"/>
              <w:bottom w:val="single" w:sz="4" w:space="0" w:color="auto"/>
              <w:right w:val="single" w:sz="8" w:space="0" w:color="auto"/>
            </w:tcBorders>
            <w:shd w:val="clear" w:color="auto" w:fill="auto"/>
            <w:noWrap/>
            <w:vAlign w:val="bottom"/>
            <w:hideMark/>
          </w:tcPr>
          <w:p w14:paraId="74DB0B3A" w14:textId="77777777" w:rsidR="00682E58" w:rsidRPr="00682E58" w:rsidRDefault="00682E58" w:rsidP="00682E58">
            <w:pPr>
              <w:rPr>
                <w:rFonts w:ascii="Arial" w:hAnsi="Arial" w:cs="Arial"/>
                <w:color w:val="000000"/>
                <w:sz w:val="24"/>
                <w:szCs w:val="24"/>
              </w:rPr>
            </w:pPr>
            <w:r w:rsidRPr="00682E58">
              <w:rPr>
                <w:rFonts w:ascii="Arial" w:hAnsi="Arial" w:cs="Arial"/>
                <w:color w:val="000000"/>
                <w:sz w:val="24"/>
                <w:szCs w:val="24"/>
              </w:rPr>
              <w:t>1893</w:t>
            </w:r>
          </w:p>
        </w:tc>
      </w:tr>
      <w:tr w:rsidR="00682E58" w:rsidRPr="00682E58" w14:paraId="6B108506" w14:textId="77777777" w:rsidTr="00682E58">
        <w:trPr>
          <w:trHeight w:val="310"/>
        </w:trPr>
        <w:tc>
          <w:tcPr>
            <w:tcW w:w="660" w:type="dxa"/>
            <w:tcBorders>
              <w:top w:val="nil"/>
              <w:left w:val="single" w:sz="8" w:space="0" w:color="auto"/>
              <w:bottom w:val="single" w:sz="4" w:space="0" w:color="auto"/>
              <w:right w:val="single" w:sz="4" w:space="0" w:color="auto"/>
            </w:tcBorders>
            <w:shd w:val="clear" w:color="auto" w:fill="auto"/>
            <w:noWrap/>
            <w:vAlign w:val="bottom"/>
            <w:hideMark/>
          </w:tcPr>
          <w:p w14:paraId="56144247" w14:textId="77777777" w:rsidR="00682E58" w:rsidRPr="00682E58" w:rsidRDefault="00682E58" w:rsidP="00682E58">
            <w:pPr>
              <w:rPr>
                <w:rFonts w:ascii="Arial" w:hAnsi="Arial" w:cs="Arial"/>
                <w:color w:val="000000"/>
                <w:sz w:val="24"/>
                <w:szCs w:val="24"/>
              </w:rPr>
            </w:pPr>
            <w:r w:rsidRPr="00682E58">
              <w:rPr>
                <w:rFonts w:ascii="Arial" w:hAnsi="Arial" w:cs="Arial"/>
                <w:color w:val="000000"/>
                <w:sz w:val="24"/>
                <w:szCs w:val="24"/>
              </w:rPr>
              <w:t>2020</w:t>
            </w:r>
          </w:p>
        </w:tc>
        <w:tc>
          <w:tcPr>
            <w:tcW w:w="1197" w:type="dxa"/>
            <w:tcBorders>
              <w:top w:val="nil"/>
              <w:left w:val="nil"/>
              <w:bottom w:val="single" w:sz="4" w:space="0" w:color="auto"/>
              <w:right w:val="single" w:sz="4" w:space="0" w:color="auto"/>
            </w:tcBorders>
            <w:shd w:val="clear" w:color="auto" w:fill="auto"/>
            <w:noWrap/>
            <w:vAlign w:val="bottom"/>
            <w:hideMark/>
          </w:tcPr>
          <w:p w14:paraId="623F9454" w14:textId="77777777" w:rsidR="00682E58" w:rsidRPr="00682E58" w:rsidRDefault="00682E58" w:rsidP="00682E58">
            <w:pPr>
              <w:rPr>
                <w:rFonts w:ascii="Arial" w:hAnsi="Arial" w:cs="Arial"/>
                <w:color w:val="000000"/>
                <w:sz w:val="24"/>
                <w:szCs w:val="24"/>
              </w:rPr>
            </w:pPr>
            <w:r w:rsidRPr="00682E58">
              <w:rPr>
                <w:rFonts w:ascii="Arial" w:hAnsi="Arial" w:cs="Arial"/>
                <w:color w:val="000000"/>
                <w:sz w:val="24"/>
                <w:szCs w:val="24"/>
              </w:rPr>
              <w:t>36</w:t>
            </w:r>
          </w:p>
        </w:tc>
        <w:tc>
          <w:tcPr>
            <w:tcW w:w="1083" w:type="dxa"/>
            <w:tcBorders>
              <w:top w:val="nil"/>
              <w:left w:val="nil"/>
              <w:bottom w:val="single" w:sz="4" w:space="0" w:color="auto"/>
              <w:right w:val="single" w:sz="4" w:space="0" w:color="auto"/>
            </w:tcBorders>
            <w:shd w:val="clear" w:color="auto" w:fill="auto"/>
            <w:noWrap/>
            <w:vAlign w:val="bottom"/>
            <w:hideMark/>
          </w:tcPr>
          <w:p w14:paraId="3C2A41FE" w14:textId="77777777" w:rsidR="00682E58" w:rsidRPr="00682E58" w:rsidRDefault="00682E58" w:rsidP="00682E58">
            <w:pPr>
              <w:rPr>
                <w:rFonts w:ascii="Arial" w:hAnsi="Arial" w:cs="Arial"/>
                <w:color w:val="000000"/>
                <w:sz w:val="24"/>
                <w:szCs w:val="24"/>
              </w:rPr>
            </w:pPr>
            <w:r w:rsidRPr="00682E58">
              <w:rPr>
                <w:rFonts w:ascii="Arial" w:hAnsi="Arial" w:cs="Arial"/>
                <w:color w:val="000000"/>
                <w:sz w:val="24"/>
                <w:szCs w:val="24"/>
              </w:rPr>
              <w:t>2%</w:t>
            </w:r>
          </w:p>
        </w:tc>
        <w:tc>
          <w:tcPr>
            <w:tcW w:w="1098" w:type="dxa"/>
            <w:tcBorders>
              <w:top w:val="nil"/>
              <w:left w:val="nil"/>
              <w:bottom w:val="single" w:sz="4" w:space="0" w:color="auto"/>
              <w:right w:val="single" w:sz="4" w:space="0" w:color="auto"/>
            </w:tcBorders>
            <w:shd w:val="clear" w:color="auto" w:fill="auto"/>
            <w:noWrap/>
            <w:vAlign w:val="bottom"/>
            <w:hideMark/>
          </w:tcPr>
          <w:p w14:paraId="3C328132" w14:textId="77777777" w:rsidR="00682E58" w:rsidRPr="00682E58" w:rsidRDefault="00682E58" w:rsidP="00682E58">
            <w:pPr>
              <w:rPr>
                <w:rFonts w:ascii="Arial" w:hAnsi="Arial" w:cs="Arial"/>
                <w:color w:val="000000"/>
                <w:sz w:val="24"/>
                <w:szCs w:val="24"/>
              </w:rPr>
            </w:pPr>
            <w:r w:rsidRPr="00682E58">
              <w:rPr>
                <w:rFonts w:ascii="Arial" w:hAnsi="Arial" w:cs="Arial"/>
                <w:color w:val="000000"/>
                <w:sz w:val="24"/>
                <w:szCs w:val="24"/>
              </w:rPr>
              <w:t>633</w:t>
            </w:r>
          </w:p>
        </w:tc>
        <w:tc>
          <w:tcPr>
            <w:tcW w:w="1302" w:type="dxa"/>
            <w:tcBorders>
              <w:top w:val="nil"/>
              <w:left w:val="nil"/>
              <w:bottom w:val="single" w:sz="4" w:space="0" w:color="auto"/>
              <w:right w:val="single" w:sz="4" w:space="0" w:color="auto"/>
            </w:tcBorders>
            <w:shd w:val="clear" w:color="auto" w:fill="auto"/>
            <w:noWrap/>
            <w:vAlign w:val="bottom"/>
            <w:hideMark/>
          </w:tcPr>
          <w:p w14:paraId="78931F6C" w14:textId="77777777" w:rsidR="00682E58" w:rsidRPr="00682E58" w:rsidRDefault="00682E58" w:rsidP="00682E58">
            <w:pPr>
              <w:rPr>
                <w:rFonts w:ascii="Arial" w:hAnsi="Arial" w:cs="Arial"/>
                <w:color w:val="000000"/>
                <w:sz w:val="24"/>
                <w:szCs w:val="24"/>
              </w:rPr>
            </w:pPr>
            <w:r w:rsidRPr="00682E58">
              <w:rPr>
                <w:rFonts w:ascii="Arial" w:hAnsi="Arial" w:cs="Arial"/>
                <w:color w:val="000000"/>
                <w:sz w:val="24"/>
                <w:szCs w:val="24"/>
              </w:rPr>
              <w:t>29%</w:t>
            </w:r>
          </w:p>
        </w:tc>
        <w:tc>
          <w:tcPr>
            <w:tcW w:w="1196" w:type="dxa"/>
            <w:tcBorders>
              <w:top w:val="nil"/>
              <w:left w:val="nil"/>
              <w:bottom w:val="single" w:sz="4" w:space="0" w:color="auto"/>
              <w:right w:val="single" w:sz="4" w:space="0" w:color="auto"/>
            </w:tcBorders>
            <w:shd w:val="clear" w:color="auto" w:fill="auto"/>
            <w:noWrap/>
            <w:vAlign w:val="bottom"/>
            <w:hideMark/>
          </w:tcPr>
          <w:p w14:paraId="3F295E48" w14:textId="77777777" w:rsidR="00682E58" w:rsidRPr="00682E58" w:rsidRDefault="00682E58" w:rsidP="00682E58">
            <w:pPr>
              <w:rPr>
                <w:rFonts w:ascii="Arial" w:hAnsi="Arial" w:cs="Arial"/>
                <w:color w:val="000000"/>
                <w:sz w:val="24"/>
                <w:szCs w:val="24"/>
              </w:rPr>
            </w:pPr>
            <w:r w:rsidRPr="00682E58">
              <w:rPr>
                <w:rFonts w:ascii="Arial" w:hAnsi="Arial" w:cs="Arial"/>
                <w:color w:val="000000"/>
                <w:sz w:val="24"/>
                <w:szCs w:val="24"/>
              </w:rPr>
              <w:t>1521</w:t>
            </w:r>
          </w:p>
        </w:tc>
        <w:tc>
          <w:tcPr>
            <w:tcW w:w="1084" w:type="dxa"/>
            <w:tcBorders>
              <w:top w:val="nil"/>
              <w:left w:val="nil"/>
              <w:bottom w:val="single" w:sz="4" w:space="0" w:color="auto"/>
              <w:right w:val="single" w:sz="4" w:space="0" w:color="auto"/>
            </w:tcBorders>
            <w:shd w:val="clear" w:color="auto" w:fill="auto"/>
            <w:noWrap/>
            <w:vAlign w:val="bottom"/>
            <w:hideMark/>
          </w:tcPr>
          <w:p w14:paraId="3112C74D" w14:textId="77777777" w:rsidR="00682E58" w:rsidRPr="00682E58" w:rsidRDefault="00682E58" w:rsidP="00682E58">
            <w:pPr>
              <w:rPr>
                <w:rFonts w:ascii="Arial" w:hAnsi="Arial" w:cs="Arial"/>
                <w:color w:val="000000"/>
                <w:sz w:val="24"/>
                <w:szCs w:val="24"/>
              </w:rPr>
            </w:pPr>
            <w:r w:rsidRPr="00682E58">
              <w:rPr>
                <w:rFonts w:ascii="Arial" w:hAnsi="Arial" w:cs="Arial"/>
                <w:color w:val="000000"/>
                <w:sz w:val="24"/>
                <w:szCs w:val="24"/>
              </w:rPr>
              <w:t>69%</w:t>
            </w:r>
          </w:p>
        </w:tc>
        <w:tc>
          <w:tcPr>
            <w:tcW w:w="960" w:type="dxa"/>
            <w:tcBorders>
              <w:top w:val="nil"/>
              <w:left w:val="nil"/>
              <w:bottom w:val="single" w:sz="4" w:space="0" w:color="auto"/>
              <w:right w:val="single" w:sz="8" w:space="0" w:color="auto"/>
            </w:tcBorders>
            <w:shd w:val="clear" w:color="auto" w:fill="auto"/>
            <w:noWrap/>
            <w:vAlign w:val="bottom"/>
            <w:hideMark/>
          </w:tcPr>
          <w:p w14:paraId="387491F7" w14:textId="77777777" w:rsidR="00682E58" w:rsidRPr="00682E58" w:rsidRDefault="00682E58" w:rsidP="00682E58">
            <w:pPr>
              <w:rPr>
                <w:rFonts w:ascii="Arial" w:hAnsi="Arial" w:cs="Arial"/>
                <w:color w:val="000000"/>
                <w:sz w:val="24"/>
                <w:szCs w:val="24"/>
              </w:rPr>
            </w:pPr>
            <w:r w:rsidRPr="00682E58">
              <w:rPr>
                <w:rFonts w:ascii="Arial" w:hAnsi="Arial" w:cs="Arial"/>
                <w:color w:val="000000"/>
                <w:sz w:val="24"/>
                <w:szCs w:val="24"/>
              </w:rPr>
              <w:t>2190</w:t>
            </w:r>
          </w:p>
        </w:tc>
      </w:tr>
      <w:tr w:rsidR="00682E58" w:rsidRPr="00682E58" w14:paraId="17D16D38" w14:textId="77777777" w:rsidTr="00682E58">
        <w:trPr>
          <w:trHeight w:val="320"/>
        </w:trPr>
        <w:tc>
          <w:tcPr>
            <w:tcW w:w="660" w:type="dxa"/>
            <w:tcBorders>
              <w:top w:val="nil"/>
              <w:left w:val="single" w:sz="8" w:space="0" w:color="auto"/>
              <w:bottom w:val="single" w:sz="8" w:space="0" w:color="auto"/>
              <w:right w:val="single" w:sz="4" w:space="0" w:color="auto"/>
            </w:tcBorders>
            <w:shd w:val="clear" w:color="auto" w:fill="auto"/>
            <w:noWrap/>
            <w:vAlign w:val="bottom"/>
            <w:hideMark/>
          </w:tcPr>
          <w:p w14:paraId="73CC1E47" w14:textId="77777777" w:rsidR="00682E58" w:rsidRPr="00682E58" w:rsidRDefault="00682E58" w:rsidP="00682E58">
            <w:pPr>
              <w:rPr>
                <w:rFonts w:ascii="Arial" w:hAnsi="Arial" w:cs="Arial"/>
                <w:color w:val="000000"/>
                <w:sz w:val="24"/>
                <w:szCs w:val="24"/>
              </w:rPr>
            </w:pPr>
            <w:r w:rsidRPr="00682E58">
              <w:rPr>
                <w:rFonts w:ascii="Arial" w:hAnsi="Arial" w:cs="Arial"/>
                <w:color w:val="000000"/>
                <w:sz w:val="24"/>
                <w:szCs w:val="24"/>
              </w:rPr>
              <w:t>2021</w:t>
            </w:r>
          </w:p>
        </w:tc>
        <w:tc>
          <w:tcPr>
            <w:tcW w:w="1197" w:type="dxa"/>
            <w:tcBorders>
              <w:top w:val="nil"/>
              <w:left w:val="nil"/>
              <w:bottom w:val="single" w:sz="8" w:space="0" w:color="auto"/>
              <w:right w:val="single" w:sz="4" w:space="0" w:color="auto"/>
            </w:tcBorders>
            <w:shd w:val="clear" w:color="auto" w:fill="auto"/>
            <w:noWrap/>
            <w:vAlign w:val="bottom"/>
            <w:hideMark/>
          </w:tcPr>
          <w:p w14:paraId="78B28798" w14:textId="77777777" w:rsidR="00682E58" w:rsidRPr="00682E58" w:rsidRDefault="00682E58" w:rsidP="00682E58">
            <w:pPr>
              <w:rPr>
                <w:rFonts w:ascii="Arial" w:hAnsi="Arial" w:cs="Arial"/>
                <w:color w:val="000000"/>
                <w:sz w:val="24"/>
                <w:szCs w:val="24"/>
              </w:rPr>
            </w:pPr>
            <w:r w:rsidRPr="00682E58">
              <w:rPr>
                <w:rFonts w:ascii="Arial" w:hAnsi="Arial" w:cs="Arial"/>
                <w:color w:val="000000"/>
                <w:sz w:val="24"/>
                <w:szCs w:val="24"/>
              </w:rPr>
              <w:t>46</w:t>
            </w:r>
          </w:p>
        </w:tc>
        <w:tc>
          <w:tcPr>
            <w:tcW w:w="1083" w:type="dxa"/>
            <w:tcBorders>
              <w:top w:val="nil"/>
              <w:left w:val="nil"/>
              <w:bottom w:val="single" w:sz="8" w:space="0" w:color="auto"/>
              <w:right w:val="single" w:sz="4" w:space="0" w:color="auto"/>
            </w:tcBorders>
            <w:shd w:val="clear" w:color="auto" w:fill="auto"/>
            <w:noWrap/>
            <w:vAlign w:val="bottom"/>
            <w:hideMark/>
          </w:tcPr>
          <w:p w14:paraId="7408D185" w14:textId="77777777" w:rsidR="00682E58" w:rsidRPr="00682E58" w:rsidRDefault="00682E58" w:rsidP="00682E58">
            <w:pPr>
              <w:rPr>
                <w:rFonts w:ascii="Arial" w:hAnsi="Arial" w:cs="Arial"/>
                <w:color w:val="000000"/>
                <w:sz w:val="24"/>
                <w:szCs w:val="24"/>
              </w:rPr>
            </w:pPr>
            <w:r w:rsidRPr="00682E58">
              <w:rPr>
                <w:rFonts w:ascii="Arial" w:hAnsi="Arial" w:cs="Arial"/>
                <w:color w:val="000000"/>
                <w:sz w:val="24"/>
                <w:szCs w:val="24"/>
              </w:rPr>
              <w:t>2%</w:t>
            </w:r>
          </w:p>
        </w:tc>
        <w:tc>
          <w:tcPr>
            <w:tcW w:w="1098" w:type="dxa"/>
            <w:tcBorders>
              <w:top w:val="nil"/>
              <w:left w:val="nil"/>
              <w:bottom w:val="single" w:sz="8" w:space="0" w:color="auto"/>
              <w:right w:val="single" w:sz="4" w:space="0" w:color="auto"/>
            </w:tcBorders>
            <w:shd w:val="clear" w:color="auto" w:fill="auto"/>
            <w:noWrap/>
            <w:vAlign w:val="bottom"/>
            <w:hideMark/>
          </w:tcPr>
          <w:p w14:paraId="115ACC89" w14:textId="77777777" w:rsidR="00682E58" w:rsidRPr="00682E58" w:rsidRDefault="00682E58" w:rsidP="00682E58">
            <w:pPr>
              <w:rPr>
                <w:rFonts w:ascii="Arial" w:hAnsi="Arial" w:cs="Arial"/>
                <w:color w:val="000000"/>
                <w:sz w:val="24"/>
                <w:szCs w:val="24"/>
              </w:rPr>
            </w:pPr>
            <w:r w:rsidRPr="00682E58">
              <w:rPr>
                <w:rFonts w:ascii="Arial" w:hAnsi="Arial" w:cs="Arial"/>
                <w:color w:val="000000"/>
                <w:sz w:val="24"/>
                <w:szCs w:val="24"/>
              </w:rPr>
              <w:t>889</w:t>
            </w:r>
          </w:p>
        </w:tc>
        <w:tc>
          <w:tcPr>
            <w:tcW w:w="1302" w:type="dxa"/>
            <w:tcBorders>
              <w:top w:val="nil"/>
              <w:left w:val="nil"/>
              <w:bottom w:val="single" w:sz="8" w:space="0" w:color="auto"/>
              <w:right w:val="single" w:sz="4" w:space="0" w:color="auto"/>
            </w:tcBorders>
            <w:shd w:val="clear" w:color="auto" w:fill="auto"/>
            <w:noWrap/>
            <w:vAlign w:val="bottom"/>
            <w:hideMark/>
          </w:tcPr>
          <w:p w14:paraId="636568ED" w14:textId="77777777" w:rsidR="00682E58" w:rsidRPr="00682E58" w:rsidRDefault="00682E58" w:rsidP="00682E58">
            <w:pPr>
              <w:rPr>
                <w:rFonts w:ascii="Arial" w:hAnsi="Arial" w:cs="Arial"/>
                <w:color w:val="000000"/>
                <w:sz w:val="24"/>
                <w:szCs w:val="24"/>
              </w:rPr>
            </w:pPr>
            <w:r w:rsidRPr="00682E58">
              <w:rPr>
                <w:rFonts w:ascii="Arial" w:hAnsi="Arial" w:cs="Arial"/>
                <w:color w:val="000000"/>
                <w:sz w:val="24"/>
                <w:szCs w:val="24"/>
              </w:rPr>
              <w:t>35%</w:t>
            </w:r>
          </w:p>
        </w:tc>
        <w:tc>
          <w:tcPr>
            <w:tcW w:w="1196" w:type="dxa"/>
            <w:tcBorders>
              <w:top w:val="nil"/>
              <w:left w:val="nil"/>
              <w:bottom w:val="single" w:sz="8" w:space="0" w:color="auto"/>
              <w:right w:val="single" w:sz="4" w:space="0" w:color="auto"/>
            </w:tcBorders>
            <w:shd w:val="clear" w:color="auto" w:fill="auto"/>
            <w:noWrap/>
            <w:vAlign w:val="bottom"/>
            <w:hideMark/>
          </w:tcPr>
          <w:p w14:paraId="44773F0A" w14:textId="77777777" w:rsidR="00682E58" w:rsidRPr="00682E58" w:rsidRDefault="00682E58" w:rsidP="00682E58">
            <w:pPr>
              <w:rPr>
                <w:rFonts w:ascii="Arial" w:hAnsi="Arial" w:cs="Arial"/>
                <w:color w:val="000000"/>
                <w:sz w:val="24"/>
                <w:szCs w:val="24"/>
              </w:rPr>
            </w:pPr>
            <w:r w:rsidRPr="00682E58">
              <w:rPr>
                <w:rFonts w:ascii="Arial" w:hAnsi="Arial" w:cs="Arial"/>
                <w:color w:val="000000"/>
                <w:sz w:val="24"/>
                <w:szCs w:val="24"/>
              </w:rPr>
              <w:t>1581</w:t>
            </w:r>
          </w:p>
        </w:tc>
        <w:tc>
          <w:tcPr>
            <w:tcW w:w="1084" w:type="dxa"/>
            <w:tcBorders>
              <w:top w:val="nil"/>
              <w:left w:val="nil"/>
              <w:bottom w:val="single" w:sz="8" w:space="0" w:color="auto"/>
              <w:right w:val="single" w:sz="4" w:space="0" w:color="auto"/>
            </w:tcBorders>
            <w:shd w:val="clear" w:color="auto" w:fill="auto"/>
            <w:noWrap/>
            <w:vAlign w:val="bottom"/>
            <w:hideMark/>
          </w:tcPr>
          <w:p w14:paraId="2DBA2E89" w14:textId="77777777" w:rsidR="00682E58" w:rsidRPr="00682E58" w:rsidRDefault="00682E58" w:rsidP="00682E58">
            <w:pPr>
              <w:rPr>
                <w:rFonts w:ascii="Arial" w:hAnsi="Arial" w:cs="Arial"/>
                <w:color w:val="000000"/>
                <w:sz w:val="24"/>
                <w:szCs w:val="24"/>
              </w:rPr>
            </w:pPr>
            <w:r w:rsidRPr="00682E58">
              <w:rPr>
                <w:rFonts w:ascii="Arial" w:hAnsi="Arial" w:cs="Arial"/>
                <w:color w:val="000000"/>
                <w:sz w:val="24"/>
                <w:szCs w:val="24"/>
              </w:rPr>
              <w:t>63%</w:t>
            </w:r>
          </w:p>
        </w:tc>
        <w:tc>
          <w:tcPr>
            <w:tcW w:w="960" w:type="dxa"/>
            <w:tcBorders>
              <w:top w:val="nil"/>
              <w:left w:val="nil"/>
              <w:bottom w:val="single" w:sz="8" w:space="0" w:color="auto"/>
              <w:right w:val="single" w:sz="8" w:space="0" w:color="auto"/>
            </w:tcBorders>
            <w:shd w:val="clear" w:color="auto" w:fill="auto"/>
            <w:noWrap/>
            <w:vAlign w:val="bottom"/>
            <w:hideMark/>
          </w:tcPr>
          <w:p w14:paraId="5A9817AF" w14:textId="77777777" w:rsidR="00682E58" w:rsidRPr="00682E58" w:rsidRDefault="00682E58" w:rsidP="00682E58">
            <w:pPr>
              <w:rPr>
                <w:rFonts w:ascii="Arial" w:hAnsi="Arial" w:cs="Arial"/>
                <w:color w:val="000000"/>
                <w:sz w:val="24"/>
                <w:szCs w:val="24"/>
              </w:rPr>
            </w:pPr>
            <w:r w:rsidRPr="00682E58">
              <w:rPr>
                <w:rFonts w:ascii="Arial" w:hAnsi="Arial" w:cs="Arial"/>
                <w:color w:val="000000"/>
                <w:sz w:val="24"/>
                <w:szCs w:val="24"/>
              </w:rPr>
              <w:t>2516</w:t>
            </w:r>
          </w:p>
        </w:tc>
      </w:tr>
    </w:tbl>
    <w:p w14:paraId="041B5CA7" w14:textId="77777777" w:rsidR="00BD6486" w:rsidRPr="007F324F" w:rsidRDefault="00BD6486" w:rsidP="002A4963">
      <w:pPr>
        <w:widowControl w:val="0"/>
        <w:rPr>
          <w:rFonts w:ascii="Arial" w:hAnsi="Arial" w:cs="Arial"/>
          <w:sz w:val="23"/>
          <w:szCs w:val="23"/>
        </w:rPr>
      </w:pPr>
    </w:p>
    <w:p w14:paraId="21033638" w14:textId="77777777" w:rsidR="00BF777F" w:rsidRPr="00682E58" w:rsidRDefault="00E07F1A" w:rsidP="002A4963">
      <w:pPr>
        <w:widowControl w:val="0"/>
        <w:rPr>
          <w:rFonts w:ascii="Arial" w:hAnsi="Arial" w:cs="Arial"/>
          <w:sz w:val="24"/>
          <w:szCs w:val="24"/>
        </w:rPr>
      </w:pPr>
      <w:r w:rsidRPr="00682E58">
        <w:rPr>
          <w:rFonts w:ascii="Arial" w:hAnsi="Arial" w:cs="Arial"/>
          <w:sz w:val="24"/>
          <w:szCs w:val="24"/>
        </w:rPr>
        <w:t>Employees with disabilities still seem to be reluctant to declare</w:t>
      </w:r>
      <w:r w:rsidR="00616CE3" w:rsidRPr="00682E58">
        <w:rPr>
          <w:rFonts w:ascii="Arial" w:hAnsi="Arial" w:cs="Arial"/>
          <w:sz w:val="24"/>
          <w:szCs w:val="24"/>
        </w:rPr>
        <w:t xml:space="preserve"> this</w:t>
      </w:r>
      <w:r w:rsidRPr="00682E58">
        <w:rPr>
          <w:rFonts w:ascii="Arial" w:hAnsi="Arial" w:cs="Arial"/>
          <w:sz w:val="24"/>
          <w:szCs w:val="24"/>
        </w:rPr>
        <w:t>, which makes it difficult for the Force to ensure that the right support</w:t>
      </w:r>
      <w:r w:rsidR="002500C0" w:rsidRPr="00682E58">
        <w:rPr>
          <w:rFonts w:ascii="Arial" w:hAnsi="Arial" w:cs="Arial"/>
          <w:sz w:val="24"/>
          <w:szCs w:val="24"/>
        </w:rPr>
        <w:t xml:space="preserve"> or </w:t>
      </w:r>
      <w:r w:rsidRPr="00682E58">
        <w:rPr>
          <w:rFonts w:ascii="Arial" w:hAnsi="Arial" w:cs="Arial"/>
          <w:sz w:val="24"/>
          <w:szCs w:val="24"/>
        </w:rPr>
        <w:t xml:space="preserve">adjustments are in place to assist them in their roles. </w:t>
      </w:r>
    </w:p>
    <w:p w14:paraId="2CC1CFFD" w14:textId="77777777" w:rsidR="00BF777F" w:rsidRPr="00682E58" w:rsidRDefault="00BF777F" w:rsidP="002A4963">
      <w:pPr>
        <w:widowControl w:val="0"/>
        <w:rPr>
          <w:rFonts w:ascii="Arial" w:hAnsi="Arial" w:cs="Arial"/>
          <w:sz w:val="24"/>
          <w:szCs w:val="24"/>
        </w:rPr>
      </w:pPr>
    </w:p>
    <w:p w14:paraId="7A4359A4" w14:textId="3F14E838" w:rsidR="008652F3" w:rsidRPr="00682E58" w:rsidRDefault="00E07F1A" w:rsidP="002A4963">
      <w:pPr>
        <w:widowControl w:val="0"/>
        <w:rPr>
          <w:rFonts w:ascii="Arial" w:hAnsi="Arial" w:cs="Arial"/>
          <w:sz w:val="24"/>
          <w:szCs w:val="24"/>
        </w:rPr>
      </w:pPr>
      <w:r w:rsidRPr="00682E58">
        <w:rPr>
          <w:rFonts w:ascii="Arial" w:hAnsi="Arial" w:cs="Arial"/>
          <w:sz w:val="24"/>
          <w:szCs w:val="24"/>
        </w:rPr>
        <w:t>The</w:t>
      </w:r>
      <w:r w:rsidR="006F06FE" w:rsidRPr="00682E58">
        <w:rPr>
          <w:rFonts w:ascii="Arial" w:hAnsi="Arial" w:cs="Arial"/>
          <w:sz w:val="24"/>
          <w:szCs w:val="24"/>
        </w:rPr>
        <w:t xml:space="preserve"> Force has </w:t>
      </w:r>
      <w:r w:rsidR="008F68AA" w:rsidRPr="00682E58">
        <w:rPr>
          <w:rFonts w:ascii="Arial" w:hAnsi="Arial" w:cs="Arial"/>
          <w:sz w:val="24"/>
          <w:szCs w:val="24"/>
        </w:rPr>
        <w:t xml:space="preserve">46 </w:t>
      </w:r>
      <w:r w:rsidR="00744306">
        <w:rPr>
          <w:rFonts w:ascii="Arial" w:hAnsi="Arial" w:cs="Arial"/>
          <w:sz w:val="24"/>
          <w:szCs w:val="24"/>
        </w:rPr>
        <w:t>team members</w:t>
      </w:r>
      <w:r w:rsidR="008F68AA" w:rsidRPr="00682E58">
        <w:rPr>
          <w:rFonts w:ascii="Arial" w:hAnsi="Arial" w:cs="Arial"/>
          <w:sz w:val="24"/>
          <w:szCs w:val="24"/>
        </w:rPr>
        <w:t xml:space="preserve"> who have declared a disability as of March 31</w:t>
      </w:r>
      <w:r w:rsidR="008F68AA" w:rsidRPr="00682E58">
        <w:rPr>
          <w:rFonts w:ascii="Arial" w:hAnsi="Arial" w:cs="Arial"/>
          <w:sz w:val="24"/>
          <w:szCs w:val="24"/>
          <w:vertAlign w:val="superscript"/>
        </w:rPr>
        <w:t>st</w:t>
      </w:r>
      <w:r w:rsidR="00A03938" w:rsidRPr="00682E58">
        <w:rPr>
          <w:rFonts w:ascii="Arial" w:hAnsi="Arial" w:cs="Arial"/>
          <w:sz w:val="24"/>
          <w:szCs w:val="24"/>
        </w:rPr>
        <w:t>, 2021</w:t>
      </w:r>
      <w:r w:rsidR="00F6325B" w:rsidRPr="00682E58">
        <w:rPr>
          <w:rFonts w:ascii="Arial" w:hAnsi="Arial" w:cs="Arial"/>
          <w:sz w:val="24"/>
          <w:szCs w:val="24"/>
        </w:rPr>
        <w:t xml:space="preserve">; this is </w:t>
      </w:r>
      <w:r w:rsidR="008F68AA" w:rsidRPr="00682E58">
        <w:rPr>
          <w:rFonts w:ascii="Arial" w:hAnsi="Arial" w:cs="Arial"/>
          <w:sz w:val="24"/>
          <w:szCs w:val="24"/>
        </w:rPr>
        <w:t>2% of all</w:t>
      </w:r>
      <w:r w:rsidR="00744306">
        <w:rPr>
          <w:rFonts w:ascii="Arial" w:hAnsi="Arial" w:cs="Arial"/>
          <w:sz w:val="24"/>
          <w:szCs w:val="24"/>
        </w:rPr>
        <w:t xml:space="preserve"> people</w:t>
      </w:r>
      <w:r w:rsidR="00510EBB" w:rsidRPr="00682E58">
        <w:rPr>
          <w:rFonts w:ascii="Arial" w:hAnsi="Arial" w:cs="Arial"/>
          <w:sz w:val="24"/>
          <w:szCs w:val="24"/>
        </w:rPr>
        <w:t xml:space="preserve">, with 35% of the team stating they have no </w:t>
      </w:r>
      <w:r w:rsidR="00563DF4" w:rsidRPr="00682E58">
        <w:rPr>
          <w:rFonts w:ascii="Arial" w:hAnsi="Arial" w:cs="Arial"/>
          <w:sz w:val="24"/>
          <w:szCs w:val="24"/>
        </w:rPr>
        <w:t>disability and 63% not statin</w:t>
      </w:r>
      <w:r w:rsidR="00F6325B" w:rsidRPr="00682E58">
        <w:rPr>
          <w:rFonts w:ascii="Arial" w:hAnsi="Arial" w:cs="Arial"/>
          <w:sz w:val="24"/>
          <w:szCs w:val="24"/>
        </w:rPr>
        <w:t xml:space="preserve">g either way. </w:t>
      </w:r>
      <w:r w:rsidR="00195476" w:rsidRPr="00682E58">
        <w:rPr>
          <w:rFonts w:ascii="Arial" w:hAnsi="Arial" w:cs="Arial"/>
          <w:sz w:val="24"/>
          <w:szCs w:val="24"/>
        </w:rPr>
        <w:t xml:space="preserve">There has been a </w:t>
      </w:r>
      <w:r w:rsidR="00F9075C" w:rsidRPr="00682E58">
        <w:rPr>
          <w:rFonts w:ascii="Arial" w:hAnsi="Arial" w:cs="Arial"/>
          <w:sz w:val="24"/>
          <w:szCs w:val="24"/>
        </w:rPr>
        <w:t>s</w:t>
      </w:r>
      <w:r w:rsidR="00195476" w:rsidRPr="00682E58">
        <w:rPr>
          <w:rFonts w:ascii="Arial" w:hAnsi="Arial" w:cs="Arial"/>
          <w:sz w:val="24"/>
          <w:szCs w:val="24"/>
        </w:rPr>
        <w:t xml:space="preserve">light improvement in disclosure, with </w:t>
      </w:r>
      <w:r w:rsidR="00CF495A" w:rsidRPr="00682E58">
        <w:rPr>
          <w:rFonts w:ascii="Arial" w:hAnsi="Arial" w:cs="Arial"/>
          <w:sz w:val="24"/>
          <w:szCs w:val="24"/>
        </w:rPr>
        <w:t xml:space="preserve">256 more people </w:t>
      </w:r>
      <w:r w:rsidR="002840AC" w:rsidRPr="00682E58">
        <w:rPr>
          <w:rFonts w:ascii="Arial" w:hAnsi="Arial" w:cs="Arial"/>
          <w:sz w:val="24"/>
          <w:szCs w:val="24"/>
        </w:rPr>
        <w:t xml:space="preserve">confirming they have no known disability and 10 more people declaring that they do. </w:t>
      </w:r>
      <w:r w:rsidR="002579C1" w:rsidRPr="00682E58">
        <w:rPr>
          <w:rFonts w:ascii="Arial" w:hAnsi="Arial" w:cs="Arial"/>
          <w:sz w:val="24"/>
          <w:szCs w:val="24"/>
        </w:rPr>
        <w:t xml:space="preserve">It is estimated that approximately </w:t>
      </w:r>
      <w:r w:rsidR="008940B3" w:rsidRPr="00682E58">
        <w:rPr>
          <w:rFonts w:ascii="Arial" w:hAnsi="Arial" w:cs="Arial"/>
          <w:sz w:val="24"/>
          <w:szCs w:val="24"/>
        </w:rPr>
        <w:t xml:space="preserve">18% of </w:t>
      </w:r>
      <w:r w:rsidR="008405BE" w:rsidRPr="00682E58">
        <w:rPr>
          <w:rFonts w:ascii="Arial" w:hAnsi="Arial" w:cs="Arial"/>
          <w:sz w:val="24"/>
          <w:szCs w:val="24"/>
        </w:rPr>
        <w:t>working age adults identif</w:t>
      </w:r>
      <w:r w:rsidR="00BE7ADD" w:rsidRPr="00682E58">
        <w:rPr>
          <w:rFonts w:ascii="Arial" w:hAnsi="Arial" w:cs="Arial"/>
          <w:sz w:val="24"/>
          <w:szCs w:val="24"/>
        </w:rPr>
        <w:t>y</w:t>
      </w:r>
      <w:r w:rsidR="008405BE" w:rsidRPr="00682E58">
        <w:rPr>
          <w:rFonts w:ascii="Arial" w:hAnsi="Arial" w:cs="Arial"/>
          <w:sz w:val="24"/>
          <w:szCs w:val="24"/>
        </w:rPr>
        <w:t xml:space="preserve"> as disabled in the United Kingdom</w:t>
      </w:r>
      <w:r w:rsidR="00E6087D" w:rsidRPr="00682E58">
        <w:rPr>
          <w:rFonts w:ascii="Arial" w:hAnsi="Arial" w:cs="Arial"/>
          <w:sz w:val="24"/>
          <w:szCs w:val="24"/>
        </w:rPr>
        <w:t xml:space="preserve">, </w:t>
      </w:r>
      <w:r w:rsidR="00294759" w:rsidRPr="00682E58">
        <w:rPr>
          <w:rFonts w:ascii="Arial" w:hAnsi="Arial" w:cs="Arial"/>
          <w:sz w:val="24"/>
          <w:szCs w:val="24"/>
        </w:rPr>
        <w:t xml:space="preserve">so </w:t>
      </w:r>
      <w:r w:rsidR="001866EF" w:rsidRPr="00682E58">
        <w:rPr>
          <w:rFonts w:ascii="Arial" w:hAnsi="Arial" w:cs="Arial"/>
          <w:sz w:val="24"/>
          <w:szCs w:val="24"/>
        </w:rPr>
        <w:t xml:space="preserve">the </w:t>
      </w:r>
      <w:r w:rsidR="00E6087D" w:rsidRPr="00682E58">
        <w:rPr>
          <w:rFonts w:ascii="Arial" w:hAnsi="Arial" w:cs="Arial"/>
          <w:sz w:val="24"/>
          <w:szCs w:val="24"/>
        </w:rPr>
        <w:t>F</w:t>
      </w:r>
      <w:r w:rsidR="001866EF" w:rsidRPr="00682E58">
        <w:rPr>
          <w:rFonts w:ascii="Arial" w:hAnsi="Arial" w:cs="Arial"/>
          <w:sz w:val="24"/>
          <w:szCs w:val="24"/>
        </w:rPr>
        <w:t xml:space="preserve">orce has a notably lower </w:t>
      </w:r>
      <w:r w:rsidR="002579C1" w:rsidRPr="00682E58">
        <w:rPr>
          <w:rFonts w:ascii="Arial" w:hAnsi="Arial" w:cs="Arial"/>
          <w:sz w:val="24"/>
          <w:szCs w:val="24"/>
        </w:rPr>
        <w:t xml:space="preserve">known </w:t>
      </w:r>
      <w:r w:rsidR="001866EF" w:rsidRPr="00682E58">
        <w:rPr>
          <w:rFonts w:ascii="Arial" w:hAnsi="Arial" w:cs="Arial"/>
          <w:sz w:val="24"/>
          <w:szCs w:val="24"/>
        </w:rPr>
        <w:t xml:space="preserve">proportion of disabled </w:t>
      </w:r>
      <w:r w:rsidR="00E6087D" w:rsidRPr="00682E58">
        <w:rPr>
          <w:rFonts w:ascii="Arial" w:hAnsi="Arial" w:cs="Arial"/>
          <w:sz w:val="24"/>
          <w:szCs w:val="24"/>
        </w:rPr>
        <w:t>employees</w:t>
      </w:r>
      <w:r w:rsidR="00DE0DAB">
        <w:rPr>
          <w:rFonts w:ascii="Arial" w:hAnsi="Arial" w:cs="Arial"/>
          <w:sz w:val="24"/>
          <w:szCs w:val="24"/>
        </w:rPr>
        <w:t xml:space="preserve"> when compared to the population</w:t>
      </w:r>
      <w:r w:rsidR="00E6087D" w:rsidRPr="00682E58">
        <w:rPr>
          <w:rFonts w:ascii="Arial" w:hAnsi="Arial" w:cs="Arial"/>
          <w:sz w:val="24"/>
          <w:szCs w:val="24"/>
        </w:rPr>
        <w:t>.</w:t>
      </w:r>
      <w:r w:rsidR="00D84886" w:rsidRPr="00682E58">
        <w:rPr>
          <w:rFonts w:ascii="Arial" w:hAnsi="Arial" w:cs="Arial"/>
          <w:sz w:val="24"/>
          <w:szCs w:val="24"/>
        </w:rPr>
        <w:t xml:space="preserve"> </w:t>
      </w:r>
      <w:r w:rsidR="002C6329">
        <w:rPr>
          <w:rFonts w:ascii="Arial" w:hAnsi="Arial" w:cs="Arial"/>
          <w:sz w:val="24"/>
          <w:szCs w:val="24"/>
        </w:rPr>
        <w:t>Again,</w:t>
      </w:r>
      <w:r w:rsidR="006F0A57">
        <w:rPr>
          <w:rFonts w:ascii="Arial" w:hAnsi="Arial" w:cs="Arial"/>
          <w:sz w:val="24"/>
          <w:szCs w:val="24"/>
        </w:rPr>
        <w:t xml:space="preserve"> up to date</w:t>
      </w:r>
      <w:r w:rsidR="002C6329">
        <w:rPr>
          <w:rFonts w:ascii="Arial" w:hAnsi="Arial" w:cs="Arial"/>
          <w:sz w:val="24"/>
          <w:szCs w:val="24"/>
        </w:rPr>
        <w:t xml:space="preserve"> comparator data for </w:t>
      </w:r>
      <w:r w:rsidR="006F0A57">
        <w:rPr>
          <w:rFonts w:ascii="Arial" w:hAnsi="Arial" w:cs="Arial"/>
          <w:sz w:val="24"/>
          <w:szCs w:val="24"/>
        </w:rPr>
        <w:t xml:space="preserve">disabled representation within policing was not available for </w:t>
      </w:r>
      <w:r w:rsidR="004B30E9">
        <w:rPr>
          <w:rFonts w:ascii="Arial" w:hAnsi="Arial" w:cs="Arial"/>
          <w:sz w:val="24"/>
          <w:szCs w:val="24"/>
        </w:rPr>
        <w:t>comparison with other Forces.</w:t>
      </w:r>
    </w:p>
    <w:p w14:paraId="233BEC91" w14:textId="77777777" w:rsidR="00C814D8" w:rsidRPr="00682E58" w:rsidRDefault="00C814D8" w:rsidP="002A4963">
      <w:pPr>
        <w:widowControl w:val="0"/>
        <w:rPr>
          <w:rFonts w:ascii="Arial" w:hAnsi="Arial" w:cs="Arial"/>
          <w:sz w:val="24"/>
          <w:szCs w:val="24"/>
        </w:rPr>
      </w:pPr>
    </w:p>
    <w:p w14:paraId="6FEFF79D" w14:textId="47B9DE96" w:rsidR="00314CCF" w:rsidRPr="0078650B" w:rsidRDefault="003C4D5C" w:rsidP="0078650B">
      <w:pPr>
        <w:widowControl w:val="0"/>
        <w:rPr>
          <w:rFonts w:ascii="Arial" w:hAnsi="Arial" w:cs="Arial"/>
          <w:sz w:val="24"/>
          <w:szCs w:val="24"/>
        </w:rPr>
      </w:pPr>
      <w:r w:rsidRPr="00682E58">
        <w:rPr>
          <w:rFonts w:ascii="Arial" w:hAnsi="Arial" w:cs="Arial"/>
          <w:sz w:val="24"/>
          <w:szCs w:val="24"/>
        </w:rPr>
        <w:t>I</w:t>
      </w:r>
      <w:r w:rsidR="006B0AD4" w:rsidRPr="00682E58">
        <w:rPr>
          <w:rFonts w:ascii="Arial" w:hAnsi="Arial" w:cs="Arial"/>
          <w:sz w:val="24"/>
          <w:szCs w:val="24"/>
        </w:rPr>
        <w:t xml:space="preserve">mprovement work </w:t>
      </w:r>
      <w:r w:rsidR="00FA73C9">
        <w:rPr>
          <w:rFonts w:ascii="Arial" w:hAnsi="Arial" w:cs="Arial"/>
          <w:sz w:val="24"/>
          <w:szCs w:val="24"/>
        </w:rPr>
        <w:t xml:space="preserve">is in progress to </w:t>
      </w:r>
      <w:r w:rsidR="006B0AD4" w:rsidRPr="00682E58">
        <w:rPr>
          <w:rFonts w:ascii="Arial" w:hAnsi="Arial" w:cs="Arial"/>
          <w:sz w:val="24"/>
          <w:szCs w:val="24"/>
        </w:rPr>
        <w:t>improve</w:t>
      </w:r>
      <w:r w:rsidR="00F45515" w:rsidRPr="00682E58">
        <w:rPr>
          <w:rFonts w:ascii="Arial" w:hAnsi="Arial" w:cs="Arial"/>
          <w:sz w:val="24"/>
          <w:szCs w:val="24"/>
        </w:rPr>
        <w:t xml:space="preserve"> </w:t>
      </w:r>
      <w:r w:rsidRPr="00682E58">
        <w:rPr>
          <w:rFonts w:ascii="Arial" w:hAnsi="Arial" w:cs="Arial"/>
          <w:sz w:val="24"/>
          <w:szCs w:val="24"/>
        </w:rPr>
        <w:t>performance, confidence and trust to declare</w:t>
      </w:r>
      <w:r w:rsidR="00BB5031">
        <w:rPr>
          <w:rFonts w:ascii="Arial" w:hAnsi="Arial" w:cs="Arial"/>
          <w:sz w:val="24"/>
          <w:szCs w:val="24"/>
        </w:rPr>
        <w:t xml:space="preserve"> disabilit</w:t>
      </w:r>
      <w:r w:rsidR="003E4C24">
        <w:rPr>
          <w:rFonts w:ascii="Arial" w:hAnsi="Arial" w:cs="Arial"/>
          <w:sz w:val="24"/>
          <w:szCs w:val="24"/>
        </w:rPr>
        <w:t>ies</w:t>
      </w:r>
      <w:r w:rsidRPr="00682E58">
        <w:rPr>
          <w:rFonts w:ascii="Arial" w:hAnsi="Arial" w:cs="Arial"/>
          <w:sz w:val="24"/>
          <w:szCs w:val="24"/>
        </w:rPr>
        <w:t xml:space="preserve"> and access the right support</w:t>
      </w:r>
      <w:r w:rsidR="004078E5" w:rsidRPr="00682E58">
        <w:rPr>
          <w:rFonts w:ascii="Arial" w:hAnsi="Arial" w:cs="Arial"/>
          <w:sz w:val="24"/>
          <w:szCs w:val="24"/>
        </w:rPr>
        <w:t>/</w:t>
      </w:r>
      <w:r w:rsidRPr="00682E58">
        <w:rPr>
          <w:rFonts w:ascii="Arial" w:hAnsi="Arial" w:cs="Arial"/>
          <w:sz w:val="24"/>
          <w:szCs w:val="24"/>
        </w:rPr>
        <w:t>adjustments.</w:t>
      </w:r>
      <w:r w:rsidR="00E6087D" w:rsidRPr="00682E58">
        <w:rPr>
          <w:rFonts w:ascii="Arial" w:hAnsi="Arial" w:cs="Arial"/>
          <w:sz w:val="24"/>
          <w:szCs w:val="24"/>
        </w:rPr>
        <w:t xml:space="preserve"> </w:t>
      </w:r>
      <w:r w:rsidR="002C1F5F" w:rsidRPr="00682E58">
        <w:rPr>
          <w:rFonts w:ascii="Arial" w:hAnsi="Arial" w:cs="Arial"/>
          <w:sz w:val="24"/>
          <w:szCs w:val="24"/>
        </w:rPr>
        <w:t>A</w:t>
      </w:r>
      <w:r w:rsidR="0050462D" w:rsidRPr="00682E58">
        <w:rPr>
          <w:rFonts w:ascii="Arial" w:hAnsi="Arial" w:cs="Arial"/>
          <w:sz w:val="24"/>
          <w:szCs w:val="24"/>
        </w:rPr>
        <w:t>ssistant Chief Constable Lisa</w:t>
      </w:r>
      <w:r w:rsidR="002C1F5F" w:rsidRPr="00682E58">
        <w:rPr>
          <w:rFonts w:ascii="Arial" w:hAnsi="Arial" w:cs="Arial"/>
          <w:sz w:val="24"/>
          <w:szCs w:val="24"/>
        </w:rPr>
        <w:t xml:space="preserve"> Orchard</w:t>
      </w:r>
      <w:r w:rsidR="00D263CE">
        <w:rPr>
          <w:rFonts w:ascii="Arial" w:hAnsi="Arial" w:cs="Arial"/>
          <w:sz w:val="24"/>
          <w:szCs w:val="24"/>
        </w:rPr>
        <w:t xml:space="preserve"> has been</w:t>
      </w:r>
      <w:r w:rsidR="002C1F5F" w:rsidRPr="00682E58">
        <w:rPr>
          <w:rFonts w:ascii="Arial" w:hAnsi="Arial" w:cs="Arial"/>
          <w:sz w:val="24"/>
          <w:szCs w:val="24"/>
        </w:rPr>
        <w:t xml:space="preserve"> appointed as </w:t>
      </w:r>
      <w:r w:rsidR="008652F3" w:rsidRPr="00682E58">
        <w:rPr>
          <w:rFonts w:ascii="Arial" w:hAnsi="Arial" w:cs="Arial"/>
          <w:sz w:val="24"/>
          <w:szCs w:val="24"/>
        </w:rPr>
        <w:t xml:space="preserve">executive </w:t>
      </w:r>
      <w:r w:rsidR="002C1F5F" w:rsidRPr="00682E58">
        <w:rPr>
          <w:rFonts w:ascii="Arial" w:hAnsi="Arial" w:cs="Arial"/>
          <w:sz w:val="24"/>
          <w:szCs w:val="24"/>
        </w:rPr>
        <w:t>sponsor of our Disability Support Network</w:t>
      </w:r>
      <w:r w:rsidR="006A1F3D" w:rsidRPr="00682E58">
        <w:rPr>
          <w:rFonts w:ascii="Arial" w:hAnsi="Arial" w:cs="Arial"/>
          <w:sz w:val="24"/>
          <w:szCs w:val="24"/>
        </w:rPr>
        <w:t xml:space="preserve">, and Assistant Chief Constable </w:t>
      </w:r>
      <w:r w:rsidR="008652F3" w:rsidRPr="00682E58">
        <w:rPr>
          <w:rFonts w:ascii="Arial" w:hAnsi="Arial" w:cs="Arial"/>
          <w:sz w:val="24"/>
          <w:szCs w:val="24"/>
        </w:rPr>
        <w:t xml:space="preserve">Steven Graham </w:t>
      </w:r>
      <w:r w:rsidR="00D263CE">
        <w:rPr>
          <w:rFonts w:ascii="Arial" w:hAnsi="Arial" w:cs="Arial"/>
          <w:sz w:val="24"/>
          <w:szCs w:val="24"/>
        </w:rPr>
        <w:t xml:space="preserve">has been </w:t>
      </w:r>
      <w:r w:rsidR="008652F3" w:rsidRPr="00682E58">
        <w:rPr>
          <w:rFonts w:ascii="Arial" w:hAnsi="Arial" w:cs="Arial"/>
          <w:sz w:val="24"/>
          <w:szCs w:val="24"/>
        </w:rPr>
        <w:t xml:space="preserve">appointed as executive sponsor of our Autism Association. </w:t>
      </w:r>
      <w:r w:rsidRPr="00682E58">
        <w:rPr>
          <w:rFonts w:ascii="Arial" w:hAnsi="Arial" w:cs="Arial"/>
          <w:sz w:val="24"/>
          <w:szCs w:val="24"/>
        </w:rPr>
        <w:t xml:space="preserve">These networks will continue to provide peer support, insight to the force on live issues, raise awareness on priorities and act as a critical friend </w:t>
      </w:r>
      <w:r w:rsidR="00314CCF" w:rsidRPr="00682E58">
        <w:rPr>
          <w:rFonts w:ascii="Arial" w:hAnsi="Arial" w:cs="Arial"/>
          <w:sz w:val="24"/>
          <w:szCs w:val="24"/>
        </w:rPr>
        <w:t xml:space="preserve">with </w:t>
      </w:r>
      <w:r w:rsidR="0006052E" w:rsidRPr="00682E58">
        <w:rPr>
          <w:rFonts w:ascii="Arial" w:hAnsi="Arial" w:cs="Arial"/>
          <w:sz w:val="24"/>
          <w:szCs w:val="24"/>
        </w:rPr>
        <w:t xml:space="preserve">Chief Officer </w:t>
      </w:r>
      <w:r w:rsidR="00314CCF" w:rsidRPr="00682E58">
        <w:rPr>
          <w:rFonts w:ascii="Arial" w:hAnsi="Arial" w:cs="Arial"/>
          <w:sz w:val="24"/>
          <w:szCs w:val="24"/>
        </w:rPr>
        <w:t xml:space="preserve">sponsorship. </w:t>
      </w:r>
      <w:r w:rsidR="00314CCF" w:rsidRPr="00682E58">
        <w:rPr>
          <w:rFonts w:ascii="Arial" w:hAnsi="Arial" w:cs="Arial"/>
          <w:color w:val="000000"/>
          <w:sz w:val="24"/>
          <w:szCs w:val="24"/>
        </w:rPr>
        <w:t xml:space="preserve">The Force has begun to review the standards required for the government Disability Confident Employer scheme. This is a framework used to benchmark performance on accessibility and processes used by employers, the Force currently holds Disability Confident Employer (level 2). It is proposed that the Force will carry out a full self-assessment against the standards for level 2 and 3, with a view to submitting </w:t>
      </w:r>
      <w:r w:rsidR="00F97275" w:rsidRPr="00682E58">
        <w:rPr>
          <w:rFonts w:ascii="Arial" w:hAnsi="Arial" w:cs="Arial"/>
          <w:color w:val="000000"/>
          <w:sz w:val="24"/>
          <w:szCs w:val="24"/>
        </w:rPr>
        <w:t xml:space="preserve">evidence </w:t>
      </w:r>
      <w:r w:rsidR="00314CCF" w:rsidRPr="00682E58">
        <w:rPr>
          <w:rFonts w:ascii="Arial" w:hAnsi="Arial" w:cs="Arial"/>
          <w:color w:val="000000"/>
          <w:sz w:val="24"/>
          <w:szCs w:val="24"/>
        </w:rPr>
        <w:t>for a full assessment</w:t>
      </w:r>
      <w:r w:rsidR="00AE3F32" w:rsidRPr="00682E58">
        <w:rPr>
          <w:rFonts w:ascii="Arial" w:hAnsi="Arial" w:cs="Arial"/>
          <w:color w:val="000000"/>
          <w:sz w:val="24"/>
          <w:szCs w:val="24"/>
        </w:rPr>
        <w:t xml:space="preserve"> for level 3</w:t>
      </w:r>
      <w:r w:rsidR="00314CCF" w:rsidRPr="00682E58">
        <w:rPr>
          <w:rFonts w:ascii="Arial" w:hAnsi="Arial" w:cs="Arial"/>
          <w:color w:val="000000"/>
          <w:sz w:val="24"/>
          <w:szCs w:val="24"/>
        </w:rPr>
        <w:t xml:space="preserve"> in 2021-22</w:t>
      </w:r>
      <w:r w:rsidR="00314CCF" w:rsidRPr="00682E58">
        <w:rPr>
          <w:rFonts w:ascii="Arial" w:hAnsi="Arial" w:cs="Arial"/>
          <w:sz w:val="24"/>
          <w:szCs w:val="24"/>
        </w:rPr>
        <w:t>. This assessment will enable the Force to understand where it needs to improve its processes and support for disabled staff.</w:t>
      </w:r>
    </w:p>
    <w:p w14:paraId="27CB009E" w14:textId="77777777" w:rsidR="00314CCF" w:rsidRPr="00682E58" w:rsidRDefault="00314CCF" w:rsidP="002A4963">
      <w:pPr>
        <w:widowControl w:val="0"/>
        <w:rPr>
          <w:rFonts w:ascii="Arial" w:hAnsi="Arial" w:cs="Arial"/>
          <w:sz w:val="24"/>
          <w:szCs w:val="24"/>
        </w:rPr>
      </w:pPr>
    </w:p>
    <w:p w14:paraId="5B4691FD" w14:textId="40B2D745" w:rsidR="00DF1B55" w:rsidRPr="00682E58" w:rsidRDefault="00DF1B55" w:rsidP="002A4963">
      <w:pPr>
        <w:widowControl w:val="0"/>
        <w:rPr>
          <w:rFonts w:ascii="Arial" w:hAnsi="Arial" w:cs="Arial"/>
          <w:sz w:val="24"/>
          <w:szCs w:val="24"/>
        </w:rPr>
      </w:pPr>
      <w:r w:rsidRPr="00682E58">
        <w:rPr>
          <w:rFonts w:ascii="Arial" w:hAnsi="Arial" w:cs="Arial"/>
          <w:sz w:val="24"/>
          <w:szCs w:val="24"/>
        </w:rPr>
        <w:t>In conclusion, overall numbers of</w:t>
      </w:r>
      <w:r w:rsidR="006F3C6E" w:rsidRPr="00682E58">
        <w:rPr>
          <w:rFonts w:ascii="Arial" w:hAnsi="Arial" w:cs="Arial"/>
          <w:sz w:val="24"/>
          <w:szCs w:val="24"/>
        </w:rPr>
        <w:t xml:space="preserve"> employees</w:t>
      </w:r>
      <w:r w:rsidRPr="00682E58">
        <w:rPr>
          <w:rFonts w:ascii="Arial" w:hAnsi="Arial" w:cs="Arial"/>
          <w:sz w:val="24"/>
          <w:szCs w:val="24"/>
        </w:rPr>
        <w:t xml:space="preserve"> declar</w:t>
      </w:r>
      <w:r w:rsidR="006F3C6E" w:rsidRPr="00682E58">
        <w:rPr>
          <w:rFonts w:ascii="Arial" w:hAnsi="Arial" w:cs="Arial"/>
          <w:sz w:val="24"/>
          <w:szCs w:val="24"/>
        </w:rPr>
        <w:t>ing</w:t>
      </w:r>
      <w:r w:rsidRPr="00682E58">
        <w:rPr>
          <w:rFonts w:ascii="Arial" w:hAnsi="Arial" w:cs="Arial"/>
          <w:sz w:val="24"/>
          <w:szCs w:val="24"/>
        </w:rPr>
        <w:t xml:space="preserve"> </w:t>
      </w:r>
      <w:r w:rsidR="006F3C6E" w:rsidRPr="00682E58">
        <w:rPr>
          <w:rFonts w:ascii="Arial" w:hAnsi="Arial" w:cs="Arial"/>
          <w:sz w:val="24"/>
          <w:szCs w:val="24"/>
        </w:rPr>
        <w:t>a</w:t>
      </w:r>
      <w:r w:rsidRPr="00682E58">
        <w:rPr>
          <w:rFonts w:ascii="Arial" w:hAnsi="Arial" w:cs="Arial"/>
          <w:sz w:val="24"/>
          <w:szCs w:val="24"/>
        </w:rPr>
        <w:t xml:space="preserve"> disability </w:t>
      </w:r>
      <w:r w:rsidR="0045036B" w:rsidRPr="00682E58">
        <w:rPr>
          <w:rFonts w:ascii="Arial" w:hAnsi="Arial" w:cs="Arial"/>
          <w:sz w:val="24"/>
          <w:szCs w:val="24"/>
        </w:rPr>
        <w:t>remains low</w:t>
      </w:r>
      <w:r w:rsidR="00DE0618" w:rsidRPr="00682E58">
        <w:rPr>
          <w:rFonts w:ascii="Arial" w:hAnsi="Arial" w:cs="Arial"/>
          <w:sz w:val="24"/>
          <w:szCs w:val="24"/>
        </w:rPr>
        <w:t xml:space="preserve">, with action required to </w:t>
      </w:r>
      <w:r w:rsidR="001477DB" w:rsidRPr="00682E58">
        <w:rPr>
          <w:rFonts w:ascii="Arial" w:hAnsi="Arial" w:cs="Arial"/>
          <w:sz w:val="24"/>
          <w:szCs w:val="24"/>
        </w:rPr>
        <w:t>understand and eliminate reasons of non-disclosure</w:t>
      </w:r>
      <w:r w:rsidR="0045036B" w:rsidRPr="00682E58">
        <w:rPr>
          <w:rFonts w:ascii="Arial" w:hAnsi="Arial" w:cs="Arial"/>
          <w:sz w:val="24"/>
          <w:szCs w:val="24"/>
        </w:rPr>
        <w:t>.</w:t>
      </w:r>
      <w:r w:rsidR="00D078FB" w:rsidRPr="00682E58">
        <w:rPr>
          <w:rFonts w:ascii="Arial" w:hAnsi="Arial" w:cs="Arial"/>
          <w:sz w:val="24"/>
          <w:szCs w:val="24"/>
        </w:rPr>
        <w:t xml:space="preserve"> </w:t>
      </w:r>
      <w:r w:rsidR="0045036B" w:rsidRPr="00682E58">
        <w:rPr>
          <w:rFonts w:ascii="Arial" w:hAnsi="Arial" w:cs="Arial"/>
          <w:sz w:val="24"/>
          <w:szCs w:val="24"/>
        </w:rPr>
        <w:t>I</w:t>
      </w:r>
      <w:r w:rsidR="00D078FB" w:rsidRPr="00682E58">
        <w:rPr>
          <w:rFonts w:ascii="Arial" w:hAnsi="Arial" w:cs="Arial"/>
          <w:sz w:val="24"/>
          <w:szCs w:val="24"/>
        </w:rPr>
        <w:t xml:space="preserve">t is hoped </w:t>
      </w:r>
      <w:r w:rsidR="008F5E53">
        <w:rPr>
          <w:rFonts w:ascii="Arial" w:hAnsi="Arial" w:cs="Arial"/>
          <w:sz w:val="24"/>
          <w:szCs w:val="24"/>
        </w:rPr>
        <w:t>when</w:t>
      </w:r>
      <w:r w:rsidR="00D078FB" w:rsidRPr="00682E58">
        <w:rPr>
          <w:rFonts w:ascii="Arial" w:hAnsi="Arial" w:cs="Arial"/>
          <w:sz w:val="24"/>
          <w:szCs w:val="24"/>
        </w:rPr>
        <w:t xml:space="preserve"> </w:t>
      </w:r>
      <w:r w:rsidR="006A1F3D" w:rsidRPr="00682E58">
        <w:rPr>
          <w:rFonts w:ascii="Arial" w:hAnsi="Arial" w:cs="Arial"/>
          <w:sz w:val="24"/>
          <w:szCs w:val="24"/>
        </w:rPr>
        <w:t>combined</w:t>
      </w:r>
      <w:r w:rsidR="006F3C6E" w:rsidRPr="00682E58">
        <w:rPr>
          <w:rFonts w:ascii="Arial" w:hAnsi="Arial" w:cs="Arial"/>
          <w:sz w:val="24"/>
          <w:szCs w:val="24"/>
        </w:rPr>
        <w:t xml:space="preserve"> with the above </w:t>
      </w:r>
      <w:r w:rsidR="006A1F3D" w:rsidRPr="00682E58">
        <w:rPr>
          <w:rFonts w:ascii="Arial" w:hAnsi="Arial" w:cs="Arial"/>
          <w:sz w:val="24"/>
          <w:szCs w:val="24"/>
        </w:rPr>
        <w:t xml:space="preserve">activities over the course of the next year that </w:t>
      </w:r>
      <w:r w:rsidR="00D078FB" w:rsidRPr="00682E58">
        <w:rPr>
          <w:rFonts w:ascii="Arial" w:hAnsi="Arial" w:cs="Arial"/>
          <w:sz w:val="24"/>
          <w:szCs w:val="24"/>
        </w:rPr>
        <w:t xml:space="preserve">all employees will feel more empowered to change their </w:t>
      </w:r>
      <w:r w:rsidR="001220C9" w:rsidRPr="00682E58">
        <w:rPr>
          <w:rFonts w:ascii="Arial" w:hAnsi="Arial" w:cs="Arial"/>
          <w:sz w:val="24"/>
          <w:szCs w:val="24"/>
        </w:rPr>
        <w:t>protected characteristic information</w:t>
      </w:r>
      <w:r w:rsidR="00D078FB" w:rsidRPr="00682E58">
        <w:rPr>
          <w:rFonts w:ascii="Arial" w:hAnsi="Arial" w:cs="Arial"/>
          <w:sz w:val="24"/>
          <w:szCs w:val="24"/>
        </w:rPr>
        <w:t xml:space="preserve"> </w:t>
      </w:r>
      <w:r w:rsidR="00B67FE5">
        <w:rPr>
          <w:rFonts w:ascii="Arial" w:hAnsi="Arial" w:cs="Arial"/>
          <w:sz w:val="24"/>
          <w:szCs w:val="24"/>
        </w:rPr>
        <w:t xml:space="preserve">relating to disability </w:t>
      </w:r>
      <w:proofErr w:type="gramStart"/>
      <w:r w:rsidR="00D078FB" w:rsidRPr="00682E58">
        <w:rPr>
          <w:rFonts w:ascii="Arial" w:hAnsi="Arial" w:cs="Arial"/>
          <w:sz w:val="24"/>
          <w:szCs w:val="24"/>
        </w:rPr>
        <w:t>now</w:t>
      </w:r>
      <w:proofErr w:type="gramEnd"/>
      <w:r w:rsidR="00D078FB" w:rsidRPr="00682E58">
        <w:rPr>
          <w:rFonts w:ascii="Arial" w:hAnsi="Arial" w:cs="Arial"/>
          <w:sz w:val="24"/>
          <w:szCs w:val="24"/>
        </w:rPr>
        <w:t xml:space="preserve"> they have the autonomy to change the record themselves without involving a third party.</w:t>
      </w:r>
    </w:p>
    <w:p w14:paraId="7CCF896D" w14:textId="77777777" w:rsidR="00EE0918" w:rsidRPr="00682E58" w:rsidRDefault="00EE0918" w:rsidP="009F0FE4">
      <w:pPr>
        <w:widowControl w:val="0"/>
        <w:rPr>
          <w:rFonts w:ascii="Arial" w:hAnsi="Arial" w:cs="Arial"/>
          <w:sz w:val="24"/>
          <w:szCs w:val="24"/>
        </w:rPr>
      </w:pPr>
    </w:p>
    <w:p w14:paraId="550037EC" w14:textId="77777777" w:rsidR="001031CF" w:rsidRDefault="001031CF" w:rsidP="004A3B0C">
      <w:pPr>
        <w:pStyle w:val="Heading2"/>
      </w:pPr>
      <w:bookmarkStart w:id="12" w:name="_Toc73737212"/>
    </w:p>
    <w:p w14:paraId="2F13E7BF" w14:textId="002E4346" w:rsidR="001031CF" w:rsidRDefault="001031CF" w:rsidP="004A3B0C">
      <w:pPr>
        <w:pStyle w:val="Heading2"/>
      </w:pPr>
    </w:p>
    <w:p w14:paraId="09D792B3" w14:textId="2E238E55" w:rsidR="001031CF" w:rsidRDefault="001031CF" w:rsidP="001031CF">
      <w:pPr>
        <w:rPr>
          <w:lang w:eastAsia="en-US"/>
        </w:rPr>
      </w:pPr>
    </w:p>
    <w:p w14:paraId="251828AA" w14:textId="2ADCCB87" w:rsidR="001031CF" w:rsidRDefault="001031CF" w:rsidP="001031CF">
      <w:pPr>
        <w:rPr>
          <w:lang w:eastAsia="en-US"/>
        </w:rPr>
      </w:pPr>
    </w:p>
    <w:p w14:paraId="7378B9FE" w14:textId="79843374" w:rsidR="001031CF" w:rsidRDefault="001031CF" w:rsidP="001031CF">
      <w:pPr>
        <w:rPr>
          <w:lang w:eastAsia="en-US"/>
        </w:rPr>
      </w:pPr>
    </w:p>
    <w:p w14:paraId="5FB6DA35" w14:textId="04DE00D8" w:rsidR="001031CF" w:rsidRDefault="001031CF" w:rsidP="001031CF">
      <w:pPr>
        <w:rPr>
          <w:lang w:eastAsia="en-US"/>
        </w:rPr>
      </w:pPr>
    </w:p>
    <w:p w14:paraId="53D30CEC" w14:textId="62A3AB40" w:rsidR="001031CF" w:rsidRDefault="001031CF" w:rsidP="001031CF">
      <w:pPr>
        <w:rPr>
          <w:lang w:eastAsia="en-US"/>
        </w:rPr>
      </w:pPr>
    </w:p>
    <w:p w14:paraId="3BED9735" w14:textId="24CEA7BE" w:rsidR="001031CF" w:rsidRDefault="001031CF" w:rsidP="001031CF">
      <w:pPr>
        <w:rPr>
          <w:lang w:eastAsia="en-US"/>
        </w:rPr>
      </w:pPr>
    </w:p>
    <w:p w14:paraId="2705F58C" w14:textId="2AA9C750" w:rsidR="001031CF" w:rsidRDefault="001031CF" w:rsidP="001031CF">
      <w:pPr>
        <w:rPr>
          <w:lang w:eastAsia="en-US"/>
        </w:rPr>
      </w:pPr>
    </w:p>
    <w:p w14:paraId="4E501E87" w14:textId="72B01268" w:rsidR="001031CF" w:rsidRDefault="001031CF" w:rsidP="001031CF">
      <w:pPr>
        <w:rPr>
          <w:lang w:eastAsia="en-US"/>
        </w:rPr>
      </w:pPr>
    </w:p>
    <w:p w14:paraId="67BF192A" w14:textId="293543FD" w:rsidR="001031CF" w:rsidRDefault="001031CF" w:rsidP="001031CF">
      <w:pPr>
        <w:rPr>
          <w:lang w:eastAsia="en-US"/>
        </w:rPr>
      </w:pPr>
    </w:p>
    <w:p w14:paraId="7B7E11AE" w14:textId="2E793912" w:rsidR="001031CF" w:rsidRDefault="001031CF" w:rsidP="001031CF">
      <w:pPr>
        <w:rPr>
          <w:lang w:eastAsia="en-US"/>
        </w:rPr>
      </w:pPr>
    </w:p>
    <w:p w14:paraId="7B8F40ED" w14:textId="41BAB8B0" w:rsidR="001031CF" w:rsidRDefault="001031CF" w:rsidP="001031CF">
      <w:pPr>
        <w:rPr>
          <w:lang w:eastAsia="en-US"/>
        </w:rPr>
      </w:pPr>
    </w:p>
    <w:p w14:paraId="334C03B1" w14:textId="06366948" w:rsidR="001031CF" w:rsidRDefault="001031CF" w:rsidP="001031CF">
      <w:pPr>
        <w:rPr>
          <w:lang w:eastAsia="en-US"/>
        </w:rPr>
      </w:pPr>
    </w:p>
    <w:p w14:paraId="7071A9AC" w14:textId="5387265E" w:rsidR="001031CF" w:rsidRDefault="001031CF" w:rsidP="001031CF">
      <w:pPr>
        <w:rPr>
          <w:lang w:eastAsia="en-US"/>
        </w:rPr>
      </w:pPr>
    </w:p>
    <w:p w14:paraId="02D7B9CC" w14:textId="28FF6BD3" w:rsidR="001031CF" w:rsidRDefault="001031CF" w:rsidP="001031CF">
      <w:pPr>
        <w:rPr>
          <w:lang w:eastAsia="en-US"/>
        </w:rPr>
      </w:pPr>
    </w:p>
    <w:p w14:paraId="69D857A4" w14:textId="2BA72531" w:rsidR="001031CF" w:rsidRDefault="001031CF" w:rsidP="001031CF">
      <w:pPr>
        <w:rPr>
          <w:lang w:eastAsia="en-US"/>
        </w:rPr>
      </w:pPr>
    </w:p>
    <w:p w14:paraId="464A90E2" w14:textId="35A4FDE7" w:rsidR="001031CF" w:rsidRDefault="001031CF" w:rsidP="001031CF">
      <w:pPr>
        <w:rPr>
          <w:lang w:eastAsia="en-US"/>
        </w:rPr>
      </w:pPr>
    </w:p>
    <w:p w14:paraId="15AD4B8E" w14:textId="343848C0" w:rsidR="001031CF" w:rsidRDefault="001031CF" w:rsidP="001031CF">
      <w:pPr>
        <w:rPr>
          <w:lang w:eastAsia="en-US"/>
        </w:rPr>
      </w:pPr>
    </w:p>
    <w:p w14:paraId="6E4BB022" w14:textId="68B10601" w:rsidR="001031CF" w:rsidRDefault="001031CF" w:rsidP="001031CF">
      <w:pPr>
        <w:rPr>
          <w:lang w:eastAsia="en-US"/>
        </w:rPr>
      </w:pPr>
    </w:p>
    <w:p w14:paraId="6A4045BA" w14:textId="3EBFE9F4" w:rsidR="001031CF" w:rsidRDefault="001031CF" w:rsidP="001031CF">
      <w:pPr>
        <w:rPr>
          <w:lang w:eastAsia="en-US"/>
        </w:rPr>
      </w:pPr>
    </w:p>
    <w:p w14:paraId="637F195E" w14:textId="1DFD2249" w:rsidR="001031CF" w:rsidRDefault="001031CF" w:rsidP="001031CF">
      <w:pPr>
        <w:rPr>
          <w:lang w:eastAsia="en-US"/>
        </w:rPr>
      </w:pPr>
    </w:p>
    <w:p w14:paraId="13191D05" w14:textId="457AFBC5" w:rsidR="001031CF" w:rsidRDefault="001031CF" w:rsidP="001031CF">
      <w:pPr>
        <w:rPr>
          <w:lang w:eastAsia="en-US"/>
        </w:rPr>
      </w:pPr>
    </w:p>
    <w:p w14:paraId="1A197BD3" w14:textId="5EB01D86" w:rsidR="001031CF" w:rsidRDefault="001031CF" w:rsidP="001031CF">
      <w:pPr>
        <w:rPr>
          <w:lang w:eastAsia="en-US"/>
        </w:rPr>
      </w:pPr>
    </w:p>
    <w:p w14:paraId="25698FA6" w14:textId="5DB89158" w:rsidR="001031CF" w:rsidRDefault="001031CF" w:rsidP="001031CF">
      <w:pPr>
        <w:rPr>
          <w:lang w:eastAsia="en-US"/>
        </w:rPr>
      </w:pPr>
    </w:p>
    <w:p w14:paraId="0CACC619" w14:textId="5B385A7D" w:rsidR="001031CF" w:rsidRDefault="001031CF" w:rsidP="001031CF">
      <w:pPr>
        <w:rPr>
          <w:lang w:eastAsia="en-US"/>
        </w:rPr>
      </w:pPr>
    </w:p>
    <w:p w14:paraId="1BF44A19" w14:textId="05CB6F03" w:rsidR="001031CF" w:rsidRDefault="001031CF" w:rsidP="001031CF">
      <w:pPr>
        <w:rPr>
          <w:lang w:eastAsia="en-US"/>
        </w:rPr>
      </w:pPr>
    </w:p>
    <w:p w14:paraId="229471C8" w14:textId="5334E3CC" w:rsidR="009F0FE4" w:rsidRPr="003E4C24" w:rsidRDefault="003A2F09" w:rsidP="004A3B0C">
      <w:pPr>
        <w:pStyle w:val="Heading2"/>
      </w:pPr>
      <w:r>
        <w:lastRenderedPageBreak/>
        <w:t xml:space="preserve">3.5 </w:t>
      </w:r>
      <w:r w:rsidR="009F0FE4" w:rsidRPr="003E4C24">
        <w:t>Ethnicity Profile</w:t>
      </w:r>
      <w:bookmarkEnd w:id="12"/>
    </w:p>
    <w:p w14:paraId="33DDBC6E" w14:textId="77777777" w:rsidR="009F0FE4" w:rsidRDefault="009F0FE4" w:rsidP="009F0FE4">
      <w:pPr>
        <w:widowControl w:val="0"/>
        <w:rPr>
          <w:rFonts w:ascii="Arial" w:hAnsi="Arial" w:cs="Arial"/>
          <w:sz w:val="24"/>
          <w:szCs w:val="24"/>
        </w:rPr>
      </w:pPr>
    </w:p>
    <w:p w14:paraId="1300F45E" w14:textId="77777777" w:rsidR="00993807" w:rsidRDefault="009E5DCD" w:rsidP="00BC56FA">
      <w:pPr>
        <w:widowControl w:val="0"/>
        <w:rPr>
          <w:rFonts w:ascii="Arial" w:hAnsi="Arial" w:cs="Arial"/>
          <w:sz w:val="24"/>
          <w:szCs w:val="24"/>
        </w:rPr>
      </w:pPr>
      <w:r>
        <w:rPr>
          <w:rFonts w:ascii="Arial" w:hAnsi="Arial" w:cs="Arial"/>
          <w:sz w:val="24"/>
          <w:szCs w:val="24"/>
        </w:rPr>
        <w:t xml:space="preserve">When monitoring ethnicity, we use </w:t>
      </w:r>
      <w:r w:rsidRPr="009E5DCD">
        <w:rPr>
          <w:rFonts w:ascii="Arial" w:hAnsi="Arial" w:cs="Arial"/>
          <w:sz w:val="24"/>
          <w:szCs w:val="24"/>
        </w:rPr>
        <w:t xml:space="preserve">the Home Office 18+1 data set </w:t>
      </w:r>
      <w:r w:rsidR="00234132">
        <w:rPr>
          <w:rFonts w:ascii="Arial" w:hAnsi="Arial" w:cs="Arial"/>
          <w:sz w:val="24"/>
          <w:szCs w:val="24"/>
        </w:rPr>
        <w:t xml:space="preserve">descriptors </w:t>
      </w:r>
      <w:r w:rsidRPr="009E5DCD">
        <w:rPr>
          <w:rFonts w:ascii="Arial" w:hAnsi="Arial" w:cs="Arial"/>
          <w:sz w:val="24"/>
          <w:szCs w:val="24"/>
        </w:rPr>
        <w:t>for race. It aligns directly to the recognised code schemes utilised by forces and agencies nationally</w:t>
      </w:r>
      <w:r w:rsidR="00032F03">
        <w:rPr>
          <w:rFonts w:ascii="Arial" w:hAnsi="Arial" w:cs="Arial"/>
          <w:sz w:val="24"/>
          <w:szCs w:val="24"/>
        </w:rPr>
        <w:t>. This is</w:t>
      </w:r>
      <w:r w:rsidRPr="009E5DCD">
        <w:rPr>
          <w:rFonts w:ascii="Arial" w:hAnsi="Arial" w:cs="Arial"/>
          <w:sz w:val="24"/>
          <w:szCs w:val="24"/>
        </w:rPr>
        <w:t xml:space="preserve"> the recognised standard recommended by ONS</w:t>
      </w:r>
      <w:r w:rsidR="00234132">
        <w:rPr>
          <w:rFonts w:ascii="Arial" w:hAnsi="Arial" w:cs="Arial"/>
          <w:sz w:val="24"/>
          <w:szCs w:val="24"/>
        </w:rPr>
        <w:t xml:space="preserve">, </w:t>
      </w:r>
      <w:r w:rsidR="005D0536" w:rsidRPr="00622FDD">
        <w:rPr>
          <w:rFonts w:ascii="Arial" w:hAnsi="Arial" w:cs="Arial"/>
          <w:sz w:val="24"/>
          <w:szCs w:val="24"/>
        </w:rPr>
        <w:t>but</w:t>
      </w:r>
      <w:r w:rsidR="00A8322A">
        <w:rPr>
          <w:rFonts w:ascii="Arial" w:hAnsi="Arial" w:cs="Arial"/>
          <w:sz w:val="24"/>
          <w:szCs w:val="24"/>
        </w:rPr>
        <w:t xml:space="preserve"> due to </w:t>
      </w:r>
      <w:r w:rsidR="00032F03">
        <w:rPr>
          <w:rFonts w:ascii="Arial" w:hAnsi="Arial" w:cs="Arial"/>
          <w:sz w:val="24"/>
          <w:szCs w:val="24"/>
        </w:rPr>
        <w:t>small numbers</w:t>
      </w:r>
      <w:r w:rsidR="00705CE2">
        <w:rPr>
          <w:rFonts w:ascii="Arial" w:hAnsi="Arial" w:cs="Arial"/>
          <w:sz w:val="24"/>
          <w:szCs w:val="24"/>
        </w:rPr>
        <w:t xml:space="preserve"> we will for the most part </w:t>
      </w:r>
      <w:r w:rsidR="00BC56FA">
        <w:rPr>
          <w:rFonts w:ascii="Arial" w:hAnsi="Arial" w:cs="Arial"/>
          <w:sz w:val="24"/>
          <w:szCs w:val="24"/>
        </w:rPr>
        <w:t xml:space="preserve">in this section we will focus on </w:t>
      </w:r>
      <w:r w:rsidR="007855E3">
        <w:rPr>
          <w:rFonts w:ascii="Arial" w:hAnsi="Arial" w:cs="Arial"/>
          <w:sz w:val="24"/>
          <w:szCs w:val="24"/>
        </w:rPr>
        <w:t xml:space="preserve">aggregating </w:t>
      </w:r>
    </w:p>
    <w:p w14:paraId="6AA396F6" w14:textId="20846AC6" w:rsidR="00DD4410" w:rsidRDefault="007855E3" w:rsidP="00BC56FA">
      <w:pPr>
        <w:widowControl w:val="0"/>
        <w:rPr>
          <w:rFonts w:ascii="Arial" w:hAnsi="Arial" w:cs="Arial"/>
          <w:sz w:val="24"/>
          <w:szCs w:val="24"/>
        </w:rPr>
      </w:pPr>
      <w:r>
        <w:rPr>
          <w:rFonts w:ascii="Arial" w:hAnsi="Arial" w:cs="Arial"/>
          <w:sz w:val="24"/>
          <w:szCs w:val="24"/>
        </w:rPr>
        <w:t xml:space="preserve">the descriptors and </w:t>
      </w:r>
      <w:r w:rsidR="00BC56FA">
        <w:rPr>
          <w:rFonts w:ascii="Arial" w:hAnsi="Arial" w:cs="Arial"/>
          <w:sz w:val="24"/>
          <w:szCs w:val="24"/>
        </w:rPr>
        <w:t xml:space="preserve">comparing </w:t>
      </w:r>
      <w:r w:rsidR="00670DD9">
        <w:rPr>
          <w:rFonts w:ascii="Arial" w:hAnsi="Arial" w:cs="Arial"/>
          <w:sz w:val="24"/>
          <w:szCs w:val="24"/>
        </w:rPr>
        <w:t xml:space="preserve">White representation with </w:t>
      </w:r>
      <w:r w:rsidR="00BC56FA" w:rsidRPr="00B46CF4">
        <w:rPr>
          <w:rFonts w:ascii="Arial" w:hAnsi="Arial" w:cs="Arial"/>
          <w:sz w:val="24"/>
          <w:szCs w:val="24"/>
        </w:rPr>
        <w:t>Black, Asian and Minority Ethnicity (BAME</w:t>
      </w:r>
      <w:r w:rsidR="00BC56FA">
        <w:rPr>
          <w:rFonts w:ascii="Arial" w:hAnsi="Arial" w:cs="Arial"/>
          <w:sz w:val="24"/>
          <w:szCs w:val="24"/>
        </w:rPr>
        <w:t>)</w:t>
      </w:r>
      <w:r w:rsidR="004D655F">
        <w:rPr>
          <w:rFonts w:ascii="Arial" w:hAnsi="Arial" w:cs="Arial"/>
          <w:sz w:val="24"/>
          <w:szCs w:val="24"/>
        </w:rPr>
        <w:t xml:space="preserve"> to enable clear presentation</w:t>
      </w:r>
      <w:r w:rsidR="00156D9E">
        <w:rPr>
          <w:rFonts w:ascii="Arial" w:hAnsi="Arial" w:cs="Arial"/>
          <w:sz w:val="24"/>
          <w:szCs w:val="24"/>
        </w:rPr>
        <w:t>.</w:t>
      </w:r>
      <w:r w:rsidR="00896C65">
        <w:rPr>
          <w:rFonts w:ascii="Arial" w:hAnsi="Arial" w:cs="Arial"/>
          <w:sz w:val="24"/>
          <w:szCs w:val="24"/>
        </w:rPr>
        <w:t xml:space="preserve"> </w:t>
      </w:r>
    </w:p>
    <w:p w14:paraId="31F90219" w14:textId="38D23A1F" w:rsidR="00FE7879" w:rsidRDefault="00FE7879" w:rsidP="007A37B5">
      <w:pPr>
        <w:widowControl w:val="0"/>
        <w:rPr>
          <w:rFonts w:ascii="Arial" w:hAnsi="Arial" w:cs="Arial"/>
          <w:sz w:val="24"/>
          <w:szCs w:val="24"/>
        </w:rPr>
      </w:pPr>
    </w:p>
    <w:p w14:paraId="742F95C2" w14:textId="73749C15" w:rsidR="00556E8E" w:rsidRDefault="00E87EED" w:rsidP="00556E8E">
      <w:pPr>
        <w:widowControl w:val="0"/>
        <w:rPr>
          <w:rFonts w:ascii="Arial" w:hAnsi="Arial" w:cs="Arial"/>
          <w:sz w:val="24"/>
          <w:szCs w:val="24"/>
        </w:rPr>
      </w:pPr>
      <w:r>
        <w:rPr>
          <w:rFonts w:ascii="Arial" w:hAnsi="Arial" w:cs="Arial"/>
          <w:sz w:val="24"/>
          <w:szCs w:val="24"/>
        </w:rPr>
        <w:t xml:space="preserve">Figure </w:t>
      </w:r>
      <w:r w:rsidR="00BE5E9E">
        <w:rPr>
          <w:rFonts w:ascii="Arial" w:hAnsi="Arial" w:cs="Arial"/>
          <w:sz w:val="24"/>
          <w:szCs w:val="24"/>
        </w:rPr>
        <w:t>7</w:t>
      </w:r>
      <w:r w:rsidR="001A01DD">
        <w:rPr>
          <w:rFonts w:ascii="Arial" w:hAnsi="Arial" w:cs="Arial"/>
          <w:sz w:val="24"/>
          <w:szCs w:val="24"/>
        </w:rPr>
        <w:t xml:space="preserve"> </w:t>
      </w:r>
      <w:r>
        <w:rPr>
          <w:rFonts w:ascii="Arial" w:hAnsi="Arial" w:cs="Arial"/>
          <w:sz w:val="24"/>
          <w:szCs w:val="24"/>
        </w:rPr>
        <w:t xml:space="preserve">and table </w:t>
      </w:r>
      <w:r w:rsidR="00500685">
        <w:rPr>
          <w:rFonts w:ascii="Arial" w:hAnsi="Arial" w:cs="Arial"/>
          <w:sz w:val="24"/>
          <w:szCs w:val="24"/>
        </w:rPr>
        <w:t xml:space="preserve">3 </w:t>
      </w:r>
      <w:r w:rsidR="004E4118">
        <w:rPr>
          <w:rFonts w:ascii="Arial" w:hAnsi="Arial" w:cs="Arial"/>
          <w:sz w:val="24"/>
          <w:szCs w:val="24"/>
        </w:rPr>
        <w:t xml:space="preserve">confirm that as of </w:t>
      </w:r>
      <w:r w:rsidR="00500685">
        <w:rPr>
          <w:rFonts w:ascii="Arial" w:hAnsi="Arial" w:cs="Arial"/>
          <w:sz w:val="24"/>
          <w:szCs w:val="24"/>
        </w:rPr>
        <w:t>March</w:t>
      </w:r>
      <w:r w:rsidR="00FE7879">
        <w:rPr>
          <w:rFonts w:ascii="Arial" w:hAnsi="Arial" w:cs="Arial"/>
          <w:sz w:val="24"/>
          <w:szCs w:val="24"/>
        </w:rPr>
        <w:t xml:space="preserve"> 31</w:t>
      </w:r>
      <w:r w:rsidR="00FE7879" w:rsidRPr="00FE7879">
        <w:rPr>
          <w:rFonts w:ascii="Arial" w:hAnsi="Arial" w:cs="Arial"/>
          <w:sz w:val="24"/>
          <w:szCs w:val="24"/>
          <w:vertAlign w:val="superscript"/>
        </w:rPr>
        <w:t>st</w:t>
      </w:r>
      <w:r w:rsidR="00A03938">
        <w:rPr>
          <w:rFonts w:ascii="Arial" w:hAnsi="Arial" w:cs="Arial"/>
          <w:sz w:val="24"/>
          <w:szCs w:val="24"/>
        </w:rPr>
        <w:t>, 2021</w:t>
      </w:r>
      <w:r w:rsidR="00FE7879">
        <w:rPr>
          <w:rFonts w:ascii="Arial" w:hAnsi="Arial" w:cs="Arial"/>
          <w:sz w:val="24"/>
          <w:szCs w:val="24"/>
        </w:rPr>
        <w:t xml:space="preserve"> </w:t>
      </w:r>
      <w:r w:rsidR="006D0CBC" w:rsidRPr="00B2724D">
        <w:rPr>
          <w:rFonts w:ascii="Arial" w:hAnsi="Arial" w:cs="Arial"/>
          <w:sz w:val="24"/>
          <w:szCs w:val="24"/>
        </w:rPr>
        <w:t>2</w:t>
      </w:r>
      <w:r w:rsidR="00556E8E" w:rsidRPr="00B2724D">
        <w:rPr>
          <w:rFonts w:ascii="Arial" w:hAnsi="Arial" w:cs="Arial"/>
          <w:sz w:val="24"/>
          <w:szCs w:val="24"/>
        </w:rPr>
        <w:t>%</w:t>
      </w:r>
      <w:r w:rsidR="006D0CBC" w:rsidRPr="00B2724D">
        <w:rPr>
          <w:rFonts w:ascii="Arial" w:hAnsi="Arial" w:cs="Arial"/>
          <w:sz w:val="24"/>
          <w:szCs w:val="24"/>
        </w:rPr>
        <w:t xml:space="preserve"> </w:t>
      </w:r>
      <w:r w:rsidR="00556E8E" w:rsidRPr="00B2724D">
        <w:rPr>
          <w:rFonts w:ascii="Arial" w:hAnsi="Arial" w:cs="Arial"/>
          <w:sz w:val="24"/>
          <w:szCs w:val="24"/>
        </w:rPr>
        <w:t xml:space="preserve">of </w:t>
      </w:r>
      <w:r w:rsidR="006D0CBC" w:rsidRPr="00B2724D">
        <w:rPr>
          <w:rFonts w:ascii="Arial" w:hAnsi="Arial" w:cs="Arial"/>
          <w:sz w:val="24"/>
          <w:szCs w:val="24"/>
        </w:rPr>
        <w:t xml:space="preserve">our workforce </w:t>
      </w:r>
      <w:r w:rsidR="00556E8E" w:rsidRPr="00B2724D">
        <w:rPr>
          <w:rFonts w:ascii="Arial" w:hAnsi="Arial" w:cs="Arial"/>
          <w:sz w:val="24"/>
          <w:szCs w:val="24"/>
        </w:rPr>
        <w:t xml:space="preserve">are from black, Asian or minority ethnicity backgrounds only </w:t>
      </w:r>
      <w:r w:rsidR="0043056B" w:rsidRPr="00B2724D">
        <w:rPr>
          <w:rFonts w:ascii="Arial" w:hAnsi="Arial" w:cs="Arial"/>
          <w:sz w:val="24"/>
          <w:szCs w:val="24"/>
        </w:rPr>
        <w:t>with 3%</w:t>
      </w:r>
      <w:r w:rsidR="00556E8E" w:rsidRPr="00B2724D">
        <w:rPr>
          <w:rFonts w:ascii="Arial" w:hAnsi="Arial" w:cs="Arial"/>
          <w:sz w:val="24"/>
          <w:szCs w:val="24"/>
        </w:rPr>
        <w:t xml:space="preserve"> of our </w:t>
      </w:r>
      <w:r w:rsidR="0043056B" w:rsidRPr="00B2724D">
        <w:rPr>
          <w:rFonts w:ascii="Arial" w:hAnsi="Arial" w:cs="Arial"/>
          <w:sz w:val="24"/>
          <w:szCs w:val="24"/>
        </w:rPr>
        <w:t xml:space="preserve">police </w:t>
      </w:r>
      <w:r w:rsidR="00556E8E" w:rsidRPr="00B2724D">
        <w:rPr>
          <w:rFonts w:ascii="Arial" w:hAnsi="Arial" w:cs="Arial"/>
          <w:sz w:val="24"/>
          <w:szCs w:val="24"/>
        </w:rPr>
        <w:t>officers from these backgrounds.</w:t>
      </w:r>
      <w:r w:rsidR="00556E8E" w:rsidRPr="00F36449">
        <w:rPr>
          <w:rFonts w:ascii="Arial" w:hAnsi="Arial" w:cs="Arial"/>
          <w:sz w:val="24"/>
          <w:szCs w:val="24"/>
        </w:rPr>
        <w:t xml:space="preserve"> Whilst this is the highest </w:t>
      </w:r>
      <w:r w:rsidR="00B2724D" w:rsidRPr="00F36449">
        <w:rPr>
          <w:rFonts w:ascii="Arial" w:hAnsi="Arial" w:cs="Arial"/>
          <w:sz w:val="24"/>
          <w:szCs w:val="24"/>
        </w:rPr>
        <w:t xml:space="preserve">number </w:t>
      </w:r>
      <w:r w:rsidR="00556E8E" w:rsidRPr="00F36449">
        <w:rPr>
          <w:rFonts w:ascii="Arial" w:hAnsi="Arial" w:cs="Arial"/>
          <w:sz w:val="24"/>
          <w:szCs w:val="24"/>
        </w:rPr>
        <w:t>of black, Asian and minority employees that the Force has employed to date</w:t>
      </w:r>
      <w:r w:rsidR="00032F03" w:rsidRPr="00F36449">
        <w:rPr>
          <w:rFonts w:ascii="Arial" w:hAnsi="Arial" w:cs="Arial"/>
          <w:sz w:val="24"/>
          <w:szCs w:val="24"/>
        </w:rPr>
        <w:t>,</w:t>
      </w:r>
      <w:r w:rsidR="00556E8E" w:rsidRPr="00F36449">
        <w:rPr>
          <w:rFonts w:ascii="Arial" w:hAnsi="Arial" w:cs="Arial"/>
          <w:sz w:val="24"/>
          <w:szCs w:val="24"/>
        </w:rPr>
        <w:t xml:space="preserve"> it is still below the national average for police forces and our own local population </w:t>
      </w:r>
      <w:r w:rsidR="00A03938" w:rsidRPr="00F36449">
        <w:rPr>
          <w:rFonts w:ascii="Arial" w:hAnsi="Arial" w:cs="Arial"/>
          <w:sz w:val="24"/>
          <w:szCs w:val="24"/>
        </w:rPr>
        <w:t>estimates</w:t>
      </w:r>
      <w:r w:rsidR="007E4E36" w:rsidRPr="00F36449">
        <w:rPr>
          <w:rFonts w:ascii="Arial" w:hAnsi="Arial" w:cs="Arial"/>
          <w:sz w:val="24"/>
          <w:szCs w:val="24"/>
        </w:rPr>
        <w:t xml:space="preserve"> of</w:t>
      </w:r>
      <w:r w:rsidR="00F36449" w:rsidRPr="00F36449">
        <w:rPr>
          <w:rFonts w:ascii="Arial" w:hAnsi="Arial" w:cs="Arial"/>
          <w:sz w:val="24"/>
          <w:szCs w:val="24"/>
        </w:rPr>
        <w:t xml:space="preserve"> 5.5</w:t>
      </w:r>
      <w:proofErr w:type="gramStart"/>
      <w:r w:rsidR="00F36449" w:rsidRPr="00F36449">
        <w:rPr>
          <w:rFonts w:ascii="Arial" w:hAnsi="Arial" w:cs="Arial"/>
          <w:sz w:val="24"/>
          <w:szCs w:val="24"/>
        </w:rPr>
        <w:t>%</w:t>
      </w:r>
      <w:r w:rsidR="007E4E36" w:rsidRPr="00F36449">
        <w:rPr>
          <w:rFonts w:ascii="Arial" w:hAnsi="Arial" w:cs="Arial"/>
          <w:sz w:val="24"/>
          <w:szCs w:val="24"/>
        </w:rPr>
        <w:t xml:space="preserve"> </w:t>
      </w:r>
      <w:r w:rsidR="00A03938" w:rsidRPr="00F36449">
        <w:rPr>
          <w:rFonts w:ascii="Arial" w:hAnsi="Arial" w:cs="Arial"/>
          <w:sz w:val="24"/>
          <w:szCs w:val="24"/>
        </w:rPr>
        <w:t>.</w:t>
      </w:r>
      <w:proofErr w:type="gramEnd"/>
      <w:r w:rsidR="00A03938" w:rsidRPr="007F324F">
        <w:rPr>
          <w:rFonts w:ascii="Arial" w:hAnsi="Arial" w:cs="Arial"/>
          <w:sz w:val="24"/>
          <w:szCs w:val="24"/>
        </w:rPr>
        <w:t xml:space="preserve"> </w:t>
      </w:r>
    </w:p>
    <w:p w14:paraId="0B49A1BA" w14:textId="77777777" w:rsidR="00B2724D" w:rsidRDefault="00B2724D" w:rsidP="00556E8E">
      <w:pPr>
        <w:widowControl w:val="0"/>
        <w:rPr>
          <w:rFonts w:ascii="Arial" w:hAnsi="Arial" w:cs="Arial"/>
          <w:sz w:val="24"/>
          <w:szCs w:val="24"/>
        </w:rPr>
      </w:pPr>
    </w:p>
    <w:p w14:paraId="08F1AC3D" w14:textId="63303F39" w:rsidR="009C3261" w:rsidRPr="001E627D" w:rsidRDefault="00032F03" w:rsidP="007A37B5">
      <w:pPr>
        <w:widowControl w:val="0"/>
        <w:rPr>
          <w:rFonts w:ascii="Arial" w:hAnsi="Arial" w:cs="Arial"/>
          <w:sz w:val="24"/>
          <w:szCs w:val="24"/>
        </w:rPr>
      </w:pPr>
      <w:r>
        <w:rPr>
          <w:noProof/>
        </w:rPr>
        <w:drawing>
          <wp:anchor distT="0" distB="0" distL="114300" distR="114300" simplePos="0" relativeHeight="251695104" behindDoc="1" locked="0" layoutInCell="1" allowOverlap="1" wp14:anchorId="141FEEA1" wp14:editId="0196F39F">
            <wp:simplePos x="0" y="0"/>
            <wp:positionH relativeFrom="margin">
              <wp:align>right</wp:align>
            </wp:positionH>
            <wp:positionV relativeFrom="paragraph">
              <wp:posOffset>303530</wp:posOffset>
            </wp:positionV>
            <wp:extent cx="5741035" cy="2524125"/>
            <wp:effectExtent l="0" t="0" r="12065" b="9525"/>
            <wp:wrapTight wrapText="bothSides">
              <wp:wrapPolygon edited="0">
                <wp:start x="0" y="0"/>
                <wp:lineTo x="0" y="21518"/>
                <wp:lineTo x="21574" y="21518"/>
                <wp:lineTo x="21574" y="0"/>
                <wp:lineTo x="0" y="0"/>
              </wp:wrapPolygon>
            </wp:wrapTight>
            <wp:docPr id="4" name="Chart 4">
              <a:extLst xmlns:a="http://schemas.openxmlformats.org/drawingml/2006/main">
                <a:ext uri="{FF2B5EF4-FFF2-40B4-BE49-F238E27FC236}">
                  <a16:creationId xmlns:a16="http://schemas.microsoft.com/office/drawing/2014/main" id="{6B16E8D4-2C2A-4DE9-B92B-2623BD67A06F}"/>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6"/>
              </a:graphicData>
            </a:graphic>
            <wp14:sizeRelH relativeFrom="page">
              <wp14:pctWidth>0</wp14:pctWidth>
            </wp14:sizeRelH>
            <wp14:sizeRelV relativeFrom="page">
              <wp14:pctHeight>0</wp14:pctHeight>
            </wp14:sizeRelV>
          </wp:anchor>
        </w:drawing>
      </w:r>
      <w:r w:rsidR="00DC20DC">
        <w:rPr>
          <w:rFonts w:ascii="Arial" w:hAnsi="Arial" w:cs="Arial"/>
          <w:sz w:val="24"/>
          <w:szCs w:val="24"/>
        </w:rPr>
        <w:t xml:space="preserve">Figure </w:t>
      </w:r>
      <w:r w:rsidR="00BE5E9E">
        <w:rPr>
          <w:rFonts w:ascii="Arial" w:hAnsi="Arial" w:cs="Arial"/>
          <w:sz w:val="24"/>
          <w:szCs w:val="24"/>
        </w:rPr>
        <w:t>7</w:t>
      </w:r>
      <w:r w:rsidR="00DC20DC">
        <w:rPr>
          <w:rFonts w:ascii="Arial" w:hAnsi="Arial" w:cs="Arial"/>
          <w:sz w:val="24"/>
          <w:szCs w:val="24"/>
        </w:rPr>
        <w:t xml:space="preserve">: </w:t>
      </w:r>
      <w:r w:rsidR="008F5E53">
        <w:rPr>
          <w:rFonts w:ascii="Arial" w:hAnsi="Arial" w:cs="Arial"/>
          <w:sz w:val="24"/>
          <w:szCs w:val="24"/>
        </w:rPr>
        <w:t xml:space="preserve">Aggregated </w:t>
      </w:r>
      <w:r w:rsidR="00DA67FE">
        <w:rPr>
          <w:rFonts w:ascii="Arial" w:hAnsi="Arial" w:cs="Arial"/>
          <w:sz w:val="24"/>
          <w:szCs w:val="24"/>
        </w:rPr>
        <w:t xml:space="preserve">Workforce Ethnicity Profile </w:t>
      </w:r>
    </w:p>
    <w:p w14:paraId="7410F906" w14:textId="1BA7983E" w:rsidR="009C3261" w:rsidRPr="00D81645" w:rsidRDefault="00D81645" w:rsidP="007A37B5">
      <w:pPr>
        <w:widowControl w:val="0"/>
        <w:rPr>
          <w:rFonts w:ascii="Arial" w:hAnsi="Arial" w:cs="Arial"/>
          <w:sz w:val="24"/>
          <w:szCs w:val="24"/>
        </w:rPr>
      </w:pPr>
      <w:r w:rsidRPr="00166C76">
        <w:rPr>
          <w:rFonts w:ascii="Arial" w:hAnsi="Arial" w:cs="Arial"/>
          <w:sz w:val="24"/>
          <w:szCs w:val="24"/>
        </w:rPr>
        <w:t xml:space="preserve">Table </w:t>
      </w:r>
      <w:r w:rsidR="001E627D">
        <w:rPr>
          <w:rFonts w:ascii="Arial" w:hAnsi="Arial" w:cs="Arial"/>
          <w:sz w:val="24"/>
          <w:szCs w:val="24"/>
        </w:rPr>
        <w:t>3</w:t>
      </w:r>
      <w:r w:rsidRPr="00166C76">
        <w:rPr>
          <w:rFonts w:ascii="Arial" w:hAnsi="Arial" w:cs="Arial"/>
          <w:sz w:val="24"/>
          <w:szCs w:val="24"/>
        </w:rPr>
        <w:t xml:space="preserve">: </w:t>
      </w:r>
      <w:r w:rsidR="001562CD">
        <w:rPr>
          <w:rFonts w:ascii="Arial" w:hAnsi="Arial" w:cs="Arial"/>
          <w:sz w:val="24"/>
          <w:szCs w:val="24"/>
        </w:rPr>
        <w:t xml:space="preserve">Disaggregated </w:t>
      </w:r>
      <w:r w:rsidRPr="00166C76">
        <w:rPr>
          <w:rFonts w:ascii="Arial" w:hAnsi="Arial" w:cs="Arial"/>
          <w:sz w:val="24"/>
          <w:szCs w:val="24"/>
        </w:rPr>
        <w:t>Ethnicity Profile by Year</w:t>
      </w:r>
    </w:p>
    <w:tbl>
      <w:tblPr>
        <w:tblW w:w="9165" w:type="dxa"/>
        <w:tblLook w:val="04A0" w:firstRow="1" w:lastRow="0" w:firstColumn="1" w:lastColumn="0" w:noHBand="0" w:noVBand="1"/>
      </w:tblPr>
      <w:tblGrid>
        <w:gridCol w:w="4106"/>
        <w:gridCol w:w="750"/>
        <w:gridCol w:w="913"/>
        <w:gridCol w:w="750"/>
        <w:gridCol w:w="830"/>
        <w:gridCol w:w="914"/>
        <w:gridCol w:w="1006"/>
      </w:tblGrid>
      <w:tr w:rsidR="00943C60" w:rsidRPr="00D81645" w14:paraId="638FB0C3" w14:textId="77777777" w:rsidTr="003D6B75">
        <w:trPr>
          <w:trHeight w:val="326"/>
        </w:trPr>
        <w:tc>
          <w:tcPr>
            <w:tcW w:w="4106" w:type="dxa"/>
            <w:vMerge w:val="restart"/>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4647D15" w14:textId="77777777" w:rsidR="00D81645" w:rsidRPr="00D81645" w:rsidRDefault="00D81645" w:rsidP="00D81645">
            <w:pPr>
              <w:jc w:val="center"/>
              <w:rPr>
                <w:rFonts w:ascii="Arial" w:hAnsi="Arial" w:cs="Arial"/>
                <w:b/>
                <w:bCs/>
                <w:color w:val="000000"/>
                <w:sz w:val="24"/>
                <w:szCs w:val="24"/>
              </w:rPr>
            </w:pPr>
            <w:r w:rsidRPr="00D81645">
              <w:rPr>
                <w:rFonts w:ascii="Arial" w:hAnsi="Arial" w:cs="Arial"/>
                <w:b/>
                <w:bCs/>
                <w:color w:val="000000"/>
                <w:sz w:val="24"/>
                <w:szCs w:val="24"/>
              </w:rPr>
              <w:t>Ethnicity</w:t>
            </w:r>
          </w:p>
        </w:tc>
        <w:tc>
          <w:tcPr>
            <w:tcW w:w="1559" w:type="dxa"/>
            <w:gridSpan w:val="2"/>
            <w:tcBorders>
              <w:top w:val="single" w:sz="4" w:space="0" w:color="auto"/>
              <w:left w:val="nil"/>
              <w:bottom w:val="single" w:sz="4" w:space="0" w:color="auto"/>
              <w:right w:val="single" w:sz="4" w:space="0" w:color="auto"/>
            </w:tcBorders>
            <w:shd w:val="clear" w:color="auto" w:fill="auto"/>
            <w:noWrap/>
            <w:vAlign w:val="bottom"/>
            <w:hideMark/>
          </w:tcPr>
          <w:p w14:paraId="3E1F4314" w14:textId="77777777" w:rsidR="00D81645" w:rsidRPr="00D81645" w:rsidRDefault="00D81645" w:rsidP="00D81645">
            <w:pPr>
              <w:jc w:val="center"/>
              <w:rPr>
                <w:rFonts w:ascii="Arial" w:hAnsi="Arial" w:cs="Arial"/>
                <w:b/>
                <w:bCs/>
                <w:color w:val="000000"/>
                <w:sz w:val="24"/>
                <w:szCs w:val="24"/>
              </w:rPr>
            </w:pPr>
            <w:r w:rsidRPr="00D81645">
              <w:rPr>
                <w:rFonts w:ascii="Arial" w:hAnsi="Arial" w:cs="Arial"/>
                <w:b/>
                <w:bCs/>
                <w:color w:val="000000"/>
                <w:sz w:val="24"/>
                <w:szCs w:val="24"/>
              </w:rPr>
              <w:t>2019</w:t>
            </w:r>
          </w:p>
        </w:tc>
        <w:tc>
          <w:tcPr>
            <w:tcW w:w="1580" w:type="dxa"/>
            <w:gridSpan w:val="2"/>
            <w:tcBorders>
              <w:top w:val="single" w:sz="4" w:space="0" w:color="auto"/>
              <w:left w:val="nil"/>
              <w:bottom w:val="single" w:sz="4" w:space="0" w:color="auto"/>
              <w:right w:val="single" w:sz="4" w:space="0" w:color="auto"/>
            </w:tcBorders>
            <w:shd w:val="clear" w:color="auto" w:fill="auto"/>
            <w:noWrap/>
            <w:vAlign w:val="bottom"/>
            <w:hideMark/>
          </w:tcPr>
          <w:p w14:paraId="505D35CC" w14:textId="77777777" w:rsidR="00D81645" w:rsidRPr="00D81645" w:rsidRDefault="00D81645" w:rsidP="00D81645">
            <w:pPr>
              <w:jc w:val="center"/>
              <w:rPr>
                <w:rFonts w:ascii="Arial" w:hAnsi="Arial" w:cs="Arial"/>
                <w:b/>
                <w:bCs/>
                <w:color w:val="000000"/>
                <w:sz w:val="24"/>
                <w:szCs w:val="24"/>
              </w:rPr>
            </w:pPr>
            <w:r w:rsidRPr="00D81645">
              <w:rPr>
                <w:rFonts w:ascii="Arial" w:hAnsi="Arial" w:cs="Arial"/>
                <w:b/>
                <w:bCs/>
                <w:color w:val="000000"/>
                <w:sz w:val="24"/>
                <w:szCs w:val="24"/>
              </w:rPr>
              <w:t>2020</w:t>
            </w:r>
          </w:p>
        </w:tc>
        <w:tc>
          <w:tcPr>
            <w:tcW w:w="1920" w:type="dxa"/>
            <w:gridSpan w:val="2"/>
            <w:tcBorders>
              <w:top w:val="single" w:sz="4" w:space="0" w:color="auto"/>
              <w:left w:val="nil"/>
              <w:bottom w:val="single" w:sz="4" w:space="0" w:color="auto"/>
              <w:right w:val="single" w:sz="4" w:space="0" w:color="auto"/>
            </w:tcBorders>
            <w:shd w:val="clear" w:color="auto" w:fill="auto"/>
            <w:noWrap/>
            <w:vAlign w:val="bottom"/>
            <w:hideMark/>
          </w:tcPr>
          <w:p w14:paraId="22E5C3A7" w14:textId="77777777" w:rsidR="00D81645" w:rsidRPr="00D81645" w:rsidRDefault="00D81645" w:rsidP="00D81645">
            <w:pPr>
              <w:jc w:val="center"/>
              <w:rPr>
                <w:rFonts w:ascii="Arial" w:hAnsi="Arial" w:cs="Arial"/>
                <w:b/>
                <w:bCs/>
                <w:color w:val="000000"/>
                <w:sz w:val="24"/>
                <w:szCs w:val="24"/>
              </w:rPr>
            </w:pPr>
            <w:r w:rsidRPr="00D81645">
              <w:rPr>
                <w:rFonts w:ascii="Arial" w:hAnsi="Arial" w:cs="Arial"/>
                <w:b/>
                <w:bCs/>
                <w:color w:val="000000"/>
                <w:sz w:val="24"/>
                <w:szCs w:val="24"/>
              </w:rPr>
              <w:t>2021</w:t>
            </w:r>
          </w:p>
        </w:tc>
      </w:tr>
      <w:tr w:rsidR="00D81645" w:rsidRPr="00D81645" w14:paraId="47CC1361" w14:textId="77777777" w:rsidTr="00E15244">
        <w:trPr>
          <w:trHeight w:val="247"/>
        </w:trPr>
        <w:tc>
          <w:tcPr>
            <w:tcW w:w="4106" w:type="dxa"/>
            <w:vMerge/>
            <w:tcBorders>
              <w:top w:val="single" w:sz="4" w:space="0" w:color="auto"/>
              <w:left w:val="single" w:sz="4" w:space="0" w:color="auto"/>
              <w:bottom w:val="single" w:sz="4" w:space="0" w:color="auto"/>
              <w:right w:val="single" w:sz="4" w:space="0" w:color="auto"/>
            </w:tcBorders>
            <w:vAlign w:val="center"/>
            <w:hideMark/>
          </w:tcPr>
          <w:p w14:paraId="1A7D138A" w14:textId="77777777" w:rsidR="00D81645" w:rsidRPr="00D81645" w:rsidRDefault="00D81645" w:rsidP="00D81645">
            <w:pPr>
              <w:rPr>
                <w:rFonts w:ascii="Arial" w:hAnsi="Arial" w:cs="Arial"/>
                <w:b/>
                <w:bCs/>
                <w:color w:val="000000"/>
                <w:sz w:val="24"/>
                <w:szCs w:val="24"/>
              </w:rPr>
            </w:pPr>
          </w:p>
        </w:tc>
        <w:tc>
          <w:tcPr>
            <w:tcW w:w="646" w:type="dxa"/>
            <w:tcBorders>
              <w:top w:val="nil"/>
              <w:left w:val="nil"/>
              <w:bottom w:val="single" w:sz="4" w:space="0" w:color="auto"/>
              <w:right w:val="single" w:sz="4" w:space="0" w:color="auto"/>
            </w:tcBorders>
            <w:shd w:val="clear" w:color="auto" w:fill="auto"/>
            <w:noWrap/>
            <w:vAlign w:val="bottom"/>
            <w:hideMark/>
          </w:tcPr>
          <w:p w14:paraId="4B6361C9" w14:textId="77777777" w:rsidR="00D81645" w:rsidRPr="00D81645" w:rsidRDefault="00D81645" w:rsidP="00D81645">
            <w:pPr>
              <w:rPr>
                <w:rFonts w:ascii="Arial" w:hAnsi="Arial" w:cs="Arial"/>
                <w:b/>
                <w:bCs/>
                <w:color w:val="000000"/>
                <w:sz w:val="24"/>
                <w:szCs w:val="24"/>
              </w:rPr>
            </w:pPr>
            <w:r w:rsidRPr="00D81645">
              <w:rPr>
                <w:rFonts w:ascii="Arial" w:hAnsi="Arial" w:cs="Arial"/>
                <w:b/>
                <w:bCs/>
                <w:color w:val="000000"/>
                <w:sz w:val="24"/>
                <w:szCs w:val="24"/>
              </w:rPr>
              <w:t>No.</w:t>
            </w:r>
          </w:p>
        </w:tc>
        <w:tc>
          <w:tcPr>
            <w:tcW w:w="913" w:type="dxa"/>
            <w:tcBorders>
              <w:top w:val="nil"/>
              <w:left w:val="nil"/>
              <w:bottom w:val="single" w:sz="4" w:space="0" w:color="auto"/>
              <w:right w:val="single" w:sz="4" w:space="0" w:color="auto"/>
            </w:tcBorders>
            <w:shd w:val="clear" w:color="auto" w:fill="auto"/>
            <w:noWrap/>
            <w:vAlign w:val="bottom"/>
            <w:hideMark/>
          </w:tcPr>
          <w:p w14:paraId="3EAB2EE4" w14:textId="77777777" w:rsidR="00D81645" w:rsidRPr="00D81645" w:rsidRDefault="00D81645" w:rsidP="00D81645">
            <w:pPr>
              <w:rPr>
                <w:rFonts w:ascii="Arial" w:hAnsi="Arial" w:cs="Arial"/>
                <w:b/>
                <w:bCs/>
                <w:color w:val="000000"/>
                <w:sz w:val="24"/>
                <w:szCs w:val="24"/>
              </w:rPr>
            </w:pPr>
            <w:r w:rsidRPr="00D81645">
              <w:rPr>
                <w:rFonts w:ascii="Arial" w:hAnsi="Arial" w:cs="Arial"/>
                <w:b/>
                <w:bCs/>
                <w:color w:val="000000"/>
                <w:sz w:val="24"/>
                <w:szCs w:val="24"/>
              </w:rPr>
              <w:t>%</w:t>
            </w:r>
          </w:p>
        </w:tc>
        <w:tc>
          <w:tcPr>
            <w:tcW w:w="750" w:type="dxa"/>
            <w:tcBorders>
              <w:top w:val="nil"/>
              <w:left w:val="nil"/>
              <w:bottom w:val="single" w:sz="4" w:space="0" w:color="auto"/>
              <w:right w:val="single" w:sz="4" w:space="0" w:color="auto"/>
            </w:tcBorders>
            <w:shd w:val="clear" w:color="auto" w:fill="auto"/>
            <w:noWrap/>
            <w:vAlign w:val="bottom"/>
            <w:hideMark/>
          </w:tcPr>
          <w:p w14:paraId="4832B69F" w14:textId="77777777" w:rsidR="00D81645" w:rsidRPr="00D81645" w:rsidRDefault="00D81645" w:rsidP="00D81645">
            <w:pPr>
              <w:rPr>
                <w:rFonts w:ascii="Arial" w:hAnsi="Arial" w:cs="Arial"/>
                <w:b/>
                <w:bCs/>
                <w:color w:val="000000"/>
                <w:sz w:val="24"/>
                <w:szCs w:val="24"/>
              </w:rPr>
            </w:pPr>
            <w:r w:rsidRPr="00D81645">
              <w:rPr>
                <w:rFonts w:ascii="Arial" w:hAnsi="Arial" w:cs="Arial"/>
                <w:b/>
                <w:bCs/>
                <w:color w:val="000000"/>
                <w:sz w:val="24"/>
                <w:szCs w:val="24"/>
              </w:rPr>
              <w:t>No.</w:t>
            </w:r>
          </w:p>
        </w:tc>
        <w:tc>
          <w:tcPr>
            <w:tcW w:w="830" w:type="dxa"/>
            <w:tcBorders>
              <w:top w:val="nil"/>
              <w:left w:val="nil"/>
              <w:bottom w:val="single" w:sz="4" w:space="0" w:color="auto"/>
              <w:right w:val="single" w:sz="4" w:space="0" w:color="auto"/>
            </w:tcBorders>
            <w:shd w:val="clear" w:color="auto" w:fill="auto"/>
            <w:noWrap/>
            <w:vAlign w:val="bottom"/>
            <w:hideMark/>
          </w:tcPr>
          <w:p w14:paraId="5C94CAC6" w14:textId="77777777" w:rsidR="00D81645" w:rsidRPr="00D81645" w:rsidRDefault="00D81645" w:rsidP="00D81645">
            <w:pPr>
              <w:rPr>
                <w:rFonts w:ascii="Arial" w:hAnsi="Arial" w:cs="Arial"/>
                <w:b/>
                <w:bCs/>
                <w:color w:val="000000"/>
                <w:sz w:val="24"/>
                <w:szCs w:val="24"/>
              </w:rPr>
            </w:pPr>
            <w:r w:rsidRPr="00D81645">
              <w:rPr>
                <w:rFonts w:ascii="Arial" w:hAnsi="Arial" w:cs="Arial"/>
                <w:b/>
                <w:bCs/>
                <w:color w:val="000000"/>
                <w:sz w:val="24"/>
                <w:szCs w:val="24"/>
              </w:rPr>
              <w:t>%</w:t>
            </w:r>
          </w:p>
        </w:tc>
        <w:tc>
          <w:tcPr>
            <w:tcW w:w="914" w:type="dxa"/>
            <w:tcBorders>
              <w:top w:val="nil"/>
              <w:left w:val="nil"/>
              <w:bottom w:val="single" w:sz="4" w:space="0" w:color="auto"/>
              <w:right w:val="single" w:sz="4" w:space="0" w:color="auto"/>
            </w:tcBorders>
            <w:shd w:val="clear" w:color="auto" w:fill="auto"/>
            <w:noWrap/>
            <w:vAlign w:val="bottom"/>
            <w:hideMark/>
          </w:tcPr>
          <w:p w14:paraId="5334060A" w14:textId="77777777" w:rsidR="00D81645" w:rsidRPr="00D81645" w:rsidRDefault="00D81645" w:rsidP="00D81645">
            <w:pPr>
              <w:rPr>
                <w:rFonts w:ascii="Arial" w:hAnsi="Arial" w:cs="Arial"/>
                <w:b/>
                <w:bCs/>
                <w:color w:val="000000"/>
                <w:sz w:val="24"/>
                <w:szCs w:val="24"/>
              </w:rPr>
            </w:pPr>
            <w:r w:rsidRPr="00D81645">
              <w:rPr>
                <w:rFonts w:ascii="Arial" w:hAnsi="Arial" w:cs="Arial"/>
                <w:b/>
                <w:bCs/>
                <w:color w:val="000000"/>
                <w:sz w:val="24"/>
                <w:szCs w:val="24"/>
              </w:rPr>
              <w:t>No.</w:t>
            </w:r>
          </w:p>
        </w:tc>
        <w:tc>
          <w:tcPr>
            <w:tcW w:w="1006" w:type="dxa"/>
            <w:tcBorders>
              <w:top w:val="nil"/>
              <w:left w:val="nil"/>
              <w:bottom w:val="single" w:sz="4" w:space="0" w:color="auto"/>
              <w:right w:val="single" w:sz="4" w:space="0" w:color="auto"/>
            </w:tcBorders>
            <w:shd w:val="clear" w:color="auto" w:fill="auto"/>
            <w:noWrap/>
            <w:vAlign w:val="bottom"/>
            <w:hideMark/>
          </w:tcPr>
          <w:p w14:paraId="0DD88DFE" w14:textId="77777777" w:rsidR="00D81645" w:rsidRPr="00D81645" w:rsidRDefault="00D81645" w:rsidP="00D81645">
            <w:pPr>
              <w:rPr>
                <w:rFonts w:ascii="Arial" w:hAnsi="Arial" w:cs="Arial"/>
                <w:b/>
                <w:bCs/>
                <w:color w:val="000000"/>
                <w:sz w:val="24"/>
                <w:szCs w:val="24"/>
              </w:rPr>
            </w:pPr>
            <w:r w:rsidRPr="00D81645">
              <w:rPr>
                <w:rFonts w:ascii="Arial" w:hAnsi="Arial" w:cs="Arial"/>
                <w:b/>
                <w:bCs/>
                <w:color w:val="000000"/>
                <w:sz w:val="24"/>
                <w:szCs w:val="24"/>
              </w:rPr>
              <w:t>%</w:t>
            </w:r>
          </w:p>
        </w:tc>
      </w:tr>
      <w:tr w:rsidR="00D81645" w:rsidRPr="00D81645" w14:paraId="57541319" w14:textId="77777777" w:rsidTr="003D6B75">
        <w:trPr>
          <w:trHeight w:val="305"/>
        </w:trPr>
        <w:tc>
          <w:tcPr>
            <w:tcW w:w="4106" w:type="dxa"/>
            <w:tcBorders>
              <w:top w:val="nil"/>
              <w:left w:val="single" w:sz="4" w:space="0" w:color="auto"/>
              <w:bottom w:val="single" w:sz="4" w:space="0" w:color="auto"/>
              <w:right w:val="single" w:sz="4" w:space="0" w:color="auto"/>
            </w:tcBorders>
            <w:shd w:val="clear" w:color="auto" w:fill="auto"/>
            <w:noWrap/>
            <w:vAlign w:val="bottom"/>
            <w:hideMark/>
          </w:tcPr>
          <w:p w14:paraId="7B103C5D" w14:textId="77777777" w:rsidR="00D81645" w:rsidRPr="00D81645" w:rsidRDefault="00D81645" w:rsidP="00D81645">
            <w:pPr>
              <w:rPr>
                <w:rFonts w:ascii="Arial" w:hAnsi="Arial" w:cs="Arial"/>
                <w:color w:val="000000"/>
                <w:sz w:val="24"/>
                <w:szCs w:val="24"/>
              </w:rPr>
            </w:pPr>
            <w:r w:rsidRPr="00D81645">
              <w:rPr>
                <w:rFonts w:ascii="Arial" w:hAnsi="Arial" w:cs="Arial"/>
                <w:color w:val="000000"/>
                <w:sz w:val="24"/>
                <w:szCs w:val="24"/>
              </w:rPr>
              <w:t>Asian - Any other Asian background</w:t>
            </w:r>
          </w:p>
        </w:tc>
        <w:tc>
          <w:tcPr>
            <w:tcW w:w="646" w:type="dxa"/>
            <w:tcBorders>
              <w:top w:val="nil"/>
              <w:left w:val="nil"/>
              <w:bottom w:val="single" w:sz="4" w:space="0" w:color="auto"/>
              <w:right w:val="single" w:sz="4" w:space="0" w:color="auto"/>
            </w:tcBorders>
            <w:shd w:val="clear" w:color="auto" w:fill="auto"/>
            <w:noWrap/>
            <w:vAlign w:val="bottom"/>
            <w:hideMark/>
          </w:tcPr>
          <w:p w14:paraId="38E8AA9B" w14:textId="77777777" w:rsidR="00D81645" w:rsidRPr="00D81645" w:rsidRDefault="00D81645" w:rsidP="00D81645">
            <w:pPr>
              <w:jc w:val="right"/>
              <w:rPr>
                <w:rFonts w:ascii="Arial" w:hAnsi="Arial" w:cs="Arial"/>
                <w:color w:val="000000"/>
                <w:sz w:val="24"/>
                <w:szCs w:val="24"/>
              </w:rPr>
            </w:pPr>
            <w:r w:rsidRPr="00D81645">
              <w:rPr>
                <w:rFonts w:ascii="Arial" w:hAnsi="Arial" w:cs="Arial"/>
                <w:color w:val="000000"/>
                <w:sz w:val="24"/>
                <w:szCs w:val="24"/>
              </w:rPr>
              <w:t>1</w:t>
            </w:r>
          </w:p>
        </w:tc>
        <w:tc>
          <w:tcPr>
            <w:tcW w:w="913" w:type="dxa"/>
            <w:tcBorders>
              <w:top w:val="nil"/>
              <w:left w:val="nil"/>
              <w:bottom w:val="single" w:sz="4" w:space="0" w:color="auto"/>
              <w:right w:val="single" w:sz="4" w:space="0" w:color="auto"/>
            </w:tcBorders>
            <w:shd w:val="clear" w:color="auto" w:fill="auto"/>
            <w:noWrap/>
            <w:vAlign w:val="bottom"/>
            <w:hideMark/>
          </w:tcPr>
          <w:p w14:paraId="50E5C8A9" w14:textId="77777777" w:rsidR="00D81645" w:rsidRPr="00D81645" w:rsidRDefault="00D81645" w:rsidP="00D81645">
            <w:pPr>
              <w:jc w:val="right"/>
              <w:rPr>
                <w:rFonts w:ascii="Arial" w:hAnsi="Arial" w:cs="Arial"/>
                <w:color w:val="000000"/>
                <w:sz w:val="24"/>
                <w:szCs w:val="24"/>
              </w:rPr>
            </w:pPr>
            <w:r w:rsidRPr="00D81645">
              <w:rPr>
                <w:rFonts w:ascii="Arial" w:hAnsi="Arial" w:cs="Arial"/>
                <w:color w:val="000000"/>
                <w:sz w:val="24"/>
                <w:szCs w:val="24"/>
              </w:rPr>
              <w:t>0%</w:t>
            </w:r>
          </w:p>
        </w:tc>
        <w:tc>
          <w:tcPr>
            <w:tcW w:w="750" w:type="dxa"/>
            <w:tcBorders>
              <w:top w:val="nil"/>
              <w:left w:val="nil"/>
              <w:bottom w:val="single" w:sz="4" w:space="0" w:color="auto"/>
              <w:right w:val="single" w:sz="4" w:space="0" w:color="auto"/>
            </w:tcBorders>
            <w:shd w:val="clear" w:color="auto" w:fill="auto"/>
            <w:noWrap/>
            <w:vAlign w:val="bottom"/>
            <w:hideMark/>
          </w:tcPr>
          <w:p w14:paraId="1A4FD8C2" w14:textId="77777777" w:rsidR="00D81645" w:rsidRPr="00D81645" w:rsidRDefault="00D81645" w:rsidP="00D81645">
            <w:pPr>
              <w:jc w:val="right"/>
              <w:rPr>
                <w:rFonts w:ascii="Arial" w:hAnsi="Arial" w:cs="Arial"/>
                <w:color w:val="000000"/>
                <w:sz w:val="24"/>
                <w:szCs w:val="24"/>
              </w:rPr>
            </w:pPr>
            <w:r w:rsidRPr="00D81645">
              <w:rPr>
                <w:rFonts w:ascii="Arial" w:hAnsi="Arial" w:cs="Arial"/>
                <w:color w:val="000000"/>
                <w:sz w:val="24"/>
                <w:szCs w:val="24"/>
              </w:rPr>
              <w:t>1</w:t>
            </w:r>
          </w:p>
        </w:tc>
        <w:tc>
          <w:tcPr>
            <w:tcW w:w="830" w:type="dxa"/>
            <w:tcBorders>
              <w:top w:val="nil"/>
              <w:left w:val="nil"/>
              <w:bottom w:val="single" w:sz="4" w:space="0" w:color="auto"/>
              <w:right w:val="single" w:sz="4" w:space="0" w:color="auto"/>
            </w:tcBorders>
            <w:shd w:val="clear" w:color="auto" w:fill="auto"/>
            <w:noWrap/>
            <w:vAlign w:val="bottom"/>
            <w:hideMark/>
          </w:tcPr>
          <w:p w14:paraId="043B4A65" w14:textId="77777777" w:rsidR="00D81645" w:rsidRPr="00D81645" w:rsidRDefault="00D81645" w:rsidP="00D81645">
            <w:pPr>
              <w:jc w:val="right"/>
              <w:rPr>
                <w:rFonts w:ascii="Arial" w:hAnsi="Arial" w:cs="Arial"/>
                <w:color w:val="000000"/>
                <w:sz w:val="24"/>
                <w:szCs w:val="24"/>
              </w:rPr>
            </w:pPr>
            <w:r w:rsidRPr="00D81645">
              <w:rPr>
                <w:rFonts w:ascii="Arial" w:hAnsi="Arial" w:cs="Arial"/>
                <w:color w:val="000000"/>
                <w:sz w:val="24"/>
                <w:szCs w:val="24"/>
              </w:rPr>
              <w:t>0%</w:t>
            </w:r>
          </w:p>
        </w:tc>
        <w:tc>
          <w:tcPr>
            <w:tcW w:w="914" w:type="dxa"/>
            <w:tcBorders>
              <w:top w:val="nil"/>
              <w:left w:val="nil"/>
              <w:bottom w:val="single" w:sz="4" w:space="0" w:color="auto"/>
              <w:right w:val="single" w:sz="4" w:space="0" w:color="auto"/>
            </w:tcBorders>
            <w:shd w:val="clear" w:color="auto" w:fill="auto"/>
            <w:noWrap/>
            <w:vAlign w:val="bottom"/>
            <w:hideMark/>
          </w:tcPr>
          <w:p w14:paraId="71A1B5D7" w14:textId="77777777" w:rsidR="00D81645" w:rsidRPr="00D81645" w:rsidRDefault="00D81645" w:rsidP="00D81645">
            <w:pPr>
              <w:jc w:val="right"/>
              <w:rPr>
                <w:rFonts w:ascii="Arial" w:hAnsi="Arial" w:cs="Arial"/>
                <w:color w:val="000000"/>
                <w:sz w:val="24"/>
                <w:szCs w:val="24"/>
              </w:rPr>
            </w:pPr>
            <w:r w:rsidRPr="00D81645">
              <w:rPr>
                <w:rFonts w:ascii="Arial" w:hAnsi="Arial" w:cs="Arial"/>
                <w:color w:val="000000"/>
                <w:sz w:val="24"/>
                <w:szCs w:val="24"/>
              </w:rPr>
              <w:t>1</w:t>
            </w:r>
          </w:p>
        </w:tc>
        <w:tc>
          <w:tcPr>
            <w:tcW w:w="1006" w:type="dxa"/>
            <w:tcBorders>
              <w:top w:val="nil"/>
              <w:left w:val="nil"/>
              <w:bottom w:val="single" w:sz="4" w:space="0" w:color="auto"/>
              <w:right w:val="single" w:sz="4" w:space="0" w:color="auto"/>
            </w:tcBorders>
            <w:shd w:val="clear" w:color="auto" w:fill="auto"/>
            <w:noWrap/>
            <w:vAlign w:val="bottom"/>
            <w:hideMark/>
          </w:tcPr>
          <w:p w14:paraId="63C9FF4D" w14:textId="77777777" w:rsidR="00D81645" w:rsidRPr="00D81645" w:rsidRDefault="00D81645" w:rsidP="00D81645">
            <w:pPr>
              <w:jc w:val="right"/>
              <w:rPr>
                <w:rFonts w:ascii="Arial" w:hAnsi="Arial" w:cs="Arial"/>
                <w:color w:val="000000"/>
                <w:sz w:val="24"/>
                <w:szCs w:val="24"/>
              </w:rPr>
            </w:pPr>
            <w:r w:rsidRPr="00D81645">
              <w:rPr>
                <w:rFonts w:ascii="Arial" w:hAnsi="Arial" w:cs="Arial"/>
                <w:color w:val="000000"/>
                <w:sz w:val="24"/>
                <w:szCs w:val="24"/>
              </w:rPr>
              <w:t>0%</w:t>
            </w:r>
          </w:p>
        </w:tc>
      </w:tr>
      <w:tr w:rsidR="00D81645" w:rsidRPr="00D81645" w14:paraId="6975C414" w14:textId="77777777" w:rsidTr="003D6B75">
        <w:trPr>
          <w:trHeight w:val="305"/>
        </w:trPr>
        <w:tc>
          <w:tcPr>
            <w:tcW w:w="4106" w:type="dxa"/>
            <w:tcBorders>
              <w:top w:val="nil"/>
              <w:left w:val="single" w:sz="4" w:space="0" w:color="auto"/>
              <w:bottom w:val="single" w:sz="4" w:space="0" w:color="auto"/>
              <w:right w:val="single" w:sz="4" w:space="0" w:color="auto"/>
            </w:tcBorders>
            <w:shd w:val="clear" w:color="auto" w:fill="auto"/>
            <w:noWrap/>
            <w:vAlign w:val="bottom"/>
            <w:hideMark/>
          </w:tcPr>
          <w:p w14:paraId="4F6D9606" w14:textId="77777777" w:rsidR="00D81645" w:rsidRPr="00D81645" w:rsidRDefault="00D81645" w:rsidP="00D81645">
            <w:pPr>
              <w:rPr>
                <w:rFonts w:ascii="Arial" w:hAnsi="Arial" w:cs="Arial"/>
                <w:color w:val="000000"/>
                <w:sz w:val="24"/>
                <w:szCs w:val="24"/>
              </w:rPr>
            </w:pPr>
            <w:r w:rsidRPr="00D81645">
              <w:rPr>
                <w:rFonts w:ascii="Arial" w:hAnsi="Arial" w:cs="Arial"/>
                <w:color w:val="000000"/>
                <w:sz w:val="24"/>
                <w:szCs w:val="24"/>
              </w:rPr>
              <w:t>Asian - Bangladeshi</w:t>
            </w:r>
          </w:p>
        </w:tc>
        <w:tc>
          <w:tcPr>
            <w:tcW w:w="646" w:type="dxa"/>
            <w:tcBorders>
              <w:top w:val="nil"/>
              <w:left w:val="nil"/>
              <w:bottom w:val="single" w:sz="4" w:space="0" w:color="auto"/>
              <w:right w:val="single" w:sz="4" w:space="0" w:color="auto"/>
            </w:tcBorders>
            <w:shd w:val="clear" w:color="auto" w:fill="auto"/>
            <w:noWrap/>
            <w:vAlign w:val="bottom"/>
            <w:hideMark/>
          </w:tcPr>
          <w:p w14:paraId="3A214C41" w14:textId="77777777" w:rsidR="00D81645" w:rsidRPr="00D81645" w:rsidRDefault="00D81645" w:rsidP="00D81645">
            <w:pPr>
              <w:jc w:val="right"/>
              <w:rPr>
                <w:rFonts w:ascii="Arial" w:hAnsi="Arial" w:cs="Arial"/>
                <w:color w:val="000000"/>
                <w:sz w:val="24"/>
                <w:szCs w:val="24"/>
              </w:rPr>
            </w:pPr>
            <w:r w:rsidRPr="00D81645">
              <w:rPr>
                <w:rFonts w:ascii="Arial" w:hAnsi="Arial" w:cs="Arial"/>
                <w:color w:val="000000"/>
                <w:sz w:val="24"/>
                <w:szCs w:val="24"/>
              </w:rPr>
              <w:t>0</w:t>
            </w:r>
          </w:p>
        </w:tc>
        <w:tc>
          <w:tcPr>
            <w:tcW w:w="913" w:type="dxa"/>
            <w:tcBorders>
              <w:top w:val="nil"/>
              <w:left w:val="nil"/>
              <w:bottom w:val="single" w:sz="4" w:space="0" w:color="auto"/>
              <w:right w:val="single" w:sz="4" w:space="0" w:color="auto"/>
            </w:tcBorders>
            <w:shd w:val="clear" w:color="auto" w:fill="auto"/>
            <w:noWrap/>
            <w:vAlign w:val="bottom"/>
            <w:hideMark/>
          </w:tcPr>
          <w:p w14:paraId="2A773EEB" w14:textId="77777777" w:rsidR="00D81645" w:rsidRPr="00D81645" w:rsidRDefault="00D81645" w:rsidP="00D81645">
            <w:pPr>
              <w:jc w:val="right"/>
              <w:rPr>
                <w:rFonts w:ascii="Arial" w:hAnsi="Arial" w:cs="Arial"/>
                <w:color w:val="000000"/>
                <w:sz w:val="24"/>
                <w:szCs w:val="24"/>
              </w:rPr>
            </w:pPr>
            <w:r w:rsidRPr="00D81645">
              <w:rPr>
                <w:rFonts w:ascii="Arial" w:hAnsi="Arial" w:cs="Arial"/>
                <w:color w:val="000000"/>
                <w:sz w:val="24"/>
                <w:szCs w:val="24"/>
              </w:rPr>
              <w:t>0%</w:t>
            </w:r>
          </w:p>
        </w:tc>
        <w:tc>
          <w:tcPr>
            <w:tcW w:w="750" w:type="dxa"/>
            <w:tcBorders>
              <w:top w:val="nil"/>
              <w:left w:val="nil"/>
              <w:bottom w:val="single" w:sz="4" w:space="0" w:color="auto"/>
              <w:right w:val="single" w:sz="4" w:space="0" w:color="auto"/>
            </w:tcBorders>
            <w:shd w:val="clear" w:color="auto" w:fill="auto"/>
            <w:noWrap/>
            <w:vAlign w:val="bottom"/>
            <w:hideMark/>
          </w:tcPr>
          <w:p w14:paraId="3BB58707" w14:textId="77777777" w:rsidR="00D81645" w:rsidRPr="00D81645" w:rsidRDefault="00D81645" w:rsidP="00D81645">
            <w:pPr>
              <w:jc w:val="right"/>
              <w:rPr>
                <w:rFonts w:ascii="Arial" w:hAnsi="Arial" w:cs="Arial"/>
                <w:color w:val="000000"/>
                <w:sz w:val="24"/>
                <w:szCs w:val="24"/>
              </w:rPr>
            </w:pPr>
            <w:r w:rsidRPr="00D81645">
              <w:rPr>
                <w:rFonts w:ascii="Arial" w:hAnsi="Arial" w:cs="Arial"/>
                <w:color w:val="000000"/>
                <w:sz w:val="24"/>
                <w:szCs w:val="24"/>
              </w:rPr>
              <w:t>1</w:t>
            </w:r>
          </w:p>
        </w:tc>
        <w:tc>
          <w:tcPr>
            <w:tcW w:w="830" w:type="dxa"/>
            <w:tcBorders>
              <w:top w:val="nil"/>
              <w:left w:val="nil"/>
              <w:bottom w:val="single" w:sz="4" w:space="0" w:color="auto"/>
              <w:right w:val="single" w:sz="4" w:space="0" w:color="auto"/>
            </w:tcBorders>
            <w:shd w:val="clear" w:color="auto" w:fill="auto"/>
            <w:noWrap/>
            <w:vAlign w:val="bottom"/>
            <w:hideMark/>
          </w:tcPr>
          <w:p w14:paraId="3E09E039" w14:textId="77777777" w:rsidR="00D81645" w:rsidRPr="00D81645" w:rsidRDefault="00D81645" w:rsidP="00D81645">
            <w:pPr>
              <w:jc w:val="right"/>
              <w:rPr>
                <w:rFonts w:ascii="Arial" w:hAnsi="Arial" w:cs="Arial"/>
                <w:color w:val="000000"/>
                <w:sz w:val="24"/>
                <w:szCs w:val="24"/>
              </w:rPr>
            </w:pPr>
            <w:r w:rsidRPr="00D81645">
              <w:rPr>
                <w:rFonts w:ascii="Arial" w:hAnsi="Arial" w:cs="Arial"/>
                <w:color w:val="000000"/>
                <w:sz w:val="24"/>
                <w:szCs w:val="24"/>
              </w:rPr>
              <w:t>0%</w:t>
            </w:r>
          </w:p>
        </w:tc>
        <w:tc>
          <w:tcPr>
            <w:tcW w:w="914" w:type="dxa"/>
            <w:tcBorders>
              <w:top w:val="nil"/>
              <w:left w:val="nil"/>
              <w:bottom w:val="single" w:sz="4" w:space="0" w:color="auto"/>
              <w:right w:val="single" w:sz="4" w:space="0" w:color="auto"/>
            </w:tcBorders>
            <w:shd w:val="clear" w:color="auto" w:fill="auto"/>
            <w:noWrap/>
            <w:vAlign w:val="bottom"/>
            <w:hideMark/>
          </w:tcPr>
          <w:p w14:paraId="1BEBCBE4" w14:textId="77777777" w:rsidR="00D81645" w:rsidRPr="00D81645" w:rsidRDefault="00D81645" w:rsidP="00D81645">
            <w:pPr>
              <w:jc w:val="right"/>
              <w:rPr>
                <w:rFonts w:ascii="Arial" w:hAnsi="Arial" w:cs="Arial"/>
                <w:color w:val="000000"/>
                <w:sz w:val="24"/>
                <w:szCs w:val="24"/>
              </w:rPr>
            </w:pPr>
            <w:r w:rsidRPr="00D81645">
              <w:rPr>
                <w:rFonts w:ascii="Arial" w:hAnsi="Arial" w:cs="Arial"/>
                <w:color w:val="000000"/>
                <w:sz w:val="24"/>
                <w:szCs w:val="24"/>
              </w:rPr>
              <w:t>1</w:t>
            </w:r>
          </w:p>
        </w:tc>
        <w:tc>
          <w:tcPr>
            <w:tcW w:w="1006" w:type="dxa"/>
            <w:tcBorders>
              <w:top w:val="nil"/>
              <w:left w:val="nil"/>
              <w:bottom w:val="single" w:sz="4" w:space="0" w:color="auto"/>
              <w:right w:val="single" w:sz="4" w:space="0" w:color="auto"/>
            </w:tcBorders>
            <w:shd w:val="clear" w:color="auto" w:fill="auto"/>
            <w:noWrap/>
            <w:vAlign w:val="bottom"/>
            <w:hideMark/>
          </w:tcPr>
          <w:p w14:paraId="3FF9B3DC" w14:textId="77777777" w:rsidR="00D81645" w:rsidRPr="00D81645" w:rsidRDefault="00D81645" w:rsidP="00D81645">
            <w:pPr>
              <w:jc w:val="right"/>
              <w:rPr>
                <w:rFonts w:ascii="Arial" w:hAnsi="Arial" w:cs="Arial"/>
                <w:color w:val="000000"/>
                <w:sz w:val="24"/>
                <w:szCs w:val="24"/>
              </w:rPr>
            </w:pPr>
            <w:r w:rsidRPr="00D81645">
              <w:rPr>
                <w:rFonts w:ascii="Arial" w:hAnsi="Arial" w:cs="Arial"/>
                <w:color w:val="000000"/>
                <w:sz w:val="24"/>
                <w:szCs w:val="24"/>
              </w:rPr>
              <w:t>0%</w:t>
            </w:r>
          </w:p>
        </w:tc>
      </w:tr>
      <w:tr w:rsidR="00D81645" w:rsidRPr="00D81645" w14:paraId="64AFDEDC" w14:textId="77777777" w:rsidTr="003D6B75">
        <w:trPr>
          <w:trHeight w:val="305"/>
        </w:trPr>
        <w:tc>
          <w:tcPr>
            <w:tcW w:w="4106" w:type="dxa"/>
            <w:tcBorders>
              <w:top w:val="nil"/>
              <w:left w:val="single" w:sz="4" w:space="0" w:color="auto"/>
              <w:bottom w:val="single" w:sz="4" w:space="0" w:color="auto"/>
              <w:right w:val="single" w:sz="4" w:space="0" w:color="auto"/>
            </w:tcBorders>
            <w:shd w:val="clear" w:color="auto" w:fill="auto"/>
            <w:noWrap/>
            <w:vAlign w:val="bottom"/>
            <w:hideMark/>
          </w:tcPr>
          <w:p w14:paraId="65F02634" w14:textId="77777777" w:rsidR="00D81645" w:rsidRPr="00D81645" w:rsidRDefault="00D81645" w:rsidP="00D81645">
            <w:pPr>
              <w:rPr>
                <w:rFonts w:ascii="Arial" w:hAnsi="Arial" w:cs="Arial"/>
                <w:color w:val="000000"/>
                <w:sz w:val="24"/>
                <w:szCs w:val="24"/>
              </w:rPr>
            </w:pPr>
            <w:r w:rsidRPr="00D81645">
              <w:rPr>
                <w:rFonts w:ascii="Arial" w:hAnsi="Arial" w:cs="Arial"/>
                <w:color w:val="000000"/>
                <w:sz w:val="24"/>
                <w:szCs w:val="24"/>
              </w:rPr>
              <w:t>Asian - Chinese</w:t>
            </w:r>
          </w:p>
        </w:tc>
        <w:tc>
          <w:tcPr>
            <w:tcW w:w="646" w:type="dxa"/>
            <w:tcBorders>
              <w:top w:val="nil"/>
              <w:left w:val="nil"/>
              <w:bottom w:val="single" w:sz="4" w:space="0" w:color="auto"/>
              <w:right w:val="single" w:sz="4" w:space="0" w:color="auto"/>
            </w:tcBorders>
            <w:shd w:val="clear" w:color="auto" w:fill="auto"/>
            <w:noWrap/>
            <w:vAlign w:val="bottom"/>
            <w:hideMark/>
          </w:tcPr>
          <w:p w14:paraId="48F68B28" w14:textId="77777777" w:rsidR="00D81645" w:rsidRPr="00D81645" w:rsidRDefault="00D81645" w:rsidP="00D81645">
            <w:pPr>
              <w:jc w:val="right"/>
              <w:rPr>
                <w:rFonts w:ascii="Arial" w:hAnsi="Arial" w:cs="Arial"/>
                <w:color w:val="000000"/>
                <w:sz w:val="24"/>
                <w:szCs w:val="24"/>
              </w:rPr>
            </w:pPr>
            <w:r w:rsidRPr="00D81645">
              <w:rPr>
                <w:rFonts w:ascii="Arial" w:hAnsi="Arial" w:cs="Arial"/>
                <w:color w:val="000000"/>
                <w:sz w:val="24"/>
                <w:szCs w:val="24"/>
              </w:rPr>
              <w:t>3</w:t>
            </w:r>
          </w:p>
        </w:tc>
        <w:tc>
          <w:tcPr>
            <w:tcW w:w="913" w:type="dxa"/>
            <w:tcBorders>
              <w:top w:val="nil"/>
              <w:left w:val="nil"/>
              <w:bottom w:val="single" w:sz="4" w:space="0" w:color="auto"/>
              <w:right w:val="single" w:sz="4" w:space="0" w:color="auto"/>
            </w:tcBorders>
            <w:shd w:val="clear" w:color="auto" w:fill="auto"/>
            <w:noWrap/>
            <w:vAlign w:val="bottom"/>
            <w:hideMark/>
          </w:tcPr>
          <w:p w14:paraId="35455772" w14:textId="77777777" w:rsidR="00D81645" w:rsidRPr="00D81645" w:rsidRDefault="00D81645" w:rsidP="00D81645">
            <w:pPr>
              <w:jc w:val="right"/>
              <w:rPr>
                <w:rFonts w:ascii="Arial" w:hAnsi="Arial" w:cs="Arial"/>
                <w:color w:val="000000"/>
                <w:sz w:val="24"/>
                <w:szCs w:val="24"/>
              </w:rPr>
            </w:pPr>
            <w:r w:rsidRPr="00D81645">
              <w:rPr>
                <w:rFonts w:ascii="Arial" w:hAnsi="Arial" w:cs="Arial"/>
                <w:color w:val="000000"/>
                <w:sz w:val="24"/>
                <w:szCs w:val="24"/>
              </w:rPr>
              <w:t>0%</w:t>
            </w:r>
          </w:p>
        </w:tc>
        <w:tc>
          <w:tcPr>
            <w:tcW w:w="750" w:type="dxa"/>
            <w:tcBorders>
              <w:top w:val="nil"/>
              <w:left w:val="nil"/>
              <w:bottom w:val="single" w:sz="4" w:space="0" w:color="auto"/>
              <w:right w:val="single" w:sz="4" w:space="0" w:color="auto"/>
            </w:tcBorders>
            <w:shd w:val="clear" w:color="auto" w:fill="auto"/>
            <w:noWrap/>
            <w:vAlign w:val="bottom"/>
            <w:hideMark/>
          </w:tcPr>
          <w:p w14:paraId="4038890E" w14:textId="77777777" w:rsidR="00D81645" w:rsidRPr="00D81645" w:rsidRDefault="00D81645" w:rsidP="00D81645">
            <w:pPr>
              <w:jc w:val="right"/>
              <w:rPr>
                <w:rFonts w:ascii="Arial" w:hAnsi="Arial" w:cs="Arial"/>
                <w:color w:val="000000"/>
                <w:sz w:val="24"/>
                <w:szCs w:val="24"/>
              </w:rPr>
            </w:pPr>
            <w:r w:rsidRPr="00D81645">
              <w:rPr>
                <w:rFonts w:ascii="Arial" w:hAnsi="Arial" w:cs="Arial"/>
                <w:color w:val="000000"/>
                <w:sz w:val="24"/>
                <w:szCs w:val="24"/>
              </w:rPr>
              <w:t>3</w:t>
            </w:r>
          </w:p>
        </w:tc>
        <w:tc>
          <w:tcPr>
            <w:tcW w:w="830" w:type="dxa"/>
            <w:tcBorders>
              <w:top w:val="nil"/>
              <w:left w:val="nil"/>
              <w:bottom w:val="single" w:sz="4" w:space="0" w:color="auto"/>
              <w:right w:val="single" w:sz="4" w:space="0" w:color="auto"/>
            </w:tcBorders>
            <w:shd w:val="clear" w:color="auto" w:fill="auto"/>
            <w:noWrap/>
            <w:vAlign w:val="bottom"/>
            <w:hideMark/>
          </w:tcPr>
          <w:p w14:paraId="53EEB35A" w14:textId="77777777" w:rsidR="00D81645" w:rsidRPr="00D81645" w:rsidRDefault="00D81645" w:rsidP="00D81645">
            <w:pPr>
              <w:jc w:val="right"/>
              <w:rPr>
                <w:rFonts w:ascii="Arial" w:hAnsi="Arial" w:cs="Arial"/>
                <w:color w:val="000000"/>
                <w:sz w:val="24"/>
                <w:szCs w:val="24"/>
              </w:rPr>
            </w:pPr>
            <w:r w:rsidRPr="00D81645">
              <w:rPr>
                <w:rFonts w:ascii="Arial" w:hAnsi="Arial" w:cs="Arial"/>
                <w:color w:val="000000"/>
                <w:sz w:val="24"/>
                <w:szCs w:val="24"/>
              </w:rPr>
              <w:t>0%</w:t>
            </w:r>
          </w:p>
        </w:tc>
        <w:tc>
          <w:tcPr>
            <w:tcW w:w="914" w:type="dxa"/>
            <w:tcBorders>
              <w:top w:val="nil"/>
              <w:left w:val="nil"/>
              <w:bottom w:val="single" w:sz="4" w:space="0" w:color="auto"/>
              <w:right w:val="single" w:sz="4" w:space="0" w:color="auto"/>
            </w:tcBorders>
            <w:shd w:val="clear" w:color="auto" w:fill="auto"/>
            <w:noWrap/>
            <w:vAlign w:val="bottom"/>
            <w:hideMark/>
          </w:tcPr>
          <w:p w14:paraId="076378AA" w14:textId="77777777" w:rsidR="00D81645" w:rsidRPr="00D81645" w:rsidRDefault="00D81645" w:rsidP="00D81645">
            <w:pPr>
              <w:jc w:val="right"/>
              <w:rPr>
                <w:rFonts w:ascii="Arial" w:hAnsi="Arial" w:cs="Arial"/>
                <w:color w:val="000000"/>
                <w:sz w:val="24"/>
                <w:szCs w:val="24"/>
              </w:rPr>
            </w:pPr>
            <w:r w:rsidRPr="00D81645">
              <w:rPr>
                <w:rFonts w:ascii="Arial" w:hAnsi="Arial" w:cs="Arial"/>
                <w:color w:val="000000"/>
                <w:sz w:val="24"/>
                <w:szCs w:val="24"/>
              </w:rPr>
              <w:t>4</w:t>
            </w:r>
          </w:p>
        </w:tc>
        <w:tc>
          <w:tcPr>
            <w:tcW w:w="1006" w:type="dxa"/>
            <w:tcBorders>
              <w:top w:val="nil"/>
              <w:left w:val="nil"/>
              <w:bottom w:val="single" w:sz="4" w:space="0" w:color="auto"/>
              <w:right w:val="single" w:sz="4" w:space="0" w:color="auto"/>
            </w:tcBorders>
            <w:shd w:val="clear" w:color="auto" w:fill="auto"/>
            <w:noWrap/>
            <w:vAlign w:val="bottom"/>
            <w:hideMark/>
          </w:tcPr>
          <w:p w14:paraId="0E18B3A1" w14:textId="77777777" w:rsidR="00D81645" w:rsidRPr="00D81645" w:rsidRDefault="00D81645" w:rsidP="00D81645">
            <w:pPr>
              <w:jc w:val="right"/>
              <w:rPr>
                <w:rFonts w:ascii="Arial" w:hAnsi="Arial" w:cs="Arial"/>
                <w:color w:val="000000"/>
                <w:sz w:val="24"/>
                <w:szCs w:val="24"/>
              </w:rPr>
            </w:pPr>
            <w:r w:rsidRPr="00D81645">
              <w:rPr>
                <w:rFonts w:ascii="Arial" w:hAnsi="Arial" w:cs="Arial"/>
                <w:color w:val="000000"/>
                <w:sz w:val="24"/>
                <w:szCs w:val="24"/>
              </w:rPr>
              <w:t>0%</w:t>
            </w:r>
          </w:p>
        </w:tc>
      </w:tr>
      <w:tr w:rsidR="00D81645" w:rsidRPr="00D81645" w14:paraId="79B142FA" w14:textId="77777777" w:rsidTr="003D6B75">
        <w:trPr>
          <w:trHeight w:val="305"/>
        </w:trPr>
        <w:tc>
          <w:tcPr>
            <w:tcW w:w="4106" w:type="dxa"/>
            <w:tcBorders>
              <w:top w:val="nil"/>
              <w:left w:val="single" w:sz="4" w:space="0" w:color="auto"/>
              <w:bottom w:val="single" w:sz="4" w:space="0" w:color="auto"/>
              <w:right w:val="single" w:sz="4" w:space="0" w:color="auto"/>
            </w:tcBorders>
            <w:shd w:val="clear" w:color="auto" w:fill="auto"/>
            <w:noWrap/>
            <w:vAlign w:val="bottom"/>
            <w:hideMark/>
          </w:tcPr>
          <w:p w14:paraId="4A0580AD" w14:textId="77777777" w:rsidR="00D81645" w:rsidRPr="00D81645" w:rsidRDefault="00D81645" w:rsidP="00D81645">
            <w:pPr>
              <w:rPr>
                <w:rFonts w:ascii="Arial" w:hAnsi="Arial" w:cs="Arial"/>
                <w:color w:val="000000"/>
                <w:sz w:val="24"/>
                <w:szCs w:val="24"/>
              </w:rPr>
            </w:pPr>
            <w:r w:rsidRPr="00D81645">
              <w:rPr>
                <w:rFonts w:ascii="Arial" w:hAnsi="Arial" w:cs="Arial"/>
                <w:color w:val="000000"/>
                <w:sz w:val="24"/>
                <w:szCs w:val="24"/>
              </w:rPr>
              <w:t>Asian - Indian</w:t>
            </w:r>
          </w:p>
        </w:tc>
        <w:tc>
          <w:tcPr>
            <w:tcW w:w="646" w:type="dxa"/>
            <w:tcBorders>
              <w:top w:val="nil"/>
              <w:left w:val="nil"/>
              <w:bottom w:val="single" w:sz="4" w:space="0" w:color="auto"/>
              <w:right w:val="single" w:sz="4" w:space="0" w:color="auto"/>
            </w:tcBorders>
            <w:shd w:val="clear" w:color="auto" w:fill="auto"/>
            <w:noWrap/>
            <w:vAlign w:val="bottom"/>
            <w:hideMark/>
          </w:tcPr>
          <w:p w14:paraId="5026561F" w14:textId="77777777" w:rsidR="00D81645" w:rsidRPr="00D81645" w:rsidRDefault="00D81645" w:rsidP="00D81645">
            <w:pPr>
              <w:jc w:val="right"/>
              <w:rPr>
                <w:rFonts w:ascii="Arial" w:hAnsi="Arial" w:cs="Arial"/>
                <w:color w:val="000000"/>
                <w:sz w:val="24"/>
                <w:szCs w:val="24"/>
              </w:rPr>
            </w:pPr>
            <w:r w:rsidRPr="00D81645">
              <w:rPr>
                <w:rFonts w:ascii="Arial" w:hAnsi="Arial" w:cs="Arial"/>
                <w:color w:val="000000"/>
                <w:sz w:val="24"/>
                <w:szCs w:val="24"/>
              </w:rPr>
              <w:t>4</w:t>
            </w:r>
          </w:p>
        </w:tc>
        <w:tc>
          <w:tcPr>
            <w:tcW w:w="913" w:type="dxa"/>
            <w:tcBorders>
              <w:top w:val="nil"/>
              <w:left w:val="nil"/>
              <w:bottom w:val="single" w:sz="4" w:space="0" w:color="auto"/>
              <w:right w:val="single" w:sz="4" w:space="0" w:color="auto"/>
            </w:tcBorders>
            <w:shd w:val="clear" w:color="auto" w:fill="auto"/>
            <w:noWrap/>
            <w:vAlign w:val="bottom"/>
            <w:hideMark/>
          </w:tcPr>
          <w:p w14:paraId="69C2C4F7" w14:textId="77777777" w:rsidR="00D81645" w:rsidRPr="00D81645" w:rsidRDefault="00D81645" w:rsidP="00D81645">
            <w:pPr>
              <w:jc w:val="right"/>
              <w:rPr>
                <w:rFonts w:ascii="Arial" w:hAnsi="Arial" w:cs="Arial"/>
                <w:color w:val="000000"/>
                <w:sz w:val="24"/>
                <w:szCs w:val="24"/>
              </w:rPr>
            </w:pPr>
            <w:r w:rsidRPr="00D81645">
              <w:rPr>
                <w:rFonts w:ascii="Arial" w:hAnsi="Arial" w:cs="Arial"/>
                <w:color w:val="000000"/>
                <w:sz w:val="24"/>
                <w:szCs w:val="24"/>
              </w:rPr>
              <w:t>0%</w:t>
            </w:r>
          </w:p>
        </w:tc>
        <w:tc>
          <w:tcPr>
            <w:tcW w:w="750" w:type="dxa"/>
            <w:tcBorders>
              <w:top w:val="nil"/>
              <w:left w:val="nil"/>
              <w:bottom w:val="single" w:sz="4" w:space="0" w:color="auto"/>
              <w:right w:val="single" w:sz="4" w:space="0" w:color="auto"/>
            </w:tcBorders>
            <w:shd w:val="clear" w:color="auto" w:fill="auto"/>
            <w:noWrap/>
            <w:vAlign w:val="bottom"/>
            <w:hideMark/>
          </w:tcPr>
          <w:p w14:paraId="700B3289" w14:textId="77777777" w:rsidR="00D81645" w:rsidRPr="00D81645" w:rsidRDefault="00D81645" w:rsidP="00D81645">
            <w:pPr>
              <w:jc w:val="right"/>
              <w:rPr>
                <w:rFonts w:ascii="Arial" w:hAnsi="Arial" w:cs="Arial"/>
                <w:color w:val="000000"/>
                <w:sz w:val="24"/>
                <w:szCs w:val="24"/>
              </w:rPr>
            </w:pPr>
            <w:r w:rsidRPr="00D81645">
              <w:rPr>
                <w:rFonts w:ascii="Arial" w:hAnsi="Arial" w:cs="Arial"/>
                <w:color w:val="000000"/>
                <w:sz w:val="24"/>
                <w:szCs w:val="24"/>
              </w:rPr>
              <w:t>7</w:t>
            </w:r>
          </w:p>
        </w:tc>
        <w:tc>
          <w:tcPr>
            <w:tcW w:w="830" w:type="dxa"/>
            <w:tcBorders>
              <w:top w:val="nil"/>
              <w:left w:val="nil"/>
              <w:bottom w:val="single" w:sz="4" w:space="0" w:color="auto"/>
              <w:right w:val="single" w:sz="4" w:space="0" w:color="auto"/>
            </w:tcBorders>
            <w:shd w:val="clear" w:color="auto" w:fill="auto"/>
            <w:noWrap/>
            <w:vAlign w:val="bottom"/>
            <w:hideMark/>
          </w:tcPr>
          <w:p w14:paraId="789EA6CE" w14:textId="77777777" w:rsidR="00D81645" w:rsidRPr="00D81645" w:rsidRDefault="00D81645" w:rsidP="00D81645">
            <w:pPr>
              <w:jc w:val="right"/>
              <w:rPr>
                <w:rFonts w:ascii="Arial" w:hAnsi="Arial" w:cs="Arial"/>
                <w:color w:val="000000"/>
                <w:sz w:val="24"/>
                <w:szCs w:val="24"/>
              </w:rPr>
            </w:pPr>
            <w:r w:rsidRPr="00D81645">
              <w:rPr>
                <w:rFonts w:ascii="Arial" w:hAnsi="Arial" w:cs="Arial"/>
                <w:color w:val="000000"/>
                <w:sz w:val="24"/>
                <w:szCs w:val="24"/>
              </w:rPr>
              <w:t>0%</w:t>
            </w:r>
          </w:p>
        </w:tc>
        <w:tc>
          <w:tcPr>
            <w:tcW w:w="914" w:type="dxa"/>
            <w:tcBorders>
              <w:top w:val="nil"/>
              <w:left w:val="nil"/>
              <w:bottom w:val="single" w:sz="4" w:space="0" w:color="auto"/>
              <w:right w:val="single" w:sz="4" w:space="0" w:color="auto"/>
            </w:tcBorders>
            <w:shd w:val="clear" w:color="auto" w:fill="auto"/>
            <w:noWrap/>
            <w:vAlign w:val="bottom"/>
            <w:hideMark/>
          </w:tcPr>
          <w:p w14:paraId="7972228C" w14:textId="77777777" w:rsidR="00D81645" w:rsidRPr="00D81645" w:rsidRDefault="00D81645" w:rsidP="00D81645">
            <w:pPr>
              <w:jc w:val="right"/>
              <w:rPr>
                <w:rFonts w:ascii="Arial" w:hAnsi="Arial" w:cs="Arial"/>
                <w:color w:val="000000"/>
                <w:sz w:val="24"/>
                <w:szCs w:val="24"/>
              </w:rPr>
            </w:pPr>
            <w:r w:rsidRPr="00D81645">
              <w:rPr>
                <w:rFonts w:ascii="Arial" w:hAnsi="Arial" w:cs="Arial"/>
                <w:color w:val="000000"/>
                <w:sz w:val="24"/>
                <w:szCs w:val="24"/>
              </w:rPr>
              <w:t>7</w:t>
            </w:r>
          </w:p>
        </w:tc>
        <w:tc>
          <w:tcPr>
            <w:tcW w:w="1006" w:type="dxa"/>
            <w:tcBorders>
              <w:top w:val="nil"/>
              <w:left w:val="nil"/>
              <w:bottom w:val="single" w:sz="4" w:space="0" w:color="auto"/>
              <w:right w:val="single" w:sz="4" w:space="0" w:color="auto"/>
            </w:tcBorders>
            <w:shd w:val="clear" w:color="auto" w:fill="auto"/>
            <w:noWrap/>
            <w:vAlign w:val="bottom"/>
            <w:hideMark/>
          </w:tcPr>
          <w:p w14:paraId="2AA43C7D" w14:textId="77777777" w:rsidR="00D81645" w:rsidRPr="00D81645" w:rsidRDefault="00D81645" w:rsidP="00D81645">
            <w:pPr>
              <w:jc w:val="right"/>
              <w:rPr>
                <w:rFonts w:ascii="Arial" w:hAnsi="Arial" w:cs="Arial"/>
                <w:color w:val="000000"/>
                <w:sz w:val="24"/>
                <w:szCs w:val="24"/>
              </w:rPr>
            </w:pPr>
            <w:r w:rsidRPr="00D81645">
              <w:rPr>
                <w:rFonts w:ascii="Arial" w:hAnsi="Arial" w:cs="Arial"/>
                <w:color w:val="000000"/>
                <w:sz w:val="24"/>
                <w:szCs w:val="24"/>
              </w:rPr>
              <w:t>0%</w:t>
            </w:r>
          </w:p>
        </w:tc>
      </w:tr>
      <w:tr w:rsidR="00D81645" w:rsidRPr="00D81645" w14:paraId="3375C7A9" w14:textId="77777777" w:rsidTr="003D6B75">
        <w:trPr>
          <w:trHeight w:val="305"/>
        </w:trPr>
        <w:tc>
          <w:tcPr>
            <w:tcW w:w="4106" w:type="dxa"/>
            <w:tcBorders>
              <w:top w:val="nil"/>
              <w:left w:val="single" w:sz="4" w:space="0" w:color="auto"/>
              <w:bottom w:val="single" w:sz="4" w:space="0" w:color="auto"/>
              <w:right w:val="single" w:sz="4" w:space="0" w:color="auto"/>
            </w:tcBorders>
            <w:shd w:val="clear" w:color="auto" w:fill="auto"/>
            <w:noWrap/>
            <w:vAlign w:val="bottom"/>
            <w:hideMark/>
          </w:tcPr>
          <w:p w14:paraId="20635A2C" w14:textId="77777777" w:rsidR="00D81645" w:rsidRPr="00D81645" w:rsidRDefault="00D81645" w:rsidP="00D81645">
            <w:pPr>
              <w:rPr>
                <w:rFonts w:ascii="Arial" w:hAnsi="Arial" w:cs="Arial"/>
                <w:color w:val="000000"/>
                <w:sz w:val="24"/>
                <w:szCs w:val="24"/>
              </w:rPr>
            </w:pPr>
            <w:r w:rsidRPr="00D81645">
              <w:rPr>
                <w:rFonts w:ascii="Arial" w:hAnsi="Arial" w:cs="Arial"/>
                <w:color w:val="000000"/>
                <w:sz w:val="24"/>
                <w:szCs w:val="24"/>
              </w:rPr>
              <w:t>Asian - Pakistani</w:t>
            </w:r>
          </w:p>
        </w:tc>
        <w:tc>
          <w:tcPr>
            <w:tcW w:w="646" w:type="dxa"/>
            <w:tcBorders>
              <w:top w:val="nil"/>
              <w:left w:val="nil"/>
              <w:bottom w:val="single" w:sz="4" w:space="0" w:color="auto"/>
              <w:right w:val="single" w:sz="4" w:space="0" w:color="auto"/>
            </w:tcBorders>
            <w:shd w:val="clear" w:color="auto" w:fill="auto"/>
            <w:noWrap/>
            <w:vAlign w:val="bottom"/>
            <w:hideMark/>
          </w:tcPr>
          <w:p w14:paraId="1E870C73" w14:textId="77777777" w:rsidR="00D81645" w:rsidRPr="00D81645" w:rsidRDefault="00D81645" w:rsidP="00D81645">
            <w:pPr>
              <w:jc w:val="right"/>
              <w:rPr>
                <w:rFonts w:ascii="Arial" w:hAnsi="Arial" w:cs="Arial"/>
                <w:color w:val="000000"/>
                <w:sz w:val="24"/>
                <w:szCs w:val="24"/>
              </w:rPr>
            </w:pPr>
            <w:r w:rsidRPr="00D81645">
              <w:rPr>
                <w:rFonts w:ascii="Arial" w:hAnsi="Arial" w:cs="Arial"/>
                <w:color w:val="000000"/>
                <w:sz w:val="24"/>
                <w:szCs w:val="24"/>
              </w:rPr>
              <w:t>14</w:t>
            </w:r>
          </w:p>
        </w:tc>
        <w:tc>
          <w:tcPr>
            <w:tcW w:w="913" w:type="dxa"/>
            <w:tcBorders>
              <w:top w:val="nil"/>
              <w:left w:val="nil"/>
              <w:bottom w:val="single" w:sz="4" w:space="0" w:color="auto"/>
              <w:right w:val="single" w:sz="4" w:space="0" w:color="auto"/>
            </w:tcBorders>
            <w:shd w:val="clear" w:color="auto" w:fill="auto"/>
            <w:noWrap/>
            <w:vAlign w:val="bottom"/>
            <w:hideMark/>
          </w:tcPr>
          <w:p w14:paraId="3DF54FAD" w14:textId="77777777" w:rsidR="00D81645" w:rsidRPr="00D81645" w:rsidRDefault="00D81645" w:rsidP="00D81645">
            <w:pPr>
              <w:jc w:val="right"/>
              <w:rPr>
                <w:rFonts w:ascii="Arial" w:hAnsi="Arial" w:cs="Arial"/>
                <w:color w:val="000000"/>
                <w:sz w:val="24"/>
                <w:szCs w:val="24"/>
              </w:rPr>
            </w:pPr>
            <w:r w:rsidRPr="00D81645">
              <w:rPr>
                <w:rFonts w:ascii="Arial" w:hAnsi="Arial" w:cs="Arial"/>
                <w:color w:val="000000"/>
                <w:sz w:val="24"/>
                <w:szCs w:val="24"/>
              </w:rPr>
              <w:t>1%</w:t>
            </w:r>
          </w:p>
        </w:tc>
        <w:tc>
          <w:tcPr>
            <w:tcW w:w="750" w:type="dxa"/>
            <w:tcBorders>
              <w:top w:val="nil"/>
              <w:left w:val="nil"/>
              <w:bottom w:val="single" w:sz="4" w:space="0" w:color="auto"/>
              <w:right w:val="single" w:sz="4" w:space="0" w:color="auto"/>
            </w:tcBorders>
            <w:shd w:val="clear" w:color="auto" w:fill="auto"/>
            <w:noWrap/>
            <w:vAlign w:val="bottom"/>
            <w:hideMark/>
          </w:tcPr>
          <w:p w14:paraId="06FE66A9" w14:textId="77777777" w:rsidR="00D81645" w:rsidRPr="00D81645" w:rsidRDefault="00D81645" w:rsidP="00D81645">
            <w:pPr>
              <w:jc w:val="right"/>
              <w:rPr>
                <w:rFonts w:ascii="Arial" w:hAnsi="Arial" w:cs="Arial"/>
                <w:color w:val="000000"/>
                <w:sz w:val="24"/>
                <w:szCs w:val="24"/>
              </w:rPr>
            </w:pPr>
            <w:r w:rsidRPr="00D81645">
              <w:rPr>
                <w:rFonts w:ascii="Arial" w:hAnsi="Arial" w:cs="Arial"/>
                <w:color w:val="000000"/>
                <w:sz w:val="24"/>
                <w:szCs w:val="24"/>
              </w:rPr>
              <w:t>20</w:t>
            </w:r>
          </w:p>
        </w:tc>
        <w:tc>
          <w:tcPr>
            <w:tcW w:w="830" w:type="dxa"/>
            <w:tcBorders>
              <w:top w:val="nil"/>
              <w:left w:val="nil"/>
              <w:bottom w:val="single" w:sz="4" w:space="0" w:color="auto"/>
              <w:right w:val="single" w:sz="4" w:space="0" w:color="auto"/>
            </w:tcBorders>
            <w:shd w:val="clear" w:color="auto" w:fill="auto"/>
            <w:noWrap/>
            <w:vAlign w:val="bottom"/>
            <w:hideMark/>
          </w:tcPr>
          <w:p w14:paraId="68B50775" w14:textId="77777777" w:rsidR="00D81645" w:rsidRPr="00D81645" w:rsidRDefault="00D81645" w:rsidP="00D81645">
            <w:pPr>
              <w:jc w:val="right"/>
              <w:rPr>
                <w:rFonts w:ascii="Arial" w:hAnsi="Arial" w:cs="Arial"/>
                <w:color w:val="000000"/>
                <w:sz w:val="24"/>
                <w:szCs w:val="24"/>
              </w:rPr>
            </w:pPr>
            <w:r w:rsidRPr="00D81645">
              <w:rPr>
                <w:rFonts w:ascii="Arial" w:hAnsi="Arial" w:cs="Arial"/>
                <w:color w:val="000000"/>
                <w:sz w:val="24"/>
                <w:szCs w:val="24"/>
              </w:rPr>
              <w:t>1%</w:t>
            </w:r>
          </w:p>
        </w:tc>
        <w:tc>
          <w:tcPr>
            <w:tcW w:w="914" w:type="dxa"/>
            <w:tcBorders>
              <w:top w:val="nil"/>
              <w:left w:val="nil"/>
              <w:bottom w:val="single" w:sz="4" w:space="0" w:color="auto"/>
              <w:right w:val="single" w:sz="4" w:space="0" w:color="auto"/>
            </w:tcBorders>
            <w:shd w:val="clear" w:color="auto" w:fill="auto"/>
            <w:noWrap/>
            <w:vAlign w:val="bottom"/>
            <w:hideMark/>
          </w:tcPr>
          <w:p w14:paraId="03EBF7D6" w14:textId="77777777" w:rsidR="00D81645" w:rsidRPr="00D81645" w:rsidRDefault="00D81645" w:rsidP="00D81645">
            <w:pPr>
              <w:jc w:val="right"/>
              <w:rPr>
                <w:rFonts w:ascii="Arial" w:hAnsi="Arial" w:cs="Arial"/>
                <w:color w:val="000000"/>
                <w:sz w:val="24"/>
                <w:szCs w:val="24"/>
              </w:rPr>
            </w:pPr>
            <w:r w:rsidRPr="00D81645">
              <w:rPr>
                <w:rFonts w:ascii="Arial" w:hAnsi="Arial" w:cs="Arial"/>
                <w:color w:val="000000"/>
                <w:sz w:val="24"/>
                <w:szCs w:val="24"/>
              </w:rPr>
              <w:t>23</w:t>
            </w:r>
          </w:p>
        </w:tc>
        <w:tc>
          <w:tcPr>
            <w:tcW w:w="1006" w:type="dxa"/>
            <w:tcBorders>
              <w:top w:val="nil"/>
              <w:left w:val="nil"/>
              <w:bottom w:val="single" w:sz="4" w:space="0" w:color="auto"/>
              <w:right w:val="single" w:sz="4" w:space="0" w:color="auto"/>
            </w:tcBorders>
            <w:shd w:val="clear" w:color="auto" w:fill="auto"/>
            <w:noWrap/>
            <w:vAlign w:val="bottom"/>
            <w:hideMark/>
          </w:tcPr>
          <w:p w14:paraId="0E8F888A" w14:textId="77777777" w:rsidR="00D81645" w:rsidRPr="00D81645" w:rsidRDefault="00D81645" w:rsidP="00D81645">
            <w:pPr>
              <w:jc w:val="right"/>
              <w:rPr>
                <w:rFonts w:ascii="Arial" w:hAnsi="Arial" w:cs="Arial"/>
                <w:color w:val="000000"/>
                <w:sz w:val="24"/>
                <w:szCs w:val="24"/>
              </w:rPr>
            </w:pPr>
            <w:r w:rsidRPr="00D81645">
              <w:rPr>
                <w:rFonts w:ascii="Arial" w:hAnsi="Arial" w:cs="Arial"/>
                <w:color w:val="000000"/>
                <w:sz w:val="24"/>
                <w:szCs w:val="24"/>
              </w:rPr>
              <w:t>1%</w:t>
            </w:r>
          </w:p>
        </w:tc>
      </w:tr>
      <w:tr w:rsidR="00D81645" w:rsidRPr="00D81645" w14:paraId="68FFEDDA" w14:textId="77777777" w:rsidTr="003D6B75">
        <w:trPr>
          <w:trHeight w:val="305"/>
        </w:trPr>
        <w:tc>
          <w:tcPr>
            <w:tcW w:w="4106" w:type="dxa"/>
            <w:tcBorders>
              <w:top w:val="nil"/>
              <w:left w:val="single" w:sz="4" w:space="0" w:color="auto"/>
              <w:bottom w:val="single" w:sz="4" w:space="0" w:color="auto"/>
              <w:right w:val="single" w:sz="4" w:space="0" w:color="auto"/>
            </w:tcBorders>
            <w:shd w:val="clear" w:color="auto" w:fill="auto"/>
            <w:noWrap/>
            <w:vAlign w:val="bottom"/>
            <w:hideMark/>
          </w:tcPr>
          <w:p w14:paraId="48797AB5" w14:textId="77777777" w:rsidR="00D81645" w:rsidRPr="00D81645" w:rsidRDefault="00D81645" w:rsidP="00D81645">
            <w:pPr>
              <w:rPr>
                <w:rFonts w:ascii="Arial" w:hAnsi="Arial" w:cs="Arial"/>
                <w:color w:val="000000"/>
                <w:sz w:val="24"/>
                <w:szCs w:val="24"/>
              </w:rPr>
            </w:pPr>
            <w:r w:rsidRPr="00D81645">
              <w:rPr>
                <w:rFonts w:ascii="Arial" w:hAnsi="Arial" w:cs="Arial"/>
                <w:color w:val="000000"/>
                <w:sz w:val="24"/>
                <w:szCs w:val="24"/>
              </w:rPr>
              <w:t>Black - Caribbean</w:t>
            </w:r>
          </w:p>
        </w:tc>
        <w:tc>
          <w:tcPr>
            <w:tcW w:w="646" w:type="dxa"/>
            <w:tcBorders>
              <w:top w:val="nil"/>
              <w:left w:val="nil"/>
              <w:bottom w:val="single" w:sz="4" w:space="0" w:color="auto"/>
              <w:right w:val="single" w:sz="4" w:space="0" w:color="auto"/>
            </w:tcBorders>
            <w:shd w:val="clear" w:color="auto" w:fill="auto"/>
            <w:noWrap/>
            <w:vAlign w:val="bottom"/>
            <w:hideMark/>
          </w:tcPr>
          <w:p w14:paraId="77654333" w14:textId="77777777" w:rsidR="00D81645" w:rsidRPr="00D81645" w:rsidRDefault="00D81645" w:rsidP="00D81645">
            <w:pPr>
              <w:jc w:val="right"/>
              <w:rPr>
                <w:rFonts w:ascii="Arial" w:hAnsi="Arial" w:cs="Arial"/>
                <w:color w:val="000000"/>
                <w:sz w:val="24"/>
                <w:szCs w:val="24"/>
              </w:rPr>
            </w:pPr>
            <w:r w:rsidRPr="00D81645">
              <w:rPr>
                <w:rFonts w:ascii="Arial" w:hAnsi="Arial" w:cs="Arial"/>
                <w:color w:val="000000"/>
                <w:sz w:val="24"/>
                <w:szCs w:val="24"/>
              </w:rPr>
              <w:t>1</w:t>
            </w:r>
          </w:p>
        </w:tc>
        <w:tc>
          <w:tcPr>
            <w:tcW w:w="913" w:type="dxa"/>
            <w:tcBorders>
              <w:top w:val="nil"/>
              <w:left w:val="nil"/>
              <w:bottom w:val="single" w:sz="4" w:space="0" w:color="auto"/>
              <w:right w:val="single" w:sz="4" w:space="0" w:color="auto"/>
            </w:tcBorders>
            <w:shd w:val="clear" w:color="auto" w:fill="auto"/>
            <w:noWrap/>
            <w:vAlign w:val="bottom"/>
            <w:hideMark/>
          </w:tcPr>
          <w:p w14:paraId="02CFE661" w14:textId="77777777" w:rsidR="00D81645" w:rsidRPr="00D81645" w:rsidRDefault="00D81645" w:rsidP="00D81645">
            <w:pPr>
              <w:jc w:val="right"/>
              <w:rPr>
                <w:rFonts w:ascii="Arial" w:hAnsi="Arial" w:cs="Arial"/>
                <w:color w:val="000000"/>
                <w:sz w:val="24"/>
                <w:szCs w:val="24"/>
              </w:rPr>
            </w:pPr>
            <w:r w:rsidRPr="00D81645">
              <w:rPr>
                <w:rFonts w:ascii="Arial" w:hAnsi="Arial" w:cs="Arial"/>
                <w:color w:val="000000"/>
                <w:sz w:val="24"/>
                <w:szCs w:val="24"/>
              </w:rPr>
              <w:t>0%</w:t>
            </w:r>
          </w:p>
        </w:tc>
        <w:tc>
          <w:tcPr>
            <w:tcW w:w="750" w:type="dxa"/>
            <w:tcBorders>
              <w:top w:val="nil"/>
              <w:left w:val="nil"/>
              <w:bottom w:val="single" w:sz="4" w:space="0" w:color="auto"/>
              <w:right w:val="single" w:sz="4" w:space="0" w:color="auto"/>
            </w:tcBorders>
            <w:shd w:val="clear" w:color="auto" w:fill="auto"/>
            <w:noWrap/>
            <w:vAlign w:val="bottom"/>
            <w:hideMark/>
          </w:tcPr>
          <w:p w14:paraId="7CC5CB9C" w14:textId="77777777" w:rsidR="00D81645" w:rsidRPr="00D81645" w:rsidRDefault="00D81645" w:rsidP="00D81645">
            <w:pPr>
              <w:jc w:val="right"/>
              <w:rPr>
                <w:rFonts w:ascii="Arial" w:hAnsi="Arial" w:cs="Arial"/>
                <w:color w:val="000000"/>
                <w:sz w:val="24"/>
                <w:szCs w:val="24"/>
              </w:rPr>
            </w:pPr>
            <w:r w:rsidRPr="00D81645">
              <w:rPr>
                <w:rFonts w:ascii="Arial" w:hAnsi="Arial" w:cs="Arial"/>
                <w:color w:val="000000"/>
                <w:sz w:val="24"/>
                <w:szCs w:val="24"/>
              </w:rPr>
              <w:t>0</w:t>
            </w:r>
          </w:p>
        </w:tc>
        <w:tc>
          <w:tcPr>
            <w:tcW w:w="830" w:type="dxa"/>
            <w:tcBorders>
              <w:top w:val="nil"/>
              <w:left w:val="nil"/>
              <w:bottom w:val="single" w:sz="4" w:space="0" w:color="auto"/>
              <w:right w:val="single" w:sz="4" w:space="0" w:color="auto"/>
            </w:tcBorders>
            <w:shd w:val="clear" w:color="auto" w:fill="auto"/>
            <w:noWrap/>
            <w:vAlign w:val="bottom"/>
            <w:hideMark/>
          </w:tcPr>
          <w:p w14:paraId="4B211E9A" w14:textId="77777777" w:rsidR="00D81645" w:rsidRPr="00D81645" w:rsidRDefault="00D81645" w:rsidP="00D81645">
            <w:pPr>
              <w:jc w:val="right"/>
              <w:rPr>
                <w:rFonts w:ascii="Arial" w:hAnsi="Arial" w:cs="Arial"/>
                <w:color w:val="000000"/>
                <w:sz w:val="24"/>
                <w:szCs w:val="24"/>
              </w:rPr>
            </w:pPr>
            <w:r w:rsidRPr="00D81645">
              <w:rPr>
                <w:rFonts w:ascii="Arial" w:hAnsi="Arial" w:cs="Arial"/>
                <w:color w:val="000000"/>
                <w:sz w:val="24"/>
                <w:szCs w:val="24"/>
              </w:rPr>
              <w:t>0%</w:t>
            </w:r>
          </w:p>
        </w:tc>
        <w:tc>
          <w:tcPr>
            <w:tcW w:w="914" w:type="dxa"/>
            <w:tcBorders>
              <w:top w:val="nil"/>
              <w:left w:val="nil"/>
              <w:bottom w:val="single" w:sz="4" w:space="0" w:color="auto"/>
              <w:right w:val="single" w:sz="4" w:space="0" w:color="auto"/>
            </w:tcBorders>
            <w:shd w:val="clear" w:color="auto" w:fill="auto"/>
            <w:noWrap/>
            <w:vAlign w:val="bottom"/>
            <w:hideMark/>
          </w:tcPr>
          <w:p w14:paraId="509FDF53" w14:textId="77777777" w:rsidR="00D81645" w:rsidRPr="00D81645" w:rsidRDefault="00D81645" w:rsidP="00D81645">
            <w:pPr>
              <w:jc w:val="right"/>
              <w:rPr>
                <w:rFonts w:ascii="Arial" w:hAnsi="Arial" w:cs="Arial"/>
                <w:color w:val="000000"/>
                <w:sz w:val="24"/>
                <w:szCs w:val="24"/>
              </w:rPr>
            </w:pPr>
            <w:r w:rsidRPr="00D81645">
              <w:rPr>
                <w:rFonts w:ascii="Arial" w:hAnsi="Arial" w:cs="Arial"/>
                <w:color w:val="000000"/>
                <w:sz w:val="24"/>
                <w:szCs w:val="24"/>
              </w:rPr>
              <w:t>1</w:t>
            </w:r>
          </w:p>
        </w:tc>
        <w:tc>
          <w:tcPr>
            <w:tcW w:w="1006" w:type="dxa"/>
            <w:tcBorders>
              <w:top w:val="nil"/>
              <w:left w:val="nil"/>
              <w:bottom w:val="single" w:sz="4" w:space="0" w:color="auto"/>
              <w:right w:val="single" w:sz="4" w:space="0" w:color="auto"/>
            </w:tcBorders>
            <w:shd w:val="clear" w:color="auto" w:fill="auto"/>
            <w:noWrap/>
            <w:vAlign w:val="bottom"/>
            <w:hideMark/>
          </w:tcPr>
          <w:p w14:paraId="204743C7" w14:textId="77777777" w:rsidR="00D81645" w:rsidRPr="00D81645" w:rsidRDefault="00D81645" w:rsidP="00D81645">
            <w:pPr>
              <w:jc w:val="right"/>
              <w:rPr>
                <w:rFonts w:ascii="Arial" w:hAnsi="Arial" w:cs="Arial"/>
                <w:color w:val="000000"/>
                <w:sz w:val="24"/>
                <w:szCs w:val="24"/>
              </w:rPr>
            </w:pPr>
            <w:r w:rsidRPr="00D81645">
              <w:rPr>
                <w:rFonts w:ascii="Arial" w:hAnsi="Arial" w:cs="Arial"/>
                <w:color w:val="000000"/>
                <w:sz w:val="24"/>
                <w:szCs w:val="24"/>
              </w:rPr>
              <w:t>0%</w:t>
            </w:r>
          </w:p>
        </w:tc>
      </w:tr>
      <w:tr w:rsidR="00D81645" w:rsidRPr="00D81645" w14:paraId="27747E3A" w14:textId="77777777" w:rsidTr="003D6B75">
        <w:trPr>
          <w:trHeight w:val="305"/>
        </w:trPr>
        <w:tc>
          <w:tcPr>
            <w:tcW w:w="4106" w:type="dxa"/>
            <w:tcBorders>
              <w:top w:val="nil"/>
              <w:left w:val="single" w:sz="4" w:space="0" w:color="auto"/>
              <w:bottom w:val="single" w:sz="4" w:space="0" w:color="auto"/>
              <w:right w:val="single" w:sz="4" w:space="0" w:color="auto"/>
            </w:tcBorders>
            <w:shd w:val="clear" w:color="auto" w:fill="auto"/>
            <w:noWrap/>
            <w:vAlign w:val="bottom"/>
            <w:hideMark/>
          </w:tcPr>
          <w:p w14:paraId="3D54A5C1" w14:textId="77777777" w:rsidR="00D81645" w:rsidRPr="00D81645" w:rsidRDefault="00D81645" w:rsidP="00D81645">
            <w:pPr>
              <w:rPr>
                <w:rFonts w:ascii="Arial" w:hAnsi="Arial" w:cs="Arial"/>
                <w:color w:val="000000"/>
                <w:sz w:val="24"/>
                <w:szCs w:val="24"/>
              </w:rPr>
            </w:pPr>
            <w:r w:rsidRPr="00D81645">
              <w:rPr>
                <w:rFonts w:ascii="Arial" w:hAnsi="Arial" w:cs="Arial"/>
                <w:color w:val="000000"/>
                <w:sz w:val="24"/>
                <w:szCs w:val="24"/>
              </w:rPr>
              <w:t>Mixed - Any other mixed / multiple ethnic background</w:t>
            </w:r>
          </w:p>
        </w:tc>
        <w:tc>
          <w:tcPr>
            <w:tcW w:w="646" w:type="dxa"/>
            <w:tcBorders>
              <w:top w:val="nil"/>
              <w:left w:val="nil"/>
              <w:bottom w:val="single" w:sz="4" w:space="0" w:color="auto"/>
              <w:right w:val="single" w:sz="4" w:space="0" w:color="auto"/>
            </w:tcBorders>
            <w:shd w:val="clear" w:color="auto" w:fill="auto"/>
            <w:noWrap/>
            <w:vAlign w:val="bottom"/>
            <w:hideMark/>
          </w:tcPr>
          <w:p w14:paraId="7367A39E" w14:textId="77777777" w:rsidR="00D81645" w:rsidRPr="00D81645" w:rsidRDefault="00D81645" w:rsidP="00D81645">
            <w:pPr>
              <w:jc w:val="right"/>
              <w:rPr>
                <w:rFonts w:ascii="Arial" w:hAnsi="Arial" w:cs="Arial"/>
                <w:color w:val="000000"/>
                <w:sz w:val="24"/>
                <w:szCs w:val="24"/>
              </w:rPr>
            </w:pPr>
            <w:r w:rsidRPr="00D81645">
              <w:rPr>
                <w:rFonts w:ascii="Arial" w:hAnsi="Arial" w:cs="Arial"/>
                <w:color w:val="000000"/>
                <w:sz w:val="24"/>
                <w:szCs w:val="24"/>
              </w:rPr>
              <w:t>2</w:t>
            </w:r>
          </w:p>
        </w:tc>
        <w:tc>
          <w:tcPr>
            <w:tcW w:w="913" w:type="dxa"/>
            <w:tcBorders>
              <w:top w:val="nil"/>
              <w:left w:val="nil"/>
              <w:bottom w:val="single" w:sz="4" w:space="0" w:color="auto"/>
              <w:right w:val="single" w:sz="4" w:space="0" w:color="auto"/>
            </w:tcBorders>
            <w:shd w:val="clear" w:color="auto" w:fill="auto"/>
            <w:noWrap/>
            <w:vAlign w:val="bottom"/>
            <w:hideMark/>
          </w:tcPr>
          <w:p w14:paraId="69FCE1AD" w14:textId="77777777" w:rsidR="00D81645" w:rsidRPr="00D81645" w:rsidRDefault="00D81645" w:rsidP="00D81645">
            <w:pPr>
              <w:jc w:val="right"/>
              <w:rPr>
                <w:rFonts w:ascii="Arial" w:hAnsi="Arial" w:cs="Arial"/>
                <w:color w:val="000000"/>
                <w:sz w:val="24"/>
                <w:szCs w:val="24"/>
              </w:rPr>
            </w:pPr>
            <w:r w:rsidRPr="00D81645">
              <w:rPr>
                <w:rFonts w:ascii="Arial" w:hAnsi="Arial" w:cs="Arial"/>
                <w:color w:val="000000"/>
                <w:sz w:val="24"/>
                <w:szCs w:val="24"/>
              </w:rPr>
              <w:t>0%</w:t>
            </w:r>
          </w:p>
        </w:tc>
        <w:tc>
          <w:tcPr>
            <w:tcW w:w="750" w:type="dxa"/>
            <w:tcBorders>
              <w:top w:val="nil"/>
              <w:left w:val="nil"/>
              <w:bottom w:val="single" w:sz="4" w:space="0" w:color="auto"/>
              <w:right w:val="single" w:sz="4" w:space="0" w:color="auto"/>
            </w:tcBorders>
            <w:shd w:val="clear" w:color="auto" w:fill="auto"/>
            <w:noWrap/>
            <w:vAlign w:val="bottom"/>
            <w:hideMark/>
          </w:tcPr>
          <w:p w14:paraId="256A9EAA" w14:textId="77777777" w:rsidR="00D81645" w:rsidRPr="00D81645" w:rsidRDefault="00D81645" w:rsidP="00D81645">
            <w:pPr>
              <w:jc w:val="right"/>
              <w:rPr>
                <w:rFonts w:ascii="Arial" w:hAnsi="Arial" w:cs="Arial"/>
                <w:color w:val="000000"/>
                <w:sz w:val="24"/>
                <w:szCs w:val="24"/>
              </w:rPr>
            </w:pPr>
            <w:r w:rsidRPr="00D81645">
              <w:rPr>
                <w:rFonts w:ascii="Arial" w:hAnsi="Arial" w:cs="Arial"/>
                <w:color w:val="000000"/>
                <w:sz w:val="24"/>
                <w:szCs w:val="24"/>
              </w:rPr>
              <w:t>2</w:t>
            </w:r>
          </w:p>
        </w:tc>
        <w:tc>
          <w:tcPr>
            <w:tcW w:w="830" w:type="dxa"/>
            <w:tcBorders>
              <w:top w:val="nil"/>
              <w:left w:val="nil"/>
              <w:bottom w:val="single" w:sz="4" w:space="0" w:color="auto"/>
              <w:right w:val="single" w:sz="4" w:space="0" w:color="auto"/>
            </w:tcBorders>
            <w:shd w:val="clear" w:color="auto" w:fill="auto"/>
            <w:noWrap/>
            <w:vAlign w:val="bottom"/>
            <w:hideMark/>
          </w:tcPr>
          <w:p w14:paraId="06559A0E" w14:textId="77777777" w:rsidR="00D81645" w:rsidRPr="00D81645" w:rsidRDefault="00D81645" w:rsidP="00D81645">
            <w:pPr>
              <w:jc w:val="right"/>
              <w:rPr>
                <w:rFonts w:ascii="Arial" w:hAnsi="Arial" w:cs="Arial"/>
                <w:color w:val="000000"/>
                <w:sz w:val="24"/>
                <w:szCs w:val="24"/>
              </w:rPr>
            </w:pPr>
            <w:r w:rsidRPr="00D81645">
              <w:rPr>
                <w:rFonts w:ascii="Arial" w:hAnsi="Arial" w:cs="Arial"/>
                <w:color w:val="000000"/>
                <w:sz w:val="24"/>
                <w:szCs w:val="24"/>
              </w:rPr>
              <w:t>0%</w:t>
            </w:r>
          </w:p>
        </w:tc>
        <w:tc>
          <w:tcPr>
            <w:tcW w:w="914" w:type="dxa"/>
            <w:tcBorders>
              <w:top w:val="nil"/>
              <w:left w:val="nil"/>
              <w:bottom w:val="single" w:sz="4" w:space="0" w:color="auto"/>
              <w:right w:val="single" w:sz="4" w:space="0" w:color="auto"/>
            </w:tcBorders>
            <w:shd w:val="clear" w:color="auto" w:fill="auto"/>
            <w:noWrap/>
            <w:vAlign w:val="bottom"/>
            <w:hideMark/>
          </w:tcPr>
          <w:p w14:paraId="1D03CAB4" w14:textId="77777777" w:rsidR="00D81645" w:rsidRPr="00D81645" w:rsidRDefault="00D81645" w:rsidP="00D81645">
            <w:pPr>
              <w:jc w:val="right"/>
              <w:rPr>
                <w:rFonts w:ascii="Arial" w:hAnsi="Arial" w:cs="Arial"/>
                <w:color w:val="000000"/>
                <w:sz w:val="24"/>
                <w:szCs w:val="24"/>
              </w:rPr>
            </w:pPr>
            <w:r w:rsidRPr="00D81645">
              <w:rPr>
                <w:rFonts w:ascii="Arial" w:hAnsi="Arial" w:cs="Arial"/>
                <w:color w:val="000000"/>
                <w:sz w:val="24"/>
                <w:szCs w:val="24"/>
              </w:rPr>
              <w:t>3</w:t>
            </w:r>
          </w:p>
        </w:tc>
        <w:tc>
          <w:tcPr>
            <w:tcW w:w="1006" w:type="dxa"/>
            <w:tcBorders>
              <w:top w:val="nil"/>
              <w:left w:val="nil"/>
              <w:bottom w:val="single" w:sz="4" w:space="0" w:color="auto"/>
              <w:right w:val="single" w:sz="4" w:space="0" w:color="auto"/>
            </w:tcBorders>
            <w:shd w:val="clear" w:color="auto" w:fill="auto"/>
            <w:noWrap/>
            <w:vAlign w:val="bottom"/>
            <w:hideMark/>
          </w:tcPr>
          <w:p w14:paraId="35841709" w14:textId="77777777" w:rsidR="00D81645" w:rsidRPr="00D81645" w:rsidRDefault="00D81645" w:rsidP="00D81645">
            <w:pPr>
              <w:jc w:val="right"/>
              <w:rPr>
                <w:rFonts w:ascii="Arial" w:hAnsi="Arial" w:cs="Arial"/>
                <w:color w:val="000000"/>
                <w:sz w:val="24"/>
                <w:szCs w:val="24"/>
              </w:rPr>
            </w:pPr>
            <w:r w:rsidRPr="00D81645">
              <w:rPr>
                <w:rFonts w:ascii="Arial" w:hAnsi="Arial" w:cs="Arial"/>
                <w:color w:val="000000"/>
                <w:sz w:val="24"/>
                <w:szCs w:val="24"/>
              </w:rPr>
              <w:t>0%</w:t>
            </w:r>
          </w:p>
        </w:tc>
      </w:tr>
      <w:tr w:rsidR="00D81645" w:rsidRPr="00D81645" w14:paraId="350D76E5" w14:textId="77777777" w:rsidTr="003D6B75">
        <w:trPr>
          <w:trHeight w:val="305"/>
        </w:trPr>
        <w:tc>
          <w:tcPr>
            <w:tcW w:w="4106" w:type="dxa"/>
            <w:tcBorders>
              <w:top w:val="nil"/>
              <w:left w:val="single" w:sz="4" w:space="0" w:color="auto"/>
              <w:bottom w:val="single" w:sz="4" w:space="0" w:color="auto"/>
              <w:right w:val="single" w:sz="4" w:space="0" w:color="auto"/>
            </w:tcBorders>
            <w:shd w:val="clear" w:color="auto" w:fill="auto"/>
            <w:noWrap/>
            <w:vAlign w:val="bottom"/>
            <w:hideMark/>
          </w:tcPr>
          <w:p w14:paraId="3B1B3543" w14:textId="77777777" w:rsidR="00D81645" w:rsidRPr="00D81645" w:rsidRDefault="00D81645" w:rsidP="00D81645">
            <w:pPr>
              <w:rPr>
                <w:rFonts w:ascii="Arial" w:hAnsi="Arial" w:cs="Arial"/>
                <w:color w:val="000000"/>
                <w:sz w:val="24"/>
                <w:szCs w:val="24"/>
              </w:rPr>
            </w:pPr>
            <w:r w:rsidRPr="00D81645">
              <w:rPr>
                <w:rFonts w:ascii="Arial" w:hAnsi="Arial" w:cs="Arial"/>
                <w:color w:val="000000"/>
                <w:sz w:val="24"/>
                <w:szCs w:val="24"/>
              </w:rPr>
              <w:t>Mixed - White and Asian</w:t>
            </w:r>
          </w:p>
        </w:tc>
        <w:tc>
          <w:tcPr>
            <w:tcW w:w="646" w:type="dxa"/>
            <w:tcBorders>
              <w:top w:val="nil"/>
              <w:left w:val="nil"/>
              <w:bottom w:val="single" w:sz="4" w:space="0" w:color="auto"/>
              <w:right w:val="single" w:sz="4" w:space="0" w:color="auto"/>
            </w:tcBorders>
            <w:shd w:val="clear" w:color="auto" w:fill="auto"/>
            <w:noWrap/>
            <w:vAlign w:val="bottom"/>
            <w:hideMark/>
          </w:tcPr>
          <w:p w14:paraId="1DD71C0A" w14:textId="77777777" w:rsidR="00D81645" w:rsidRPr="00D81645" w:rsidRDefault="00D81645" w:rsidP="00D81645">
            <w:pPr>
              <w:jc w:val="right"/>
              <w:rPr>
                <w:rFonts w:ascii="Arial" w:hAnsi="Arial" w:cs="Arial"/>
                <w:color w:val="000000"/>
                <w:sz w:val="24"/>
                <w:szCs w:val="24"/>
              </w:rPr>
            </w:pPr>
            <w:r w:rsidRPr="00D81645">
              <w:rPr>
                <w:rFonts w:ascii="Arial" w:hAnsi="Arial" w:cs="Arial"/>
                <w:color w:val="000000"/>
                <w:sz w:val="24"/>
                <w:szCs w:val="24"/>
              </w:rPr>
              <w:t>6</w:t>
            </w:r>
          </w:p>
        </w:tc>
        <w:tc>
          <w:tcPr>
            <w:tcW w:w="913" w:type="dxa"/>
            <w:tcBorders>
              <w:top w:val="nil"/>
              <w:left w:val="nil"/>
              <w:bottom w:val="single" w:sz="4" w:space="0" w:color="auto"/>
              <w:right w:val="single" w:sz="4" w:space="0" w:color="auto"/>
            </w:tcBorders>
            <w:shd w:val="clear" w:color="auto" w:fill="auto"/>
            <w:noWrap/>
            <w:vAlign w:val="bottom"/>
            <w:hideMark/>
          </w:tcPr>
          <w:p w14:paraId="605B7729" w14:textId="77777777" w:rsidR="00D81645" w:rsidRPr="00D81645" w:rsidRDefault="00D81645" w:rsidP="00D81645">
            <w:pPr>
              <w:jc w:val="right"/>
              <w:rPr>
                <w:rFonts w:ascii="Arial" w:hAnsi="Arial" w:cs="Arial"/>
                <w:color w:val="000000"/>
                <w:sz w:val="24"/>
                <w:szCs w:val="24"/>
              </w:rPr>
            </w:pPr>
            <w:r w:rsidRPr="00D81645">
              <w:rPr>
                <w:rFonts w:ascii="Arial" w:hAnsi="Arial" w:cs="Arial"/>
                <w:color w:val="000000"/>
                <w:sz w:val="24"/>
                <w:szCs w:val="24"/>
              </w:rPr>
              <w:t>0%</w:t>
            </w:r>
          </w:p>
        </w:tc>
        <w:tc>
          <w:tcPr>
            <w:tcW w:w="750" w:type="dxa"/>
            <w:tcBorders>
              <w:top w:val="nil"/>
              <w:left w:val="nil"/>
              <w:bottom w:val="single" w:sz="4" w:space="0" w:color="auto"/>
              <w:right w:val="single" w:sz="4" w:space="0" w:color="auto"/>
            </w:tcBorders>
            <w:shd w:val="clear" w:color="auto" w:fill="auto"/>
            <w:noWrap/>
            <w:vAlign w:val="bottom"/>
            <w:hideMark/>
          </w:tcPr>
          <w:p w14:paraId="2FF73D55" w14:textId="77777777" w:rsidR="00D81645" w:rsidRPr="00D81645" w:rsidRDefault="00D81645" w:rsidP="00D81645">
            <w:pPr>
              <w:jc w:val="right"/>
              <w:rPr>
                <w:rFonts w:ascii="Arial" w:hAnsi="Arial" w:cs="Arial"/>
                <w:color w:val="000000"/>
                <w:sz w:val="24"/>
                <w:szCs w:val="24"/>
              </w:rPr>
            </w:pPr>
            <w:r w:rsidRPr="00D81645">
              <w:rPr>
                <w:rFonts w:ascii="Arial" w:hAnsi="Arial" w:cs="Arial"/>
                <w:color w:val="000000"/>
                <w:sz w:val="24"/>
                <w:szCs w:val="24"/>
              </w:rPr>
              <w:t>8</w:t>
            </w:r>
          </w:p>
        </w:tc>
        <w:tc>
          <w:tcPr>
            <w:tcW w:w="830" w:type="dxa"/>
            <w:tcBorders>
              <w:top w:val="nil"/>
              <w:left w:val="nil"/>
              <w:bottom w:val="single" w:sz="4" w:space="0" w:color="auto"/>
              <w:right w:val="single" w:sz="4" w:space="0" w:color="auto"/>
            </w:tcBorders>
            <w:shd w:val="clear" w:color="auto" w:fill="auto"/>
            <w:noWrap/>
            <w:vAlign w:val="bottom"/>
            <w:hideMark/>
          </w:tcPr>
          <w:p w14:paraId="3AF8ACC3" w14:textId="77777777" w:rsidR="00D81645" w:rsidRPr="00D81645" w:rsidRDefault="00D81645" w:rsidP="00D81645">
            <w:pPr>
              <w:jc w:val="right"/>
              <w:rPr>
                <w:rFonts w:ascii="Arial" w:hAnsi="Arial" w:cs="Arial"/>
                <w:color w:val="000000"/>
                <w:sz w:val="24"/>
                <w:szCs w:val="24"/>
              </w:rPr>
            </w:pPr>
            <w:r w:rsidRPr="00D81645">
              <w:rPr>
                <w:rFonts w:ascii="Arial" w:hAnsi="Arial" w:cs="Arial"/>
                <w:color w:val="000000"/>
                <w:sz w:val="24"/>
                <w:szCs w:val="24"/>
              </w:rPr>
              <w:t>0%</w:t>
            </w:r>
          </w:p>
        </w:tc>
        <w:tc>
          <w:tcPr>
            <w:tcW w:w="914" w:type="dxa"/>
            <w:tcBorders>
              <w:top w:val="nil"/>
              <w:left w:val="nil"/>
              <w:bottom w:val="single" w:sz="4" w:space="0" w:color="auto"/>
              <w:right w:val="single" w:sz="4" w:space="0" w:color="auto"/>
            </w:tcBorders>
            <w:shd w:val="clear" w:color="auto" w:fill="auto"/>
            <w:noWrap/>
            <w:vAlign w:val="bottom"/>
            <w:hideMark/>
          </w:tcPr>
          <w:p w14:paraId="7108883B" w14:textId="77777777" w:rsidR="00D81645" w:rsidRPr="00D81645" w:rsidRDefault="00D81645" w:rsidP="00D81645">
            <w:pPr>
              <w:jc w:val="right"/>
              <w:rPr>
                <w:rFonts w:ascii="Arial" w:hAnsi="Arial" w:cs="Arial"/>
                <w:color w:val="000000"/>
                <w:sz w:val="24"/>
                <w:szCs w:val="24"/>
              </w:rPr>
            </w:pPr>
            <w:r w:rsidRPr="00D81645">
              <w:rPr>
                <w:rFonts w:ascii="Arial" w:hAnsi="Arial" w:cs="Arial"/>
                <w:color w:val="000000"/>
                <w:sz w:val="24"/>
                <w:szCs w:val="24"/>
              </w:rPr>
              <w:t>10</w:t>
            </w:r>
          </w:p>
        </w:tc>
        <w:tc>
          <w:tcPr>
            <w:tcW w:w="1006" w:type="dxa"/>
            <w:tcBorders>
              <w:top w:val="nil"/>
              <w:left w:val="nil"/>
              <w:bottom w:val="single" w:sz="4" w:space="0" w:color="auto"/>
              <w:right w:val="single" w:sz="4" w:space="0" w:color="auto"/>
            </w:tcBorders>
            <w:shd w:val="clear" w:color="auto" w:fill="auto"/>
            <w:noWrap/>
            <w:vAlign w:val="bottom"/>
            <w:hideMark/>
          </w:tcPr>
          <w:p w14:paraId="6F5F4601" w14:textId="77777777" w:rsidR="00D81645" w:rsidRPr="00D81645" w:rsidRDefault="00D81645" w:rsidP="00D81645">
            <w:pPr>
              <w:jc w:val="right"/>
              <w:rPr>
                <w:rFonts w:ascii="Arial" w:hAnsi="Arial" w:cs="Arial"/>
                <w:color w:val="000000"/>
                <w:sz w:val="24"/>
                <w:szCs w:val="24"/>
              </w:rPr>
            </w:pPr>
            <w:r w:rsidRPr="00D81645">
              <w:rPr>
                <w:rFonts w:ascii="Arial" w:hAnsi="Arial" w:cs="Arial"/>
                <w:color w:val="000000"/>
                <w:sz w:val="24"/>
                <w:szCs w:val="24"/>
              </w:rPr>
              <w:t>0%</w:t>
            </w:r>
          </w:p>
        </w:tc>
      </w:tr>
      <w:tr w:rsidR="00D81645" w:rsidRPr="00D81645" w14:paraId="11B4C09B" w14:textId="77777777" w:rsidTr="003D6B75">
        <w:trPr>
          <w:trHeight w:val="305"/>
        </w:trPr>
        <w:tc>
          <w:tcPr>
            <w:tcW w:w="4106" w:type="dxa"/>
            <w:tcBorders>
              <w:top w:val="nil"/>
              <w:left w:val="single" w:sz="4" w:space="0" w:color="auto"/>
              <w:bottom w:val="single" w:sz="4" w:space="0" w:color="auto"/>
              <w:right w:val="single" w:sz="4" w:space="0" w:color="auto"/>
            </w:tcBorders>
            <w:shd w:val="clear" w:color="auto" w:fill="auto"/>
            <w:noWrap/>
            <w:vAlign w:val="bottom"/>
            <w:hideMark/>
          </w:tcPr>
          <w:p w14:paraId="609703A2" w14:textId="77777777" w:rsidR="00D81645" w:rsidRPr="00D81645" w:rsidRDefault="00D81645" w:rsidP="00D81645">
            <w:pPr>
              <w:rPr>
                <w:rFonts w:ascii="Arial" w:hAnsi="Arial" w:cs="Arial"/>
                <w:color w:val="000000"/>
                <w:sz w:val="24"/>
                <w:szCs w:val="24"/>
              </w:rPr>
            </w:pPr>
            <w:r w:rsidRPr="00D81645">
              <w:rPr>
                <w:rFonts w:ascii="Arial" w:hAnsi="Arial" w:cs="Arial"/>
                <w:color w:val="000000"/>
                <w:sz w:val="24"/>
                <w:szCs w:val="24"/>
              </w:rPr>
              <w:t>Mixed - White and Black African</w:t>
            </w:r>
          </w:p>
        </w:tc>
        <w:tc>
          <w:tcPr>
            <w:tcW w:w="646" w:type="dxa"/>
            <w:tcBorders>
              <w:top w:val="nil"/>
              <w:left w:val="nil"/>
              <w:bottom w:val="single" w:sz="4" w:space="0" w:color="auto"/>
              <w:right w:val="single" w:sz="4" w:space="0" w:color="auto"/>
            </w:tcBorders>
            <w:shd w:val="clear" w:color="auto" w:fill="auto"/>
            <w:noWrap/>
            <w:vAlign w:val="bottom"/>
            <w:hideMark/>
          </w:tcPr>
          <w:p w14:paraId="1C7352E4" w14:textId="77777777" w:rsidR="00D81645" w:rsidRPr="00D81645" w:rsidRDefault="00D81645" w:rsidP="00D81645">
            <w:pPr>
              <w:jc w:val="right"/>
              <w:rPr>
                <w:rFonts w:ascii="Arial" w:hAnsi="Arial" w:cs="Arial"/>
                <w:color w:val="000000"/>
                <w:sz w:val="24"/>
                <w:szCs w:val="24"/>
              </w:rPr>
            </w:pPr>
            <w:r w:rsidRPr="00D81645">
              <w:rPr>
                <w:rFonts w:ascii="Arial" w:hAnsi="Arial" w:cs="Arial"/>
                <w:color w:val="000000"/>
                <w:sz w:val="24"/>
                <w:szCs w:val="24"/>
              </w:rPr>
              <w:t>2</w:t>
            </w:r>
          </w:p>
        </w:tc>
        <w:tc>
          <w:tcPr>
            <w:tcW w:w="913" w:type="dxa"/>
            <w:tcBorders>
              <w:top w:val="nil"/>
              <w:left w:val="nil"/>
              <w:bottom w:val="single" w:sz="4" w:space="0" w:color="auto"/>
              <w:right w:val="single" w:sz="4" w:space="0" w:color="auto"/>
            </w:tcBorders>
            <w:shd w:val="clear" w:color="auto" w:fill="auto"/>
            <w:noWrap/>
            <w:vAlign w:val="bottom"/>
            <w:hideMark/>
          </w:tcPr>
          <w:p w14:paraId="0F3FC408" w14:textId="77777777" w:rsidR="00D81645" w:rsidRPr="00D81645" w:rsidRDefault="00D81645" w:rsidP="00D81645">
            <w:pPr>
              <w:jc w:val="right"/>
              <w:rPr>
                <w:rFonts w:ascii="Arial" w:hAnsi="Arial" w:cs="Arial"/>
                <w:color w:val="000000"/>
                <w:sz w:val="24"/>
                <w:szCs w:val="24"/>
              </w:rPr>
            </w:pPr>
            <w:r w:rsidRPr="00D81645">
              <w:rPr>
                <w:rFonts w:ascii="Arial" w:hAnsi="Arial" w:cs="Arial"/>
                <w:color w:val="000000"/>
                <w:sz w:val="24"/>
                <w:szCs w:val="24"/>
              </w:rPr>
              <w:t>0%</w:t>
            </w:r>
          </w:p>
        </w:tc>
        <w:tc>
          <w:tcPr>
            <w:tcW w:w="750" w:type="dxa"/>
            <w:tcBorders>
              <w:top w:val="nil"/>
              <w:left w:val="nil"/>
              <w:bottom w:val="single" w:sz="4" w:space="0" w:color="auto"/>
              <w:right w:val="single" w:sz="4" w:space="0" w:color="auto"/>
            </w:tcBorders>
            <w:shd w:val="clear" w:color="auto" w:fill="auto"/>
            <w:noWrap/>
            <w:vAlign w:val="bottom"/>
            <w:hideMark/>
          </w:tcPr>
          <w:p w14:paraId="1C501A29" w14:textId="77777777" w:rsidR="00D81645" w:rsidRPr="00D81645" w:rsidRDefault="00D81645" w:rsidP="00D81645">
            <w:pPr>
              <w:jc w:val="right"/>
              <w:rPr>
                <w:rFonts w:ascii="Arial" w:hAnsi="Arial" w:cs="Arial"/>
                <w:color w:val="000000"/>
                <w:sz w:val="24"/>
                <w:szCs w:val="24"/>
              </w:rPr>
            </w:pPr>
            <w:r w:rsidRPr="00D81645">
              <w:rPr>
                <w:rFonts w:ascii="Arial" w:hAnsi="Arial" w:cs="Arial"/>
                <w:color w:val="000000"/>
                <w:sz w:val="24"/>
                <w:szCs w:val="24"/>
              </w:rPr>
              <w:t>2</w:t>
            </w:r>
          </w:p>
        </w:tc>
        <w:tc>
          <w:tcPr>
            <w:tcW w:w="830" w:type="dxa"/>
            <w:tcBorders>
              <w:top w:val="nil"/>
              <w:left w:val="nil"/>
              <w:bottom w:val="single" w:sz="4" w:space="0" w:color="auto"/>
              <w:right w:val="single" w:sz="4" w:space="0" w:color="auto"/>
            </w:tcBorders>
            <w:shd w:val="clear" w:color="auto" w:fill="auto"/>
            <w:noWrap/>
            <w:vAlign w:val="bottom"/>
            <w:hideMark/>
          </w:tcPr>
          <w:p w14:paraId="480853A9" w14:textId="77777777" w:rsidR="00D81645" w:rsidRPr="00D81645" w:rsidRDefault="00D81645" w:rsidP="00D81645">
            <w:pPr>
              <w:jc w:val="right"/>
              <w:rPr>
                <w:rFonts w:ascii="Arial" w:hAnsi="Arial" w:cs="Arial"/>
                <w:color w:val="000000"/>
                <w:sz w:val="24"/>
                <w:szCs w:val="24"/>
              </w:rPr>
            </w:pPr>
            <w:r w:rsidRPr="00D81645">
              <w:rPr>
                <w:rFonts w:ascii="Arial" w:hAnsi="Arial" w:cs="Arial"/>
                <w:color w:val="000000"/>
                <w:sz w:val="24"/>
                <w:szCs w:val="24"/>
              </w:rPr>
              <w:t>0%</w:t>
            </w:r>
          </w:p>
        </w:tc>
        <w:tc>
          <w:tcPr>
            <w:tcW w:w="914" w:type="dxa"/>
            <w:tcBorders>
              <w:top w:val="nil"/>
              <w:left w:val="nil"/>
              <w:bottom w:val="single" w:sz="4" w:space="0" w:color="auto"/>
              <w:right w:val="single" w:sz="4" w:space="0" w:color="auto"/>
            </w:tcBorders>
            <w:shd w:val="clear" w:color="auto" w:fill="auto"/>
            <w:noWrap/>
            <w:vAlign w:val="bottom"/>
            <w:hideMark/>
          </w:tcPr>
          <w:p w14:paraId="027E6027" w14:textId="77777777" w:rsidR="00D81645" w:rsidRPr="00D81645" w:rsidRDefault="00D81645" w:rsidP="00D81645">
            <w:pPr>
              <w:jc w:val="right"/>
              <w:rPr>
                <w:rFonts w:ascii="Arial" w:hAnsi="Arial" w:cs="Arial"/>
                <w:color w:val="000000"/>
                <w:sz w:val="24"/>
                <w:szCs w:val="24"/>
              </w:rPr>
            </w:pPr>
            <w:r w:rsidRPr="00D81645">
              <w:rPr>
                <w:rFonts w:ascii="Arial" w:hAnsi="Arial" w:cs="Arial"/>
                <w:color w:val="000000"/>
                <w:sz w:val="24"/>
                <w:szCs w:val="24"/>
              </w:rPr>
              <w:t>2</w:t>
            </w:r>
          </w:p>
        </w:tc>
        <w:tc>
          <w:tcPr>
            <w:tcW w:w="1006" w:type="dxa"/>
            <w:tcBorders>
              <w:top w:val="nil"/>
              <w:left w:val="nil"/>
              <w:bottom w:val="single" w:sz="4" w:space="0" w:color="auto"/>
              <w:right w:val="single" w:sz="4" w:space="0" w:color="auto"/>
            </w:tcBorders>
            <w:shd w:val="clear" w:color="auto" w:fill="auto"/>
            <w:noWrap/>
            <w:vAlign w:val="bottom"/>
            <w:hideMark/>
          </w:tcPr>
          <w:p w14:paraId="453B5EE8" w14:textId="77777777" w:rsidR="00D81645" w:rsidRPr="00D81645" w:rsidRDefault="00D81645" w:rsidP="00D81645">
            <w:pPr>
              <w:jc w:val="right"/>
              <w:rPr>
                <w:rFonts w:ascii="Arial" w:hAnsi="Arial" w:cs="Arial"/>
                <w:color w:val="000000"/>
                <w:sz w:val="24"/>
                <w:szCs w:val="24"/>
              </w:rPr>
            </w:pPr>
            <w:r w:rsidRPr="00D81645">
              <w:rPr>
                <w:rFonts w:ascii="Arial" w:hAnsi="Arial" w:cs="Arial"/>
                <w:color w:val="000000"/>
                <w:sz w:val="24"/>
                <w:szCs w:val="24"/>
              </w:rPr>
              <w:t>0%</w:t>
            </w:r>
          </w:p>
        </w:tc>
      </w:tr>
      <w:tr w:rsidR="00D81645" w:rsidRPr="00D81645" w14:paraId="10B972D2" w14:textId="77777777" w:rsidTr="003D6B75">
        <w:trPr>
          <w:trHeight w:val="305"/>
        </w:trPr>
        <w:tc>
          <w:tcPr>
            <w:tcW w:w="4106" w:type="dxa"/>
            <w:tcBorders>
              <w:top w:val="nil"/>
              <w:left w:val="single" w:sz="4" w:space="0" w:color="auto"/>
              <w:bottom w:val="single" w:sz="4" w:space="0" w:color="auto"/>
              <w:right w:val="single" w:sz="4" w:space="0" w:color="auto"/>
            </w:tcBorders>
            <w:shd w:val="clear" w:color="auto" w:fill="auto"/>
            <w:noWrap/>
            <w:vAlign w:val="bottom"/>
            <w:hideMark/>
          </w:tcPr>
          <w:p w14:paraId="5E4DA803" w14:textId="77777777" w:rsidR="00D81645" w:rsidRPr="00D81645" w:rsidRDefault="00D81645" w:rsidP="00D81645">
            <w:pPr>
              <w:rPr>
                <w:rFonts w:ascii="Arial" w:hAnsi="Arial" w:cs="Arial"/>
                <w:color w:val="000000"/>
                <w:sz w:val="24"/>
                <w:szCs w:val="24"/>
              </w:rPr>
            </w:pPr>
            <w:r w:rsidRPr="00D81645">
              <w:rPr>
                <w:rFonts w:ascii="Arial" w:hAnsi="Arial" w:cs="Arial"/>
                <w:color w:val="000000"/>
                <w:sz w:val="24"/>
                <w:szCs w:val="24"/>
              </w:rPr>
              <w:t>Mixed - White and Black Caribbean</w:t>
            </w:r>
          </w:p>
        </w:tc>
        <w:tc>
          <w:tcPr>
            <w:tcW w:w="646" w:type="dxa"/>
            <w:tcBorders>
              <w:top w:val="nil"/>
              <w:left w:val="nil"/>
              <w:bottom w:val="single" w:sz="4" w:space="0" w:color="auto"/>
              <w:right w:val="single" w:sz="4" w:space="0" w:color="auto"/>
            </w:tcBorders>
            <w:shd w:val="clear" w:color="auto" w:fill="auto"/>
            <w:noWrap/>
            <w:vAlign w:val="bottom"/>
            <w:hideMark/>
          </w:tcPr>
          <w:p w14:paraId="643373A6" w14:textId="77777777" w:rsidR="00D81645" w:rsidRPr="00D81645" w:rsidRDefault="00D81645" w:rsidP="00D81645">
            <w:pPr>
              <w:jc w:val="right"/>
              <w:rPr>
                <w:rFonts w:ascii="Arial" w:hAnsi="Arial" w:cs="Arial"/>
                <w:color w:val="000000"/>
                <w:sz w:val="24"/>
                <w:szCs w:val="24"/>
              </w:rPr>
            </w:pPr>
            <w:r w:rsidRPr="00D81645">
              <w:rPr>
                <w:rFonts w:ascii="Arial" w:hAnsi="Arial" w:cs="Arial"/>
                <w:color w:val="000000"/>
                <w:sz w:val="24"/>
                <w:szCs w:val="24"/>
              </w:rPr>
              <w:t>1</w:t>
            </w:r>
          </w:p>
        </w:tc>
        <w:tc>
          <w:tcPr>
            <w:tcW w:w="913" w:type="dxa"/>
            <w:tcBorders>
              <w:top w:val="nil"/>
              <w:left w:val="nil"/>
              <w:bottom w:val="single" w:sz="4" w:space="0" w:color="auto"/>
              <w:right w:val="single" w:sz="4" w:space="0" w:color="auto"/>
            </w:tcBorders>
            <w:shd w:val="clear" w:color="auto" w:fill="auto"/>
            <w:noWrap/>
            <w:vAlign w:val="bottom"/>
            <w:hideMark/>
          </w:tcPr>
          <w:p w14:paraId="24E88B1C" w14:textId="77777777" w:rsidR="00D81645" w:rsidRPr="00D81645" w:rsidRDefault="00D81645" w:rsidP="00D81645">
            <w:pPr>
              <w:jc w:val="right"/>
              <w:rPr>
                <w:rFonts w:ascii="Arial" w:hAnsi="Arial" w:cs="Arial"/>
                <w:color w:val="000000"/>
                <w:sz w:val="24"/>
                <w:szCs w:val="24"/>
              </w:rPr>
            </w:pPr>
            <w:r w:rsidRPr="00D81645">
              <w:rPr>
                <w:rFonts w:ascii="Arial" w:hAnsi="Arial" w:cs="Arial"/>
                <w:color w:val="000000"/>
                <w:sz w:val="24"/>
                <w:szCs w:val="24"/>
              </w:rPr>
              <w:t>0%</w:t>
            </w:r>
          </w:p>
        </w:tc>
        <w:tc>
          <w:tcPr>
            <w:tcW w:w="750" w:type="dxa"/>
            <w:tcBorders>
              <w:top w:val="nil"/>
              <w:left w:val="nil"/>
              <w:bottom w:val="single" w:sz="4" w:space="0" w:color="auto"/>
              <w:right w:val="single" w:sz="4" w:space="0" w:color="auto"/>
            </w:tcBorders>
            <w:shd w:val="clear" w:color="auto" w:fill="auto"/>
            <w:noWrap/>
            <w:vAlign w:val="bottom"/>
            <w:hideMark/>
          </w:tcPr>
          <w:p w14:paraId="082D88EB" w14:textId="77777777" w:rsidR="00D81645" w:rsidRPr="00D81645" w:rsidRDefault="00D81645" w:rsidP="00D81645">
            <w:pPr>
              <w:jc w:val="right"/>
              <w:rPr>
                <w:rFonts w:ascii="Arial" w:hAnsi="Arial" w:cs="Arial"/>
                <w:color w:val="000000"/>
                <w:sz w:val="24"/>
                <w:szCs w:val="24"/>
              </w:rPr>
            </w:pPr>
            <w:r w:rsidRPr="00D81645">
              <w:rPr>
                <w:rFonts w:ascii="Arial" w:hAnsi="Arial" w:cs="Arial"/>
                <w:color w:val="000000"/>
                <w:sz w:val="24"/>
                <w:szCs w:val="24"/>
              </w:rPr>
              <w:t>2</w:t>
            </w:r>
          </w:p>
        </w:tc>
        <w:tc>
          <w:tcPr>
            <w:tcW w:w="830" w:type="dxa"/>
            <w:tcBorders>
              <w:top w:val="nil"/>
              <w:left w:val="nil"/>
              <w:bottom w:val="single" w:sz="4" w:space="0" w:color="auto"/>
              <w:right w:val="single" w:sz="4" w:space="0" w:color="auto"/>
            </w:tcBorders>
            <w:shd w:val="clear" w:color="auto" w:fill="auto"/>
            <w:noWrap/>
            <w:vAlign w:val="bottom"/>
            <w:hideMark/>
          </w:tcPr>
          <w:p w14:paraId="55EA4762" w14:textId="77777777" w:rsidR="00D81645" w:rsidRPr="00D81645" w:rsidRDefault="00D81645" w:rsidP="00D81645">
            <w:pPr>
              <w:jc w:val="right"/>
              <w:rPr>
                <w:rFonts w:ascii="Arial" w:hAnsi="Arial" w:cs="Arial"/>
                <w:color w:val="000000"/>
                <w:sz w:val="24"/>
                <w:szCs w:val="24"/>
              </w:rPr>
            </w:pPr>
            <w:r w:rsidRPr="00D81645">
              <w:rPr>
                <w:rFonts w:ascii="Arial" w:hAnsi="Arial" w:cs="Arial"/>
                <w:color w:val="000000"/>
                <w:sz w:val="24"/>
                <w:szCs w:val="24"/>
              </w:rPr>
              <w:t>0%</w:t>
            </w:r>
          </w:p>
        </w:tc>
        <w:tc>
          <w:tcPr>
            <w:tcW w:w="914" w:type="dxa"/>
            <w:tcBorders>
              <w:top w:val="nil"/>
              <w:left w:val="nil"/>
              <w:bottom w:val="single" w:sz="4" w:space="0" w:color="auto"/>
              <w:right w:val="single" w:sz="4" w:space="0" w:color="auto"/>
            </w:tcBorders>
            <w:shd w:val="clear" w:color="auto" w:fill="auto"/>
            <w:noWrap/>
            <w:vAlign w:val="bottom"/>
            <w:hideMark/>
          </w:tcPr>
          <w:p w14:paraId="17C1544B" w14:textId="77777777" w:rsidR="00D81645" w:rsidRPr="00D81645" w:rsidRDefault="00D81645" w:rsidP="00D81645">
            <w:pPr>
              <w:jc w:val="right"/>
              <w:rPr>
                <w:rFonts w:ascii="Arial" w:hAnsi="Arial" w:cs="Arial"/>
                <w:color w:val="000000"/>
                <w:sz w:val="24"/>
                <w:szCs w:val="24"/>
              </w:rPr>
            </w:pPr>
            <w:r w:rsidRPr="00D81645">
              <w:rPr>
                <w:rFonts w:ascii="Arial" w:hAnsi="Arial" w:cs="Arial"/>
                <w:color w:val="000000"/>
                <w:sz w:val="24"/>
                <w:szCs w:val="24"/>
              </w:rPr>
              <w:t>4</w:t>
            </w:r>
          </w:p>
        </w:tc>
        <w:tc>
          <w:tcPr>
            <w:tcW w:w="1006" w:type="dxa"/>
            <w:tcBorders>
              <w:top w:val="nil"/>
              <w:left w:val="nil"/>
              <w:bottom w:val="single" w:sz="4" w:space="0" w:color="auto"/>
              <w:right w:val="single" w:sz="4" w:space="0" w:color="auto"/>
            </w:tcBorders>
            <w:shd w:val="clear" w:color="auto" w:fill="auto"/>
            <w:noWrap/>
            <w:vAlign w:val="bottom"/>
            <w:hideMark/>
          </w:tcPr>
          <w:p w14:paraId="6ECB84FB" w14:textId="77777777" w:rsidR="00D81645" w:rsidRPr="00D81645" w:rsidRDefault="00D81645" w:rsidP="00D81645">
            <w:pPr>
              <w:jc w:val="right"/>
              <w:rPr>
                <w:rFonts w:ascii="Arial" w:hAnsi="Arial" w:cs="Arial"/>
                <w:color w:val="000000"/>
                <w:sz w:val="24"/>
                <w:szCs w:val="24"/>
              </w:rPr>
            </w:pPr>
            <w:r w:rsidRPr="00D81645">
              <w:rPr>
                <w:rFonts w:ascii="Arial" w:hAnsi="Arial" w:cs="Arial"/>
                <w:color w:val="000000"/>
                <w:sz w:val="24"/>
                <w:szCs w:val="24"/>
              </w:rPr>
              <w:t>0%</w:t>
            </w:r>
          </w:p>
        </w:tc>
      </w:tr>
      <w:tr w:rsidR="00D81645" w:rsidRPr="00D81645" w14:paraId="04D72B19" w14:textId="77777777" w:rsidTr="003D6B75">
        <w:trPr>
          <w:trHeight w:val="305"/>
        </w:trPr>
        <w:tc>
          <w:tcPr>
            <w:tcW w:w="4106" w:type="dxa"/>
            <w:tcBorders>
              <w:top w:val="nil"/>
              <w:left w:val="single" w:sz="4" w:space="0" w:color="auto"/>
              <w:bottom w:val="single" w:sz="4" w:space="0" w:color="auto"/>
              <w:right w:val="single" w:sz="4" w:space="0" w:color="auto"/>
            </w:tcBorders>
            <w:shd w:val="clear" w:color="auto" w:fill="auto"/>
            <w:noWrap/>
            <w:vAlign w:val="bottom"/>
            <w:hideMark/>
          </w:tcPr>
          <w:p w14:paraId="3576897A" w14:textId="77777777" w:rsidR="00D81645" w:rsidRPr="00D81645" w:rsidRDefault="00D81645" w:rsidP="00D81645">
            <w:pPr>
              <w:rPr>
                <w:rFonts w:ascii="Arial" w:hAnsi="Arial" w:cs="Arial"/>
                <w:color w:val="000000"/>
                <w:sz w:val="24"/>
                <w:szCs w:val="24"/>
              </w:rPr>
            </w:pPr>
            <w:r w:rsidRPr="00D81645">
              <w:rPr>
                <w:rFonts w:ascii="Arial" w:hAnsi="Arial" w:cs="Arial"/>
                <w:color w:val="000000"/>
                <w:sz w:val="24"/>
                <w:szCs w:val="24"/>
              </w:rPr>
              <w:t>Prefer not to say</w:t>
            </w:r>
          </w:p>
        </w:tc>
        <w:tc>
          <w:tcPr>
            <w:tcW w:w="646" w:type="dxa"/>
            <w:tcBorders>
              <w:top w:val="nil"/>
              <w:left w:val="nil"/>
              <w:bottom w:val="single" w:sz="4" w:space="0" w:color="auto"/>
              <w:right w:val="single" w:sz="4" w:space="0" w:color="auto"/>
            </w:tcBorders>
            <w:shd w:val="clear" w:color="auto" w:fill="auto"/>
            <w:noWrap/>
            <w:vAlign w:val="bottom"/>
            <w:hideMark/>
          </w:tcPr>
          <w:p w14:paraId="1F84E716" w14:textId="77777777" w:rsidR="00D81645" w:rsidRPr="00D81645" w:rsidRDefault="00D81645" w:rsidP="00D81645">
            <w:pPr>
              <w:jc w:val="right"/>
              <w:rPr>
                <w:rFonts w:ascii="Arial" w:hAnsi="Arial" w:cs="Arial"/>
                <w:color w:val="000000"/>
                <w:sz w:val="24"/>
                <w:szCs w:val="24"/>
              </w:rPr>
            </w:pPr>
            <w:r w:rsidRPr="00D81645">
              <w:rPr>
                <w:rFonts w:ascii="Arial" w:hAnsi="Arial" w:cs="Arial"/>
                <w:color w:val="000000"/>
                <w:sz w:val="24"/>
                <w:szCs w:val="24"/>
              </w:rPr>
              <w:t>61</w:t>
            </w:r>
          </w:p>
        </w:tc>
        <w:tc>
          <w:tcPr>
            <w:tcW w:w="913" w:type="dxa"/>
            <w:tcBorders>
              <w:top w:val="nil"/>
              <w:left w:val="nil"/>
              <w:bottom w:val="single" w:sz="4" w:space="0" w:color="auto"/>
              <w:right w:val="single" w:sz="4" w:space="0" w:color="auto"/>
            </w:tcBorders>
            <w:shd w:val="clear" w:color="auto" w:fill="auto"/>
            <w:noWrap/>
            <w:vAlign w:val="bottom"/>
            <w:hideMark/>
          </w:tcPr>
          <w:p w14:paraId="48A201B2" w14:textId="77777777" w:rsidR="00D81645" w:rsidRPr="00D81645" w:rsidRDefault="00D81645" w:rsidP="00D81645">
            <w:pPr>
              <w:jc w:val="right"/>
              <w:rPr>
                <w:rFonts w:ascii="Arial" w:hAnsi="Arial" w:cs="Arial"/>
                <w:color w:val="000000"/>
                <w:sz w:val="24"/>
                <w:szCs w:val="24"/>
              </w:rPr>
            </w:pPr>
            <w:r w:rsidRPr="00D81645">
              <w:rPr>
                <w:rFonts w:ascii="Arial" w:hAnsi="Arial" w:cs="Arial"/>
                <w:color w:val="000000"/>
                <w:sz w:val="24"/>
                <w:szCs w:val="24"/>
              </w:rPr>
              <w:t>3%</w:t>
            </w:r>
          </w:p>
        </w:tc>
        <w:tc>
          <w:tcPr>
            <w:tcW w:w="750" w:type="dxa"/>
            <w:tcBorders>
              <w:top w:val="nil"/>
              <w:left w:val="nil"/>
              <w:bottom w:val="single" w:sz="4" w:space="0" w:color="auto"/>
              <w:right w:val="single" w:sz="4" w:space="0" w:color="auto"/>
            </w:tcBorders>
            <w:shd w:val="clear" w:color="auto" w:fill="auto"/>
            <w:noWrap/>
            <w:vAlign w:val="bottom"/>
            <w:hideMark/>
          </w:tcPr>
          <w:p w14:paraId="0A27E72E" w14:textId="77777777" w:rsidR="00D81645" w:rsidRPr="00D81645" w:rsidRDefault="00D81645" w:rsidP="00D81645">
            <w:pPr>
              <w:jc w:val="right"/>
              <w:rPr>
                <w:rFonts w:ascii="Arial" w:hAnsi="Arial" w:cs="Arial"/>
                <w:color w:val="000000"/>
                <w:sz w:val="24"/>
                <w:szCs w:val="24"/>
              </w:rPr>
            </w:pPr>
            <w:r w:rsidRPr="00D81645">
              <w:rPr>
                <w:rFonts w:ascii="Arial" w:hAnsi="Arial" w:cs="Arial"/>
                <w:color w:val="000000"/>
                <w:sz w:val="24"/>
                <w:szCs w:val="24"/>
              </w:rPr>
              <w:t>111</w:t>
            </w:r>
          </w:p>
        </w:tc>
        <w:tc>
          <w:tcPr>
            <w:tcW w:w="830" w:type="dxa"/>
            <w:tcBorders>
              <w:top w:val="nil"/>
              <w:left w:val="nil"/>
              <w:bottom w:val="single" w:sz="4" w:space="0" w:color="auto"/>
              <w:right w:val="single" w:sz="4" w:space="0" w:color="auto"/>
            </w:tcBorders>
            <w:shd w:val="clear" w:color="auto" w:fill="auto"/>
            <w:noWrap/>
            <w:vAlign w:val="bottom"/>
            <w:hideMark/>
          </w:tcPr>
          <w:p w14:paraId="37DC7733" w14:textId="77777777" w:rsidR="00D81645" w:rsidRPr="00D81645" w:rsidRDefault="00D81645" w:rsidP="00D81645">
            <w:pPr>
              <w:jc w:val="right"/>
              <w:rPr>
                <w:rFonts w:ascii="Arial" w:hAnsi="Arial" w:cs="Arial"/>
                <w:color w:val="000000"/>
                <w:sz w:val="24"/>
                <w:szCs w:val="24"/>
              </w:rPr>
            </w:pPr>
            <w:r w:rsidRPr="00D81645">
              <w:rPr>
                <w:rFonts w:ascii="Arial" w:hAnsi="Arial" w:cs="Arial"/>
                <w:color w:val="000000"/>
                <w:sz w:val="24"/>
                <w:szCs w:val="24"/>
              </w:rPr>
              <w:t>5%</w:t>
            </w:r>
          </w:p>
        </w:tc>
        <w:tc>
          <w:tcPr>
            <w:tcW w:w="914" w:type="dxa"/>
            <w:tcBorders>
              <w:top w:val="nil"/>
              <w:left w:val="nil"/>
              <w:bottom w:val="single" w:sz="4" w:space="0" w:color="auto"/>
              <w:right w:val="single" w:sz="4" w:space="0" w:color="auto"/>
            </w:tcBorders>
            <w:shd w:val="clear" w:color="auto" w:fill="auto"/>
            <w:noWrap/>
            <w:vAlign w:val="bottom"/>
            <w:hideMark/>
          </w:tcPr>
          <w:p w14:paraId="1FD5AECE" w14:textId="77777777" w:rsidR="00D81645" w:rsidRPr="00D81645" w:rsidRDefault="00D81645" w:rsidP="00D81645">
            <w:pPr>
              <w:jc w:val="right"/>
              <w:rPr>
                <w:rFonts w:ascii="Arial" w:hAnsi="Arial" w:cs="Arial"/>
                <w:color w:val="000000"/>
                <w:sz w:val="24"/>
                <w:szCs w:val="24"/>
              </w:rPr>
            </w:pPr>
            <w:r w:rsidRPr="00D81645">
              <w:rPr>
                <w:rFonts w:ascii="Arial" w:hAnsi="Arial" w:cs="Arial"/>
                <w:color w:val="000000"/>
                <w:sz w:val="24"/>
                <w:szCs w:val="24"/>
              </w:rPr>
              <w:t>178</w:t>
            </w:r>
          </w:p>
        </w:tc>
        <w:tc>
          <w:tcPr>
            <w:tcW w:w="1006" w:type="dxa"/>
            <w:tcBorders>
              <w:top w:val="nil"/>
              <w:left w:val="nil"/>
              <w:bottom w:val="single" w:sz="4" w:space="0" w:color="auto"/>
              <w:right w:val="single" w:sz="4" w:space="0" w:color="auto"/>
            </w:tcBorders>
            <w:shd w:val="clear" w:color="auto" w:fill="auto"/>
            <w:noWrap/>
            <w:vAlign w:val="bottom"/>
            <w:hideMark/>
          </w:tcPr>
          <w:p w14:paraId="639FCF0E" w14:textId="77777777" w:rsidR="00D81645" w:rsidRPr="00D81645" w:rsidRDefault="00D81645" w:rsidP="00D81645">
            <w:pPr>
              <w:jc w:val="right"/>
              <w:rPr>
                <w:rFonts w:ascii="Arial" w:hAnsi="Arial" w:cs="Arial"/>
                <w:color w:val="000000"/>
                <w:sz w:val="24"/>
                <w:szCs w:val="24"/>
              </w:rPr>
            </w:pPr>
            <w:r w:rsidRPr="00D81645">
              <w:rPr>
                <w:rFonts w:ascii="Arial" w:hAnsi="Arial" w:cs="Arial"/>
                <w:color w:val="000000"/>
                <w:sz w:val="24"/>
                <w:szCs w:val="24"/>
              </w:rPr>
              <w:t>7%</w:t>
            </w:r>
          </w:p>
        </w:tc>
      </w:tr>
      <w:tr w:rsidR="00D81645" w:rsidRPr="00D81645" w14:paraId="74C88686" w14:textId="77777777" w:rsidTr="003D6B75">
        <w:trPr>
          <w:trHeight w:val="305"/>
        </w:trPr>
        <w:tc>
          <w:tcPr>
            <w:tcW w:w="4106" w:type="dxa"/>
            <w:tcBorders>
              <w:top w:val="nil"/>
              <w:left w:val="single" w:sz="4" w:space="0" w:color="auto"/>
              <w:bottom w:val="single" w:sz="4" w:space="0" w:color="auto"/>
              <w:right w:val="single" w:sz="4" w:space="0" w:color="auto"/>
            </w:tcBorders>
            <w:shd w:val="clear" w:color="auto" w:fill="auto"/>
            <w:noWrap/>
            <w:vAlign w:val="bottom"/>
            <w:hideMark/>
          </w:tcPr>
          <w:p w14:paraId="4D9D1DD8" w14:textId="77777777" w:rsidR="00D81645" w:rsidRPr="00D81645" w:rsidRDefault="00D81645" w:rsidP="00D81645">
            <w:pPr>
              <w:rPr>
                <w:rFonts w:ascii="Arial" w:hAnsi="Arial" w:cs="Arial"/>
                <w:color w:val="000000"/>
                <w:sz w:val="24"/>
                <w:szCs w:val="24"/>
              </w:rPr>
            </w:pPr>
            <w:r w:rsidRPr="00D81645">
              <w:rPr>
                <w:rFonts w:ascii="Arial" w:hAnsi="Arial" w:cs="Arial"/>
                <w:color w:val="000000"/>
                <w:sz w:val="24"/>
                <w:szCs w:val="24"/>
              </w:rPr>
              <w:t>White - Any other white background</w:t>
            </w:r>
          </w:p>
        </w:tc>
        <w:tc>
          <w:tcPr>
            <w:tcW w:w="646" w:type="dxa"/>
            <w:tcBorders>
              <w:top w:val="nil"/>
              <w:left w:val="nil"/>
              <w:bottom w:val="single" w:sz="4" w:space="0" w:color="auto"/>
              <w:right w:val="single" w:sz="4" w:space="0" w:color="auto"/>
            </w:tcBorders>
            <w:shd w:val="clear" w:color="auto" w:fill="auto"/>
            <w:noWrap/>
            <w:vAlign w:val="bottom"/>
            <w:hideMark/>
          </w:tcPr>
          <w:p w14:paraId="1F8ED76A" w14:textId="77777777" w:rsidR="00D81645" w:rsidRPr="00D81645" w:rsidRDefault="00D81645" w:rsidP="00D81645">
            <w:pPr>
              <w:jc w:val="right"/>
              <w:rPr>
                <w:rFonts w:ascii="Arial" w:hAnsi="Arial" w:cs="Arial"/>
                <w:color w:val="000000"/>
                <w:sz w:val="24"/>
                <w:szCs w:val="24"/>
              </w:rPr>
            </w:pPr>
            <w:r w:rsidRPr="00D81645">
              <w:rPr>
                <w:rFonts w:ascii="Arial" w:hAnsi="Arial" w:cs="Arial"/>
                <w:color w:val="000000"/>
                <w:sz w:val="24"/>
                <w:szCs w:val="24"/>
              </w:rPr>
              <w:t>19</w:t>
            </w:r>
          </w:p>
        </w:tc>
        <w:tc>
          <w:tcPr>
            <w:tcW w:w="913" w:type="dxa"/>
            <w:tcBorders>
              <w:top w:val="nil"/>
              <w:left w:val="nil"/>
              <w:bottom w:val="single" w:sz="4" w:space="0" w:color="auto"/>
              <w:right w:val="single" w:sz="4" w:space="0" w:color="auto"/>
            </w:tcBorders>
            <w:shd w:val="clear" w:color="auto" w:fill="auto"/>
            <w:noWrap/>
            <w:vAlign w:val="bottom"/>
            <w:hideMark/>
          </w:tcPr>
          <w:p w14:paraId="45EABF38" w14:textId="77777777" w:rsidR="00D81645" w:rsidRPr="00D81645" w:rsidRDefault="00D81645" w:rsidP="00D81645">
            <w:pPr>
              <w:jc w:val="right"/>
              <w:rPr>
                <w:rFonts w:ascii="Arial" w:hAnsi="Arial" w:cs="Arial"/>
                <w:color w:val="000000"/>
                <w:sz w:val="24"/>
                <w:szCs w:val="24"/>
              </w:rPr>
            </w:pPr>
            <w:r w:rsidRPr="00D81645">
              <w:rPr>
                <w:rFonts w:ascii="Arial" w:hAnsi="Arial" w:cs="Arial"/>
                <w:color w:val="000000"/>
                <w:sz w:val="24"/>
                <w:szCs w:val="24"/>
              </w:rPr>
              <w:t>1%</w:t>
            </w:r>
          </w:p>
        </w:tc>
        <w:tc>
          <w:tcPr>
            <w:tcW w:w="750" w:type="dxa"/>
            <w:tcBorders>
              <w:top w:val="nil"/>
              <w:left w:val="nil"/>
              <w:bottom w:val="single" w:sz="4" w:space="0" w:color="auto"/>
              <w:right w:val="single" w:sz="4" w:space="0" w:color="auto"/>
            </w:tcBorders>
            <w:shd w:val="clear" w:color="auto" w:fill="auto"/>
            <w:noWrap/>
            <w:vAlign w:val="bottom"/>
            <w:hideMark/>
          </w:tcPr>
          <w:p w14:paraId="59B6ACA5" w14:textId="77777777" w:rsidR="00D81645" w:rsidRPr="00D81645" w:rsidRDefault="00D81645" w:rsidP="00D81645">
            <w:pPr>
              <w:jc w:val="right"/>
              <w:rPr>
                <w:rFonts w:ascii="Arial" w:hAnsi="Arial" w:cs="Arial"/>
                <w:color w:val="000000"/>
                <w:sz w:val="24"/>
                <w:szCs w:val="24"/>
              </w:rPr>
            </w:pPr>
            <w:r w:rsidRPr="00D81645">
              <w:rPr>
                <w:rFonts w:ascii="Arial" w:hAnsi="Arial" w:cs="Arial"/>
                <w:color w:val="000000"/>
                <w:sz w:val="24"/>
                <w:szCs w:val="24"/>
              </w:rPr>
              <w:t>47</w:t>
            </w:r>
          </w:p>
        </w:tc>
        <w:tc>
          <w:tcPr>
            <w:tcW w:w="830" w:type="dxa"/>
            <w:tcBorders>
              <w:top w:val="nil"/>
              <w:left w:val="nil"/>
              <w:bottom w:val="single" w:sz="4" w:space="0" w:color="auto"/>
              <w:right w:val="single" w:sz="4" w:space="0" w:color="auto"/>
            </w:tcBorders>
            <w:shd w:val="clear" w:color="auto" w:fill="auto"/>
            <w:noWrap/>
            <w:vAlign w:val="bottom"/>
            <w:hideMark/>
          </w:tcPr>
          <w:p w14:paraId="500A25F5" w14:textId="77777777" w:rsidR="00D81645" w:rsidRPr="00D81645" w:rsidRDefault="00D81645" w:rsidP="00D81645">
            <w:pPr>
              <w:jc w:val="right"/>
              <w:rPr>
                <w:rFonts w:ascii="Arial" w:hAnsi="Arial" w:cs="Arial"/>
                <w:color w:val="000000"/>
                <w:sz w:val="24"/>
                <w:szCs w:val="24"/>
              </w:rPr>
            </w:pPr>
            <w:r w:rsidRPr="00D81645">
              <w:rPr>
                <w:rFonts w:ascii="Arial" w:hAnsi="Arial" w:cs="Arial"/>
                <w:color w:val="000000"/>
                <w:sz w:val="24"/>
                <w:szCs w:val="24"/>
              </w:rPr>
              <w:t>2%</w:t>
            </w:r>
          </w:p>
        </w:tc>
        <w:tc>
          <w:tcPr>
            <w:tcW w:w="914" w:type="dxa"/>
            <w:tcBorders>
              <w:top w:val="nil"/>
              <w:left w:val="nil"/>
              <w:bottom w:val="single" w:sz="4" w:space="0" w:color="auto"/>
              <w:right w:val="single" w:sz="4" w:space="0" w:color="auto"/>
            </w:tcBorders>
            <w:shd w:val="clear" w:color="auto" w:fill="auto"/>
            <w:noWrap/>
            <w:vAlign w:val="bottom"/>
            <w:hideMark/>
          </w:tcPr>
          <w:p w14:paraId="305F170D" w14:textId="77777777" w:rsidR="00D81645" w:rsidRPr="00D81645" w:rsidRDefault="00D81645" w:rsidP="00D81645">
            <w:pPr>
              <w:jc w:val="right"/>
              <w:rPr>
                <w:rFonts w:ascii="Arial" w:hAnsi="Arial" w:cs="Arial"/>
                <w:color w:val="000000"/>
                <w:sz w:val="24"/>
                <w:szCs w:val="24"/>
              </w:rPr>
            </w:pPr>
            <w:r w:rsidRPr="00D81645">
              <w:rPr>
                <w:rFonts w:ascii="Arial" w:hAnsi="Arial" w:cs="Arial"/>
                <w:color w:val="000000"/>
                <w:sz w:val="24"/>
                <w:szCs w:val="24"/>
              </w:rPr>
              <w:t>101</w:t>
            </w:r>
          </w:p>
        </w:tc>
        <w:tc>
          <w:tcPr>
            <w:tcW w:w="1006" w:type="dxa"/>
            <w:tcBorders>
              <w:top w:val="nil"/>
              <w:left w:val="nil"/>
              <w:bottom w:val="single" w:sz="4" w:space="0" w:color="auto"/>
              <w:right w:val="single" w:sz="4" w:space="0" w:color="auto"/>
            </w:tcBorders>
            <w:shd w:val="clear" w:color="auto" w:fill="auto"/>
            <w:noWrap/>
            <w:vAlign w:val="bottom"/>
            <w:hideMark/>
          </w:tcPr>
          <w:p w14:paraId="4B04088B" w14:textId="77777777" w:rsidR="00D81645" w:rsidRPr="00D81645" w:rsidRDefault="00D81645" w:rsidP="00D81645">
            <w:pPr>
              <w:jc w:val="right"/>
              <w:rPr>
                <w:rFonts w:ascii="Arial" w:hAnsi="Arial" w:cs="Arial"/>
                <w:color w:val="000000"/>
                <w:sz w:val="24"/>
                <w:szCs w:val="24"/>
              </w:rPr>
            </w:pPr>
            <w:r w:rsidRPr="00D81645">
              <w:rPr>
                <w:rFonts w:ascii="Arial" w:hAnsi="Arial" w:cs="Arial"/>
                <w:color w:val="000000"/>
                <w:sz w:val="24"/>
                <w:szCs w:val="24"/>
              </w:rPr>
              <w:t>4%</w:t>
            </w:r>
          </w:p>
        </w:tc>
      </w:tr>
      <w:tr w:rsidR="00D81645" w:rsidRPr="00D81645" w14:paraId="33733953" w14:textId="77777777" w:rsidTr="003D6B75">
        <w:trPr>
          <w:trHeight w:val="305"/>
        </w:trPr>
        <w:tc>
          <w:tcPr>
            <w:tcW w:w="4106" w:type="dxa"/>
            <w:tcBorders>
              <w:top w:val="nil"/>
              <w:left w:val="single" w:sz="4" w:space="0" w:color="auto"/>
              <w:bottom w:val="single" w:sz="4" w:space="0" w:color="auto"/>
              <w:right w:val="single" w:sz="4" w:space="0" w:color="auto"/>
            </w:tcBorders>
            <w:shd w:val="clear" w:color="auto" w:fill="auto"/>
            <w:noWrap/>
            <w:vAlign w:val="bottom"/>
            <w:hideMark/>
          </w:tcPr>
          <w:p w14:paraId="4BDDAE34" w14:textId="77777777" w:rsidR="00D81645" w:rsidRPr="00D81645" w:rsidRDefault="00D81645" w:rsidP="00D81645">
            <w:pPr>
              <w:rPr>
                <w:rFonts w:ascii="Arial" w:hAnsi="Arial" w:cs="Arial"/>
                <w:color w:val="000000"/>
                <w:sz w:val="24"/>
                <w:szCs w:val="24"/>
              </w:rPr>
            </w:pPr>
            <w:r w:rsidRPr="00D81645">
              <w:rPr>
                <w:rFonts w:ascii="Arial" w:hAnsi="Arial" w:cs="Arial"/>
                <w:color w:val="000000"/>
                <w:sz w:val="24"/>
                <w:szCs w:val="24"/>
              </w:rPr>
              <w:lastRenderedPageBreak/>
              <w:t>White - English / Welsh / Scottish / Northern Irish / British</w:t>
            </w:r>
          </w:p>
        </w:tc>
        <w:tc>
          <w:tcPr>
            <w:tcW w:w="646" w:type="dxa"/>
            <w:tcBorders>
              <w:top w:val="nil"/>
              <w:left w:val="nil"/>
              <w:bottom w:val="single" w:sz="4" w:space="0" w:color="auto"/>
              <w:right w:val="single" w:sz="4" w:space="0" w:color="auto"/>
            </w:tcBorders>
            <w:shd w:val="clear" w:color="auto" w:fill="auto"/>
            <w:noWrap/>
            <w:vAlign w:val="bottom"/>
            <w:hideMark/>
          </w:tcPr>
          <w:p w14:paraId="1270CD8C" w14:textId="1684F059" w:rsidR="00D81645" w:rsidRPr="00D81645" w:rsidRDefault="00D81645" w:rsidP="00D81645">
            <w:pPr>
              <w:jc w:val="right"/>
              <w:rPr>
                <w:rFonts w:ascii="Arial" w:hAnsi="Arial" w:cs="Arial"/>
                <w:color w:val="000000"/>
                <w:sz w:val="24"/>
                <w:szCs w:val="24"/>
              </w:rPr>
            </w:pPr>
            <w:r w:rsidRPr="00D81645">
              <w:rPr>
                <w:rFonts w:ascii="Arial" w:hAnsi="Arial" w:cs="Arial"/>
                <w:color w:val="000000"/>
                <w:sz w:val="24"/>
                <w:szCs w:val="24"/>
              </w:rPr>
              <w:t>1773</w:t>
            </w:r>
          </w:p>
        </w:tc>
        <w:tc>
          <w:tcPr>
            <w:tcW w:w="913" w:type="dxa"/>
            <w:tcBorders>
              <w:top w:val="nil"/>
              <w:left w:val="nil"/>
              <w:bottom w:val="single" w:sz="4" w:space="0" w:color="auto"/>
              <w:right w:val="single" w:sz="4" w:space="0" w:color="auto"/>
            </w:tcBorders>
            <w:shd w:val="clear" w:color="auto" w:fill="auto"/>
            <w:noWrap/>
            <w:vAlign w:val="bottom"/>
            <w:hideMark/>
          </w:tcPr>
          <w:p w14:paraId="0C8A205F" w14:textId="77777777" w:rsidR="00D81645" w:rsidRPr="00D81645" w:rsidRDefault="00D81645" w:rsidP="00D81645">
            <w:pPr>
              <w:jc w:val="right"/>
              <w:rPr>
                <w:rFonts w:ascii="Arial" w:hAnsi="Arial" w:cs="Arial"/>
                <w:color w:val="000000"/>
                <w:sz w:val="24"/>
                <w:szCs w:val="24"/>
              </w:rPr>
            </w:pPr>
            <w:r w:rsidRPr="00D81645">
              <w:rPr>
                <w:rFonts w:ascii="Arial" w:hAnsi="Arial" w:cs="Arial"/>
                <w:color w:val="000000"/>
                <w:sz w:val="24"/>
                <w:szCs w:val="24"/>
              </w:rPr>
              <w:t>94%</w:t>
            </w:r>
          </w:p>
        </w:tc>
        <w:tc>
          <w:tcPr>
            <w:tcW w:w="750" w:type="dxa"/>
            <w:tcBorders>
              <w:top w:val="nil"/>
              <w:left w:val="nil"/>
              <w:bottom w:val="single" w:sz="4" w:space="0" w:color="auto"/>
              <w:right w:val="single" w:sz="4" w:space="0" w:color="auto"/>
            </w:tcBorders>
            <w:shd w:val="clear" w:color="auto" w:fill="auto"/>
            <w:noWrap/>
            <w:vAlign w:val="bottom"/>
            <w:hideMark/>
          </w:tcPr>
          <w:p w14:paraId="2A088BF1" w14:textId="77777777" w:rsidR="00D81645" w:rsidRPr="00D81645" w:rsidRDefault="00D81645" w:rsidP="00D81645">
            <w:pPr>
              <w:jc w:val="right"/>
              <w:rPr>
                <w:rFonts w:ascii="Arial" w:hAnsi="Arial" w:cs="Arial"/>
                <w:color w:val="000000"/>
                <w:sz w:val="24"/>
                <w:szCs w:val="24"/>
              </w:rPr>
            </w:pPr>
            <w:r w:rsidRPr="00D81645">
              <w:rPr>
                <w:rFonts w:ascii="Arial" w:hAnsi="Arial" w:cs="Arial"/>
                <w:color w:val="000000"/>
                <w:sz w:val="24"/>
                <w:szCs w:val="24"/>
              </w:rPr>
              <w:t>1980</w:t>
            </w:r>
          </w:p>
        </w:tc>
        <w:tc>
          <w:tcPr>
            <w:tcW w:w="830" w:type="dxa"/>
            <w:tcBorders>
              <w:top w:val="nil"/>
              <w:left w:val="nil"/>
              <w:bottom w:val="single" w:sz="4" w:space="0" w:color="auto"/>
              <w:right w:val="single" w:sz="4" w:space="0" w:color="auto"/>
            </w:tcBorders>
            <w:shd w:val="clear" w:color="auto" w:fill="auto"/>
            <w:noWrap/>
            <w:vAlign w:val="bottom"/>
            <w:hideMark/>
          </w:tcPr>
          <w:p w14:paraId="24ED7591" w14:textId="77777777" w:rsidR="00D81645" w:rsidRPr="00D81645" w:rsidRDefault="00D81645" w:rsidP="00D81645">
            <w:pPr>
              <w:jc w:val="right"/>
              <w:rPr>
                <w:rFonts w:ascii="Arial" w:hAnsi="Arial" w:cs="Arial"/>
                <w:color w:val="000000"/>
                <w:sz w:val="24"/>
                <w:szCs w:val="24"/>
              </w:rPr>
            </w:pPr>
            <w:r w:rsidRPr="00D81645">
              <w:rPr>
                <w:rFonts w:ascii="Arial" w:hAnsi="Arial" w:cs="Arial"/>
                <w:color w:val="000000"/>
                <w:sz w:val="24"/>
                <w:szCs w:val="24"/>
              </w:rPr>
              <w:t>90%</w:t>
            </w:r>
          </w:p>
        </w:tc>
        <w:tc>
          <w:tcPr>
            <w:tcW w:w="914" w:type="dxa"/>
            <w:tcBorders>
              <w:top w:val="nil"/>
              <w:left w:val="nil"/>
              <w:bottom w:val="single" w:sz="4" w:space="0" w:color="auto"/>
              <w:right w:val="single" w:sz="4" w:space="0" w:color="auto"/>
            </w:tcBorders>
            <w:shd w:val="clear" w:color="auto" w:fill="auto"/>
            <w:noWrap/>
            <w:vAlign w:val="bottom"/>
            <w:hideMark/>
          </w:tcPr>
          <w:p w14:paraId="44C40D6C" w14:textId="77777777" w:rsidR="00D81645" w:rsidRPr="00D81645" w:rsidRDefault="00D81645" w:rsidP="00D81645">
            <w:pPr>
              <w:jc w:val="right"/>
              <w:rPr>
                <w:rFonts w:ascii="Arial" w:hAnsi="Arial" w:cs="Arial"/>
                <w:color w:val="000000"/>
                <w:sz w:val="24"/>
                <w:szCs w:val="24"/>
              </w:rPr>
            </w:pPr>
            <w:r w:rsidRPr="00D81645">
              <w:rPr>
                <w:rFonts w:ascii="Arial" w:hAnsi="Arial" w:cs="Arial"/>
                <w:color w:val="000000"/>
                <w:sz w:val="24"/>
                <w:szCs w:val="24"/>
              </w:rPr>
              <w:t>2173</w:t>
            </w:r>
          </w:p>
        </w:tc>
        <w:tc>
          <w:tcPr>
            <w:tcW w:w="1006" w:type="dxa"/>
            <w:tcBorders>
              <w:top w:val="nil"/>
              <w:left w:val="nil"/>
              <w:bottom w:val="single" w:sz="4" w:space="0" w:color="auto"/>
              <w:right w:val="single" w:sz="4" w:space="0" w:color="auto"/>
            </w:tcBorders>
            <w:shd w:val="clear" w:color="auto" w:fill="auto"/>
            <w:noWrap/>
            <w:vAlign w:val="bottom"/>
            <w:hideMark/>
          </w:tcPr>
          <w:p w14:paraId="3043C898" w14:textId="77777777" w:rsidR="00D81645" w:rsidRPr="00D81645" w:rsidRDefault="00D81645" w:rsidP="00D81645">
            <w:pPr>
              <w:jc w:val="right"/>
              <w:rPr>
                <w:rFonts w:ascii="Arial" w:hAnsi="Arial" w:cs="Arial"/>
                <w:color w:val="000000"/>
                <w:sz w:val="24"/>
                <w:szCs w:val="24"/>
              </w:rPr>
            </w:pPr>
            <w:r w:rsidRPr="00D81645">
              <w:rPr>
                <w:rFonts w:ascii="Arial" w:hAnsi="Arial" w:cs="Arial"/>
                <w:color w:val="000000"/>
                <w:sz w:val="24"/>
                <w:szCs w:val="24"/>
              </w:rPr>
              <w:t>86%</w:t>
            </w:r>
          </w:p>
        </w:tc>
      </w:tr>
      <w:tr w:rsidR="00D81645" w:rsidRPr="00D81645" w14:paraId="4A32DD50" w14:textId="77777777" w:rsidTr="003D6B75">
        <w:trPr>
          <w:trHeight w:val="305"/>
        </w:trPr>
        <w:tc>
          <w:tcPr>
            <w:tcW w:w="4106" w:type="dxa"/>
            <w:tcBorders>
              <w:top w:val="nil"/>
              <w:left w:val="single" w:sz="4" w:space="0" w:color="auto"/>
              <w:bottom w:val="single" w:sz="4" w:space="0" w:color="auto"/>
              <w:right w:val="single" w:sz="4" w:space="0" w:color="auto"/>
            </w:tcBorders>
            <w:shd w:val="clear" w:color="auto" w:fill="auto"/>
            <w:noWrap/>
            <w:vAlign w:val="bottom"/>
            <w:hideMark/>
          </w:tcPr>
          <w:p w14:paraId="666AF147" w14:textId="77777777" w:rsidR="00D81645" w:rsidRPr="00D81645" w:rsidRDefault="00D81645" w:rsidP="00D81645">
            <w:pPr>
              <w:rPr>
                <w:rFonts w:ascii="Arial" w:hAnsi="Arial" w:cs="Arial"/>
                <w:color w:val="000000"/>
                <w:sz w:val="24"/>
                <w:szCs w:val="24"/>
              </w:rPr>
            </w:pPr>
            <w:r w:rsidRPr="00D81645">
              <w:rPr>
                <w:rFonts w:ascii="Arial" w:hAnsi="Arial" w:cs="Arial"/>
                <w:color w:val="000000"/>
                <w:sz w:val="24"/>
                <w:szCs w:val="24"/>
              </w:rPr>
              <w:t>White - Irish</w:t>
            </w:r>
          </w:p>
        </w:tc>
        <w:tc>
          <w:tcPr>
            <w:tcW w:w="646" w:type="dxa"/>
            <w:tcBorders>
              <w:top w:val="nil"/>
              <w:left w:val="nil"/>
              <w:bottom w:val="single" w:sz="4" w:space="0" w:color="auto"/>
              <w:right w:val="single" w:sz="4" w:space="0" w:color="auto"/>
            </w:tcBorders>
            <w:shd w:val="clear" w:color="auto" w:fill="auto"/>
            <w:noWrap/>
            <w:vAlign w:val="bottom"/>
            <w:hideMark/>
          </w:tcPr>
          <w:p w14:paraId="2FB71F9D" w14:textId="77777777" w:rsidR="00D81645" w:rsidRPr="00D81645" w:rsidRDefault="00D81645" w:rsidP="00D81645">
            <w:pPr>
              <w:jc w:val="right"/>
              <w:rPr>
                <w:rFonts w:ascii="Arial" w:hAnsi="Arial" w:cs="Arial"/>
                <w:color w:val="000000"/>
                <w:sz w:val="24"/>
                <w:szCs w:val="24"/>
              </w:rPr>
            </w:pPr>
            <w:r w:rsidRPr="00D81645">
              <w:rPr>
                <w:rFonts w:ascii="Arial" w:hAnsi="Arial" w:cs="Arial"/>
                <w:color w:val="000000"/>
                <w:sz w:val="24"/>
                <w:szCs w:val="24"/>
              </w:rPr>
              <w:t>6</w:t>
            </w:r>
          </w:p>
        </w:tc>
        <w:tc>
          <w:tcPr>
            <w:tcW w:w="913" w:type="dxa"/>
            <w:tcBorders>
              <w:top w:val="nil"/>
              <w:left w:val="nil"/>
              <w:bottom w:val="single" w:sz="4" w:space="0" w:color="auto"/>
              <w:right w:val="single" w:sz="4" w:space="0" w:color="auto"/>
            </w:tcBorders>
            <w:shd w:val="clear" w:color="auto" w:fill="auto"/>
            <w:noWrap/>
            <w:vAlign w:val="bottom"/>
            <w:hideMark/>
          </w:tcPr>
          <w:p w14:paraId="1F449651" w14:textId="77777777" w:rsidR="00D81645" w:rsidRPr="00D81645" w:rsidRDefault="00D81645" w:rsidP="00D81645">
            <w:pPr>
              <w:jc w:val="right"/>
              <w:rPr>
                <w:rFonts w:ascii="Arial" w:hAnsi="Arial" w:cs="Arial"/>
                <w:color w:val="000000"/>
                <w:sz w:val="24"/>
                <w:szCs w:val="24"/>
              </w:rPr>
            </w:pPr>
            <w:r w:rsidRPr="00D81645">
              <w:rPr>
                <w:rFonts w:ascii="Arial" w:hAnsi="Arial" w:cs="Arial"/>
                <w:color w:val="000000"/>
                <w:sz w:val="24"/>
                <w:szCs w:val="24"/>
              </w:rPr>
              <w:t>0%</w:t>
            </w:r>
          </w:p>
        </w:tc>
        <w:tc>
          <w:tcPr>
            <w:tcW w:w="750" w:type="dxa"/>
            <w:tcBorders>
              <w:top w:val="nil"/>
              <w:left w:val="nil"/>
              <w:bottom w:val="single" w:sz="4" w:space="0" w:color="auto"/>
              <w:right w:val="single" w:sz="4" w:space="0" w:color="auto"/>
            </w:tcBorders>
            <w:shd w:val="clear" w:color="auto" w:fill="auto"/>
            <w:noWrap/>
            <w:vAlign w:val="bottom"/>
            <w:hideMark/>
          </w:tcPr>
          <w:p w14:paraId="25475175" w14:textId="77777777" w:rsidR="00D81645" w:rsidRPr="00D81645" w:rsidRDefault="00D81645" w:rsidP="00D81645">
            <w:pPr>
              <w:jc w:val="right"/>
              <w:rPr>
                <w:rFonts w:ascii="Arial" w:hAnsi="Arial" w:cs="Arial"/>
                <w:color w:val="000000"/>
                <w:sz w:val="24"/>
                <w:szCs w:val="24"/>
              </w:rPr>
            </w:pPr>
            <w:r w:rsidRPr="00D81645">
              <w:rPr>
                <w:rFonts w:ascii="Arial" w:hAnsi="Arial" w:cs="Arial"/>
                <w:color w:val="000000"/>
                <w:sz w:val="24"/>
                <w:szCs w:val="24"/>
              </w:rPr>
              <w:t>6</w:t>
            </w:r>
          </w:p>
        </w:tc>
        <w:tc>
          <w:tcPr>
            <w:tcW w:w="830" w:type="dxa"/>
            <w:tcBorders>
              <w:top w:val="nil"/>
              <w:left w:val="nil"/>
              <w:bottom w:val="single" w:sz="4" w:space="0" w:color="auto"/>
              <w:right w:val="single" w:sz="4" w:space="0" w:color="auto"/>
            </w:tcBorders>
            <w:shd w:val="clear" w:color="auto" w:fill="auto"/>
            <w:noWrap/>
            <w:vAlign w:val="bottom"/>
            <w:hideMark/>
          </w:tcPr>
          <w:p w14:paraId="3C0CB98A" w14:textId="77777777" w:rsidR="00D81645" w:rsidRPr="00D81645" w:rsidRDefault="00D81645" w:rsidP="00D81645">
            <w:pPr>
              <w:jc w:val="right"/>
              <w:rPr>
                <w:rFonts w:ascii="Arial" w:hAnsi="Arial" w:cs="Arial"/>
                <w:color w:val="000000"/>
                <w:sz w:val="24"/>
                <w:szCs w:val="24"/>
              </w:rPr>
            </w:pPr>
            <w:r w:rsidRPr="00D81645">
              <w:rPr>
                <w:rFonts w:ascii="Arial" w:hAnsi="Arial" w:cs="Arial"/>
                <w:color w:val="000000"/>
                <w:sz w:val="24"/>
                <w:szCs w:val="24"/>
              </w:rPr>
              <w:t>0%</w:t>
            </w:r>
          </w:p>
        </w:tc>
        <w:tc>
          <w:tcPr>
            <w:tcW w:w="914" w:type="dxa"/>
            <w:tcBorders>
              <w:top w:val="nil"/>
              <w:left w:val="nil"/>
              <w:bottom w:val="single" w:sz="4" w:space="0" w:color="auto"/>
              <w:right w:val="single" w:sz="4" w:space="0" w:color="auto"/>
            </w:tcBorders>
            <w:shd w:val="clear" w:color="auto" w:fill="auto"/>
            <w:noWrap/>
            <w:vAlign w:val="bottom"/>
            <w:hideMark/>
          </w:tcPr>
          <w:p w14:paraId="4F36BA46" w14:textId="77777777" w:rsidR="00D81645" w:rsidRPr="00D81645" w:rsidRDefault="00D81645" w:rsidP="00D81645">
            <w:pPr>
              <w:jc w:val="right"/>
              <w:rPr>
                <w:rFonts w:ascii="Arial" w:hAnsi="Arial" w:cs="Arial"/>
                <w:color w:val="000000"/>
                <w:sz w:val="24"/>
                <w:szCs w:val="24"/>
              </w:rPr>
            </w:pPr>
            <w:r w:rsidRPr="00D81645">
              <w:rPr>
                <w:rFonts w:ascii="Arial" w:hAnsi="Arial" w:cs="Arial"/>
                <w:color w:val="000000"/>
                <w:sz w:val="24"/>
                <w:szCs w:val="24"/>
              </w:rPr>
              <w:t>8</w:t>
            </w:r>
          </w:p>
        </w:tc>
        <w:tc>
          <w:tcPr>
            <w:tcW w:w="1006" w:type="dxa"/>
            <w:tcBorders>
              <w:top w:val="nil"/>
              <w:left w:val="nil"/>
              <w:bottom w:val="single" w:sz="4" w:space="0" w:color="auto"/>
              <w:right w:val="single" w:sz="4" w:space="0" w:color="auto"/>
            </w:tcBorders>
            <w:shd w:val="clear" w:color="auto" w:fill="auto"/>
            <w:noWrap/>
            <w:vAlign w:val="bottom"/>
            <w:hideMark/>
          </w:tcPr>
          <w:p w14:paraId="0194F2CA" w14:textId="77777777" w:rsidR="00D81645" w:rsidRPr="00D81645" w:rsidRDefault="00D81645" w:rsidP="00D81645">
            <w:pPr>
              <w:jc w:val="right"/>
              <w:rPr>
                <w:rFonts w:ascii="Arial" w:hAnsi="Arial" w:cs="Arial"/>
                <w:color w:val="000000"/>
                <w:sz w:val="24"/>
                <w:szCs w:val="24"/>
              </w:rPr>
            </w:pPr>
            <w:r w:rsidRPr="00D81645">
              <w:rPr>
                <w:rFonts w:ascii="Arial" w:hAnsi="Arial" w:cs="Arial"/>
                <w:color w:val="000000"/>
                <w:sz w:val="24"/>
                <w:szCs w:val="24"/>
              </w:rPr>
              <w:t>0%</w:t>
            </w:r>
          </w:p>
        </w:tc>
      </w:tr>
      <w:tr w:rsidR="00D81645" w:rsidRPr="00D81645" w14:paraId="0E7D7B61" w14:textId="77777777" w:rsidTr="003D6B75">
        <w:trPr>
          <w:trHeight w:val="118"/>
        </w:trPr>
        <w:tc>
          <w:tcPr>
            <w:tcW w:w="4106" w:type="dxa"/>
            <w:tcBorders>
              <w:top w:val="nil"/>
              <w:left w:val="single" w:sz="4" w:space="0" w:color="auto"/>
              <w:bottom w:val="single" w:sz="4" w:space="0" w:color="auto"/>
              <w:right w:val="single" w:sz="4" w:space="0" w:color="auto"/>
            </w:tcBorders>
            <w:shd w:val="clear" w:color="auto" w:fill="auto"/>
            <w:noWrap/>
            <w:vAlign w:val="bottom"/>
            <w:hideMark/>
          </w:tcPr>
          <w:p w14:paraId="1C612D2B" w14:textId="77777777" w:rsidR="00D81645" w:rsidRPr="00D81645" w:rsidRDefault="00D81645" w:rsidP="00D81645">
            <w:pPr>
              <w:rPr>
                <w:rFonts w:ascii="Arial" w:hAnsi="Arial" w:cs="Arial"/>
                <w:color w:val="000000"/>
                <w:sz w:val="24"/>
                <w:szCs w:val="24"/>
              </w:rPr>
            </w:pPr>
            <w:r w:rsidRPr="00D81645">
              <w:rPr>
                <w:rFonts w:ascii="Arial" w:hAnsi="Arial" w:cs="Arial"/>
                <w:color w:val="000000"/>
                <w:sz w:val="24"/>
                <w:szCs w:val="24"/>
              </w:rPr>
              <w:t xml:space="preserve">Total Headcount </w:t>
            </w:r>
          </w:p>
        </w:tc>
        <w:tc>
          <w:tcPr>
            <w:tcW w:w="646" w:type="dxa"/>
            <w:tcBorders>
              <w:top w:val="nil"/>
              <w:left w:val="nil"/>
              <w:bottom w:val="single" w:sz="4" w:space="0" w:color="auto"/>
              <w:right w:val="single" w:sz="4" w:space="0" w:color="auto"/>
            </w:tcBorders>
            <w:shd w:val="clear" w:color="auto" w:fill="auto"/>
            <w:noWrap/>
            <w:vAlign w:val="bottom"/>
            <w:hideMark/>
          </w:tcPr>
          <w:p w14:paraId="570E8729" w14:textId="77777777" w:rsidR="00D81645" w:rsidRPr="00D81645" w:rsidRDefault="00D81645" w:rsidP="00D81645">
            <w:pPr>
              <w:jc w:val="right"/>
              <w:rPr>
                <w:rFonts w:ascii="Arial" w:hAnsi="Arial" w:cs="Arial"/>
                <w:color w:val="000000"/>
                <w:sz w:val="24"/>
                <w:szCs w:val="24"/>
              </w:rPr>
            </w:pPr>
            <w:r w:rsidRPr="00D81645">
              <w:rPr>
                <w:rFonts w:ascii="Arial" w:hAnsi="Arial" w:cs="Arial"/>
                <w:color w:val="000000"/>
                <w:sz w:val="24"/>
                <w:szCs w:val="24"/>
              </w:rPr>
              <w:t>1893</w:t>
            </w:r>
          </w:p>
        </w:tc>
        <w:tc>
          <w:tcPr>
            <w:tcW w:w="913" w:type="dxa"/>
            <w:tcBorders>
              <w:top w:val="nil"/>
              <w:left w:val="nil"/>
              <w:bottom w:val="single" w:sz="4" w:space="0" w:color="auto"/>
              <w:right w:val="single" w:sz="4" w:space="0" w:color="auto"/>
            </w:tcBorders>
            <w:shd w:val="clear" w:color="auto" w:fill="auto"/>
            <w:noWrap/>
            <w:vAlign w:val="bottom"/>
            <w:hideMark/>
          </w:tcPr>
          <w:p w14:paraId="6364271B" w14:textId="77777777" w:rsidR="00D81645" w:rsidRPr="00D81645" w:rsidRDefault="00D81645" w:rsidP="00D81645">
            <w:pPr>
              <w:jc w:val="right"/>
              <w:rPr>
                <w:rFonts w:ascii="Arial" w:hAnsi="Arial" w:cs="Arial"/>
                <w:color w:val="000000"/>
                <w:sz w:val="24"/>
                <w:szCs w:val="24"/>
              </w:rPr>
            </w:pPr>
            <w:r w:rsidRPr="00D81645">
              <w:rPr>
                <w:rFonts w:ascii="Arial" w:hAnsi="Arial" w:cs="Arial"/>
                <w:color w:val="000000"/>
                <w:sz w:val="24"/>
                <w:szCs w:val="24"/>
              </w:rPr>
              <w:t>100%</w:t>
            </w:r>
          </w:p>
        </w:tc>
        <w:tc>
          <w:tcPr>
            <w:tcW w:w="750" w:type="dxa"/>
            <w:tcBorders>
              <w:top w:val="nil"/>
              <w:left w:val="nil"/>
              <w:bottom w:val="single" w:sz="4" w:space="0" w:color="auto"/>
              <w:right w:val="single" w:sz="4" w:space="0" w:color="auto"/>
            </w:tcBorders>
            <w:shd w:val="clear" w:color="auto" w:fill="auto"/>
            <w:noWrap/>
            <w:vAlign w:val="bottom"/>
            <w:hideMark/>
          </w:tcPr>
          <w:p w14:paraId="143D1047" w14:textId="77777777" w:rsidR="00D81645" w:rsidRPr="00D81645" w:rsidRDefault="00D81645" w:rsidP="00D81645">
            <w:pPr>
              <w:jc w:val="right"/>
              <w:rPr>
                <w:rFonts w:ascii="Arial" w:hAnsi="Arial" w:cs="Arial"/>
                <w:color w:val="000000"/>
                <w:sz w:val="24"/>
                <w:szCs w:val="24"/>
              </w:rPr>
            </w:pPr>
            <w:r w:rsidRPr="00D81645">
              <w:rPr>
                <w:rFonts w:ascii="Arial" w:hAnsi="Arial" w:cs="Arial"/>
                <w:color w:val="000000"/>
                <w:sz w:val="24"/>
                <w:szCs w:val="24"/>
              </w:rPr>
              <w:t>2190</w:t>
            </w:r>
          </w:p>
        </w:tc>
        <w:tc>
          <w:tcPr>
            <w:tcW w:w="830" w:type="dxa"/>
            <w:tcBorders>
              <w:top w:val="nil"/>
              <w:left w:val="nil"/>
              <w:bottom w:val="single" w:sz="4" w:space="0" w:color="auto"/>
              <w:right w:val="single" w:sz="4" w:space="0" w:color="auto"/>
            </w:tcBorders>
            <w:shd w:val="clear" w:color="auto" w:fill="auto"/>
            <w:noWrap/>
            <w:vAlign w:val="bottom"/>
            <w:hideMark/>
          </w:tcPr>
          <w:p w14:paraId="05A622A1" w14:textId="77777777" w:rsidR="00D81645" w:rsidRPr="00D81645" w:rsidRDefault="00D81645" w:rsidP="00D81645">
            <w:pPr>
              <w:jc w:val="right"/>
              <w:rPr>
                <w:rFonts w:ascii="Arial" w:hAnsi="Arial" w:cs="Arial"/>
                <w:color w:val="000000"/>
                <w:sz w:val="24"/>
                <w:szCs w:val="24"/>
              </w:rPr>
            </w:pPr>
            <w:r w:rsidRPr="00D81645">
              <w:rPr>
                <w:rFonts w:ascii="Arial" w:hAnsi="Arial" w:cs="Arial"/>
                <w:color w:val="000000"/>
                <w:sz w:val="24"/>
                <w:szCs w:val="24"/>
              </w:rPr>
              <w:t>100%</w:t>
            </w:r>
          </w:p>
        </w:tc>
        <w:tc>
          <w:tcPr>
            <w:tcW w:w="914" w:type="dxa"/>
            <w:tcBorders>
              <w:top w:val="nil"/>
              <w:left w:val="nil"/>
              <w:bottom w:val="single" w:sz="4" w:space="0" w:color="auto"/>
              <w:right w:val="single" w:sz="4" w:space="0" w:color="auto"/>
            </w:tcBorders>
            <w:shd w:val="clear" w:color="auto" w:fill="auto"/>
            <w:noWrap/>
            <w:vAlign w:val="bottom"/>
            <w:hideMark/>
          </w:tcPr>
          <w:p w14:paraId="518B1BC1" w14:textId="77777777" w:rsidR="00D81645" w:rsidRPr="00D81645" w:rsidRDefault="00D81645" w:rsidP="00D81645">
            <w:pPr>
              <w:jc w:val="right"/>
              <w:rPr>
                <w:rFonts w:ascii="Arial" w:hAnsi="Arial" w:cs="Arial"/>
                <w:color w:val="000000"/>
                <w:sz w:val="24"/>
                <w:szCs w:val="24"/>
              </w:rPr>
            </w:pPr>
            <w:r w:rsidRPr="00D81645">
              <w:rPr>
                <w:rFonts w:ascii="Arial" w:hAnsi="Arial" w:cs="Arial"/>
                <w:color w:val="000000"/>
                <w:sz w:val="24"/>
                <w:szCs w:val="24"/>
              </w:rPr>
              <w:t>2516</w:t>
            </w:r>
          </w:p>
        </w:tc>
        <w:tc>
          <w:tcPr>
            <w:tcW w:w="1006" w:type="dxa"/>
            <w:tcBorders>
              <w:top w:val="nil"/>
              <w:left w:val="nil"/>
              <w:bottom w:val="single" w:sz="4" w:space="0" w:color="auto"/>
              <w:right w:val="single" w:sz="4" w:space="0" w:color="auto"/>
            </w:tcBorders>
            <w:shd w:val="clear" w:color="auto" w:fill="auto"/>
            <w:noWrap/>
            <w:vAlign w:val="bottom"/>
            <w:hideMark/>
          </w:tcPr>
          <w:p w14:paraId="60B4ADD4" w14:textId="77777777" w:rsidR="00D81645" w:rsidRPr="00D81645" w:rsidRDefault="00D81645" w:rsidP="00D81645">
            <w:pPr>
              <w:jc w:val="right"/>
              <w:rPr>
                <w:rFonts w:ascii="Arial" w:hAnsi="Arial" w:cs="Arial"/>
                <w:color w:val="000000"/>
                <w:sz w:val="24"/>
                <w:szCs w:val="24"/>
              </w:rPr>
            </w:pPr>
            <w:r w:rsidRPr="00D81645">
              <w:rPr>
                <w:rFonts w:ascii="Arial" w:hAnsi="Arial" w:cs="Arial"/>
                <w:color w:val="000000"/>
                <w:sz w:val="24"/>
                <w:szCs w:val="24"/>
              </w:rPr>
              <w:t>100%</w:t>
            </w:r>
          </w:p>
        </w:tc>
      </w:tr>
    </w:tbl>
    <w:p w14:paraId="41EB9AC9" w14:textId="77777777" w:rsidR="003D6B75" w:rsidRDefault="003D6B75" w:rsidP="007A37B5">
      <w:pPr>
        <w:widowControl w:val="0"/>
        <w:rPr>
          <w:rFonts w:ascii="Arial" w:hAnsi="Arial" w:cs="Arial"/>
          <w:sz w:val="24"/>
          <w:szCs w:val="24"/>
        </w:rPr>
      </w:pPr>
    </w:p>
    <w:p w14:paraId="3A08DFA2" w14:textId="1CE39130" w:rsidR="002D13BD" w:rsidRDefault="00BA6DBB" w:rsidP="007A37B5">
      <w:pPr>
        <w:widowControl w:val="0"/>
        <w:rPr>
          <w:rFonts w:ascii="Arial" w:hAnsi="Arial" w:cs="Arial"/>
          <w:sz w:val="24"/>
          <w:szCs w:val="24"/>
        </w:rPr>
      </w:pPr>
      <w:r>
        <w:rPr>
          <w:rFonts w:ascii="Arial" w:hAnsi="Arial" w:cs="Arial"/>
          <w:sz w:val="24"/>
          <w:szCs w:val="24"/>
        </w:rPr>
        <w:t>Pakistani and dual heritage Asian</w:t>
      </w:r>
      <w:r w:rsidR="001562CD">
        <w:rPr>
          <w:rFonts w:ascii="Arial" w:hAnsi="Arial" w:cs="Arial"/>
          <w:sz w:val="24"/>
          <w:szCs w:val="24"/>
        </w:rPr>
        <w:t xml:space="preserve"> representation</w:t>
      </w:r>
      <w:r>
        <w:rPr>
          <w:rFonts w:ascii="Arial" w:hAnsi="Arial" w:cs="Arial"/>
          <w:sz w:val="24"/>
          <w:szCs w:val="24"/>
        </w:rPr>
        <w:t xml:space="preserve"> has been increasing year on year – but not at a rate that helps effectively close our representation gap. It should be noted that whilst our local black community is estimated to be particularly small</w:t>
      </w:r>
      <w:r w:rsidR="00BD7935">
        <w:rPr>
          <w:rFonts w:ascii="Arial" w:hAnsi="Arial" w:cs="Arial"/>
          <w:sz w:val="24"/>
          <w:szCs w:val="24"/>
        </w:rPr>
        <w:t xml:space="preserve">, </w:t>
      </w:r>
      <w:r>
        <w:rPr>
          <w:rFonts w:ascii="Arial" w:hAnsi="Arial" w:cs="Arial"/>
          <w:sz w:val="24"/>
          <w:szCs w:val="24"/>
        </w:rPr>
        <w:t xml:space="preserve">this is an area we are particularly </w:t>
      </w:r>
      <w:r w:rsidR="001D0EA8">
        <w:rPr>
          <w:rFonts w:ascii="Arial" w:hAnsi="Arial" w:cs="Arial"/>
          <w:sz w:val="24"/>
          <w:szCs w:val="24"/>
        </w:rPr>
        <w:t xml:space="preserve">missing representation within. </w:t>
      </w:r>
      <w:r w:rsidR="008D06FF">
        <w:rPr>
          <w:rFonts w:ascii="Arial" w:hAnsi="Arial" w:cs="Arial"/>
          <w:sz w:val="24"/>
          <w:szCs w:val="24"/>
        </w:rPr>
        <w:t xml:space="preserve">Comparing </w:t>
      </w:r>
      <w:r w:rsidR="00BD7935">
        <w:rPr>
          <w:rFonts w:ascii="Arial" w:hAnsi="Arial" w:cs="Arial"/>
          <w:sz w:val="24"/>
          <w:szCs w:val="24"/>
        </w:rPr>
        <w:t xml:space="preserve">Figure </w:t>
      </w:r>
      <w:r w:rsidR="00E40933">
        <w:rPr>
          <w:rFonts w:ascii="Arial" w:hAnsi="Arial" w:cs="Arial"/>
          <w:sz w:val="24"/>
          <w:szCs w:val="24"/>
        </w:rPr>
        <w:t xml:space="preserve">8 </w:t>
      </w:r>
      <w:r w:rsidR="008D06FF">
        <w:rPr>
          <w:rFonts w:ascii="Arial" w:hAnsi="Arial" w:cs="Arial"/>
          <w:sz w:val="24"/>
          <w:szCs w:val="24"/>
        </w:rPr>
        <w:t xml:space="preserve">and 9 </w:t>
      </w:r>
      <w:r w:rsidR="00E40933">
        <w:rPr>
          <w:rFonts w:ascii="Arial" w:hAnsi="Arial" w:cs="Arial"/>
          <w:sz w:val="24"/>
          <w:szCs w:val="24"/>
        </w:rPr>
        <w:t xml:space="preserve">contextualises this further. </w:t>
      </w:r>
    </w:p>
    <w:p w14:paraId="37CBFB93" w14:textId="61A6D212" w:rsidR="00E15244" w:rsidRPr="003D6B75" w:rsidRDefault="00E15244" w:rsidP="007A37B5">
      <w:pPr>
        <w:widowControl w:val="0"/>
        <w:rPr>
          <w:rFonts w:ascii="Arial" w:hAnsi="Arial" w:cs="Arial"/>
          <w:sz w:val="24"/>
          <w:szCs w:val="24"/>
        </w:rPr>
      </w:pPr>
    </w:p>
    <w:p w14:paraId="4BC61CBA" w14:textId="0964F823" w:rsidR="00C04498" w:rsidRDefault="00C04498" w:rsidP="007A37B5">
      <w:pPr>
        <w:widowControl w:val="0"/>
        <w:rPr>
          <w:rFonts w:ascii="Arial" w:hAnsi="Arial" w:cs="Arial"/>
          <w:sz w:val="24"/>
          <w:szCs w:val="24"/>
        </w:rPr>
      </w:pPr>
      <w:r>
        <w:rPr>
          <w:noProof/>
        </w:rPr>
        <w:drawing>
          <wp:anchor distT="0" distB="0" distL="114300" distR="114300" simplePos="0" relativeHeight="251700224" behindDoc="1" locked="0" layoutInCell="1" allowOverlap="1" wp14:anchorId="68784149" wp14:editId="1977EA04">
            <wp:simplePos x="0" y="0"/>
            <wp:positionH relativeFrom="margin">
              <wp:posOffset>2980055</wp:posOffset>
            </wp:positionH>
            <wp:positionV relativeFrom="paragraph">
              <wp:posOffset>460537</wp:posOffset>
            </wp:positionV>
            <wp:extent cx="2774950" cy="2381885"/>
            <wp:effectExtent l="0" t="0" r="6350" b="18415"/>
            <wp:wrapTight wrapText="bothSides">
              <wp:wrapPolygon edited="0">
                <wp:start x="0" y="0"/>
                <wp:lineTo x="0" y="21594"/>
                <wp:lineTo x="21501" y="21594"/>
                <wp:lineTo x="21501" y="0"/>
                <wp:lineTo x="0" y="0"/>
              </wp:wrapPolygon>
            </wp:wrapTight>
            <wp:docPr id="20" name="Chart 20">
              <a:extLst xmlns:a="http://schemas.openxmlformats.org/drawingml/2006/main">
                <a:ext uri="{FF2B5EF4-FFF2-40B4-BE49-F238E27FC236}">
                  <a16:creationId xmlns:a16="http://schemas.microsoft.com/office/drawing/2014/main" id="{C24F843E-7C36-4F3E-8D57-06BEF45A07DD}"/>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7"/>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96128" behindDoc="1" locked="0" layoutInCell="1" allowOverlap="1" wp14:anchorId="4CB980EB" wp14:editId="1FEF2020">
            <wp:simplePos x="0" y="0"/>
            <wp:positionH relativeFrom="margin">
              <wp:align>left</wp:align>
            </wp:positionH>
            <wp:positionV relativeFrom="paragraph">
              <wp:posOffset>461099</wp:posOffset>
            </wp:positionV>
            <wp:extent cx="2923540" cy="2381250"/>
            <wp:effectExtent l="0" t="0" r="10160" b="0"/>
            <wp:wrapTight wrapText="bothSides">
              <wp:wrapPolygon edited="0">
                <wp:start x="0" y="0"/>
                <wp:lineTo x="0" y="21427"/>
                <wp:lineTo x="21534" y="21427"/>
                <wp:lineTo x="21534" y="0"/>
                <wp:lineTo x="0" y="0"/>
              </wp:wrapPolygon>
            </wp:wrapTight>
            <wp:docPr id="16" name="Chart 16">
              <a:extLst xmlns:a="http://schemas.openxmlformats.org/drawingml/2006/main">
                <a:ext uri="{FF2B5EF4-FFF2-40B4-BE49-F238E27FC236}">
                  <a16:creationId xmlns:a16="http://schemas.microsoft.com/office/drawing/2014/main" id="{571677DE-A68A-430D-A705-5EC29DFDF759}"/>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8"/>
              </a:graphicData>
            </a:graphic>
            <wp14:sizeRelH relativeFrom="margin">
              <wp14:pctWidth>0</wp14:pctWidth>
            </wp14:sizeRelH>
            <wp14:sizeRelV relativeFrom="margin">
              <wp14:pctHeight>0</wp14:pctHeight>
            </wp14:sizeRelV>
          </wp:anchor>
        </w:drawing>
      </w:r>
      <w:r w:rsidR="001F396A">
        <w:rPr>
          <w:rFonts w:ascii="Arial" w:hAnsi="Arial" w:cs="Arial"/>
          <w:sz w:val="24"/>
          <w:szCs w:val="24"/>
        </w:rPr>
        <w:t xml:space="preserve">Figure </w:t>
      </w:r>
      <w:r w:rsidR="00BE5E9E">
        <w:rPr>
          <w:rFonts w:ascii="Arial" w:hAnsi="Arial" w:cs="Arial"/>
          <w:sz w:val="24"/>
          <w:szCs w:val="24"/>
        </w:rPr>
        <w:t>8</w:t>
      </w:r>
      <w:r w:rsidR="001F396A">
        <w:rPr>
          <w:rFonts w:ascii="Arial" w:hAnsi="Arial" w:cs="Arial"/>
          <w:sz w:val="24"/>
          <w:szCs w:val="24"/>
        </w:rPr>
        <w:t xml:space="preserve">: 2021 </w:t>
      </w:r>
      <w:r w:rsidR="00A361B6">
        <w:rPr>
          <w:rFonts w:ascii="Arial" w:hAnsi="Arial" w:cs="Arial"/>
          <w:sz w:val="24"/>
          <w:szCs w:val="24"/>
        </w:rPr>
        <w:t xml:space="preserve">Workforce </w:t>
      </w:r>
      <w:r w:rsidR="001F396A">
        <w:rPr>
          <w:rFonts w:ascii="Arial" w:hAnsi="Arial" w:cs="Arial"/>
          <w:sz w:val="24"/>
          <w:szCs w:val="24"/>
        </w:rPr>
        <w:t>Black, Asian &amp; Dual Heritage Breakdown</w:t>
      </w:r>
      <w:r w:rsidR="0017303A">
        <w:rPr>
          <w:rFonts w:ascii="Arial" w:hAnsi="Arial" w:cs="Arial"/>
          <w:sz w:val="24"/>
          <w:szCs w:val="24"/>
        </w:rPr>
        <w:t xml:space="preserve">. Figure 9: </w:t>
      </w:r>
      <w:r>
        <w:rPr>
          <w:rFonts w:ascii="Arial" w:hAnsi="Arial" w:cs="Arial"/>
          <w:sz w:val="24"/>
          <w:szCs w:val="24"/>
        </w:rPr>
        <w:t xml:space="preserve">2019: </w:t>
      </w:r>
      <w:r w:rsidRPr="00C04498">
        <w:rPr>
          <w:rFonts w:ascii="Arial" w:hAnsi="Arial" w:cs="Arial"/>
          <w:sz w:val="24"/>
          <w:szCs w:val="24"/>
        </w:rPr>
        <w:t>ONS Estimates Force Area Black, Asian and Dual Heritage Breakdown</w:t>
      </w:r>
    </w:p>
    <w:p w14:paraId="5CA09D3B" w14:textId="11912AC2" w:rsidR="008D06FF" w:rsidRDefault="008D06FF" w:rsidP="008D06FF">
      <w:pPr>
        <w:widowControl w:val="0"/>
        <w:rPr>
          <w:rFonts w:ascii="Arial" w:hAnsi="Arial" w:cs="Arial"/>
          <w:sz w:val="24"/>
          <w:szCs w:val="24"/>
        </w:rPr>
      </w:pPr>
      <w:r>
        <w:rPr>
          <w:rFonts w:ascii="Arial" w:hAnsi="Arial" w:cs="Arial"/>
          <w:sz w:val="24"/>
          <w:szCs w:val="24"/>
        </w:rPr>
        <w:t xml:space="preserve">Whilst the force has built BAME positive action into each bulk recruitment campaign to attract and empower candidates from these back grounds throughout 2020-21 they have been limited in their impact. There have been </w:t>
      </w:r>
      <w:r w:rsidR="00CB316C">
        <w:rPr>
          <w:rFonts w:ascii="Arial" w:hAnsi="Arial" w:cs="Arial"/>
          <w:sz w:val="24"/>
          <w:szCs w:val="24"/>
        </w:rPr>
        <w:t>several</w:t>
      </w:r>
      <w:r>
        <w:rPr>
          <w:rFonts w:ascii="Arial" w:hAnsi="Arial" w:cs="Arial"/>
          <w:sz w:val="24"/>
          <w:szCs w:val="24"/>
        </w:rPr>
        <w:t xml:space="preserve"> factors</w:t>
      </w:r>
      <w:r w:rsidR="00CB316C">
        <w:rPr>
          <w:rFonts w:ascii="Arial" w:hAnsi="Arial" w:cs="Arial"/>
          <w:sz w:val="24"/>
          <w:szCs w:val="24"/>
        </w:rPr>
        <w:t xml:space="preserve">, </w:t>
      </w:r>
      <w:r>
        <w:rPr>
          <w:rFonts w:ascii="Arial" w:hAnsi="Arial" w:cs="Arial"/>
          <w:sz w:val="24"/>
          <w:szCs w:val="24"/>
        </w:rPr>
        <w:t>such as the pandemic limiting face to face engagement opportunities, operational demand and changes in assessment centre processes that</w:t>
      </w:r>
      <w:r w:rsidR="00CB316C">
        <w:rPr>
          <w:rFonts w:ascii="Arial" w:hAnsi="Arial" w:cs="Arial"/>
          <w:sz w:val="24"/>
          <w:szCs w:val="24"/>
        </w:rPr>
        <w:t xml:space="preserve"> are believed to</w:t>
      </w:r>
      <w:r>
        <w:rPr>
          <w:rFonts w:ascii="Arial" w:hAnsi="Arial" w:cs="Arial"/>
          <w:sz w:val="24"/>
          <w:szCs w:val="24"/>
        </w:rPr>
        <w:t xml:space="preserve"> have contributed to this. 2021-22 will see an enhanced focus to attract diverse candidates, build community partnerships, understand and remove any emerging barriers from our pandemic impacted recruitment process. </w:t>
      </w:r>
    </w:p>
    <w:p w14:paraId="1EA749CD" w14:textId="77777777" w:rsidR="0095475F" w:rsidRDefault="0095475F" w:rsidP="008D06FF">
      <w:pPr>
        <w:widowControl w:val="0"/>
        <w:rPr>
          <w:rFonts w:ascii="Arial" w:hAnsi="Arial" w:cs="Arial"/>
          <w:sz w:val="24"/>
          <w:szCs w:val="24"/>
        </w:rPr>
      </w:pPr>
    </w:p>
    <w:p w14:paraId="35B5A3F1" w14:textId="154A86A0" w:rsidR="00B05C0D" w:rsidRPr="0095475F" w:rsidRDefault="00D34AD6" w:rsidP="007A37B5">
      <w:pPr>
        <w:widowControl w:val="0"/>
        <w:rPr>
          <w:rFonts w:ascii="Arial" w:hAnsi="Arial" w:cs="Arial"/>
          <w:sz w:val="24"/>
          <w:szCs w:val="24"/>
        </w:rPr>
      </w:pPr>
      <w:r>
        <w:rPr>
          <w:rFonts w:ascii="Arial" w:hAnsi="Arial" w:cs="Arial"/>
          <w:sz w:val="24"/>
          <w:szCs w:val="24"/>
        </w:rPr>
        <w:t xml:space="preserve">Figure </w:t>
      </w:r>
      <w:r w:rsidR="00F071A6">
        <w:rPr>
          <w:rFonts w:ascii="Arial" w:hAnsi="Arial" w:cs="Arial"/>
          <w:sz w:val="24"/>
          <w:szCs w:val="24"/>
        </w:rPr>
        <w:t>10</w:t>
      </w:r>
      <w:r>
        <w:rPr>
          <w:rFonts w:ascii="Arial" w:hAnsi="Arial" w:cs="Arial"/>
          <w:sz w:val="24"/>
          <w:szCs w:val="24"/>
        </w:rPr>
        <w:t xml:space="preserve">: Workforce Ethnicity Profile Including White Other </w:t>
      </w:r>
      <w:r w:rsidR="0095475F">
        <w:rPr>
          <w:noProof/>
        </w:rPr>
        <w:drawing>
          <wp:anchor distT="0" distB="0" distL="114300" distR="114300" simplePos="0" relativeHeight="251701248" behindDoc="1" locked="0" layoutInCell="1" allowOverlap="1" wp14:anchorId="683892B6" wp14:editId="2A91A932">
            <wp:simplePos x="0" y="0"/>
            <wp:positionH relativeFrom="margin">
              <wp:posOffset>-28575</wp:posOffset>
            </wp:positionH>
            <wp:positionV relativeFrom="paragraph">
              <wp:posOffset>214630</wp:posOffset>
            </wp:positionV>
            <wp:extent cx="5800725" cy="2062480"/>
            <wp:effectExtent l="0" t="0" r="9525" b="13970"/>
            <wp:wrapTight wrapText="bothSides">
              <wp:wrapPolygon edited="0">
                <wp:start x="0" y="0"/>
                <wp:lineTo x="0" y="21547"/>
                <wp:lineTo x="21565" y="21547"/>
                <wp:lineTo x="21565" y="0"/>
                <wp:lineTo x="0" y="0"/>
              </wp:wrapPolygon>
            </wp:wrapTight>
            <wp:docPr id="8" name="Chart 8">
              <a:extLst xmlns:a="http://schemas.openxmlformats.org/drawingml/2006/main">
                <a:ext uri="{FF2B5EF4-FFF2-40B4-BE49-F238E27FC236}">
                  <a16:creationId xmlns:a16="http://schemas.microsoft.com/office/drawing/2014/main" id="{929B6C47-ECD6-4966-8B0D-39C0D37A1ACF}"/>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9"/>
              </a:graphicData>
            </a:graphic>
            <wp14:sizeRelV relativeFrom="margin">
              <wp14:pctHeight>0</wp14:pctHeight>
            </wp14:sizeRelV>
          </wp:anchor>
        </w:drawing>
      </w:r>
    </w:p>
    <w:p w14:paraId="606BD152" w14:textId="024A5FDE" w:rsidR="00B05C0D" w:rsidRPr="00256752" w:rsidRDefault="00594F06" w:rsidP="007A37B5">
      <w:pPr>
        <w:widowControl w:val="0"/>
        <w:rPr>
          <w:rFonts w:ascii="Arial" w:hAnsi="Arial" w:cs="Arial"/>
          <w:sz w:val="24"/>
          <w:szCs w:val="24"/>
        </w:rPr>
      </w:pPr>
      <w:r w:rsidRPr="00256752">
        <w:rPr>
          <w:rFonts w:ascii="Arial" w:hAnsi="Arial" w:cs="Arial"/>
          <w:sz w:val="24"/>
          <w:szCs w:val="24"/>
        </w:rPr>
        <w:lastRenderedPageBreak/>
        <w:t xml:space="preserve">It should also be noted that our “White Other” Category has grown over the </w:t>
      </w:r>
      <w:proofErr w:type="gramStart"/>
      <w:r w:rsidRPr="00256752">
        <w:rPr>
          <w:rFonts w:ascii="Arial" w:hAnsi="Arial" w:cs="Arial"/>
          <w:sz w:val="24"/>
          <w:szCs w:val="24"/>
        </w:rPr>
        <w:t>3 year</w:t>
      </w:r>
      <w:proofErr w:type="gramEnd"/>
      <w:r w:rsidRPr="00256752">
        <w:rPr>
          <w:rFonts w:ascii="Arial" w:hAnsi="Arial" w:cs="Arial"/>
          <w:sz w:val="24"/>
          <w:szCs w:val="24"/>
        </w:rPr>
        <w:t xml:space="preserve"> period. </w:t>
      </w:r>
      <w:r w:rsidR="00256752" w:rsidRPr="00256752">
        <w:rPr>
          <w:rFonts w:ascii="Arial" w:hAnsi="Arial" w:cs="Arial"/>
          <w:sz w:val="24"/>
          <w:szCs w:val="24"/>
        </w:rPr>
        <w:t>This category has grown from 19 people (1%) in 2019, to 47 people (2%) in 2020 to 101 people (4%) in 2021</w:t>
      </w:r>
      <w:r w:rsidR="0055783C">
        <w:rPr>
          <w:rFonts w:ascii="Arial" w:hAnsi="Arial" w:cs="Arial"/>
          <w:sz w:val="24"/>
          <w:szCs w:val="24"/>
        </w:rPr>
        <w:t>, this will require further exploration in 2021-22 to understand the trend and ensure needs of this group are understood and met</w:t>
      </w:r>
      <w:r w:rsidR="001031CF">
        <w:rPr>
          <w:rFonts w:ascii="Arial" w:hAnsi="Arial" w:cs="Arial"/>
          <w:sz w:val="24"/>
          <w:szCs w:val="24"/>
        </w:rPr>
        <w:t xml:space="preserve"> through collaboration with the SAME network. </w:t>
      </w:r>
    </w:p>
    <w:p w14:paraId="3ED843BB" w14:textId="48540F01" w:rsidR="00F21AA4" w:rsidRDefault="00F21AA4" w:rsidP="007A37B5">
      <w:pPr>
        <w:widowControl w:val="0"/>
        <w:rPr>
          <w:rFonts w:ascii="Arial" w:hAnsi="Arial" w:cs="Arial"/>
          <w:b/>
          <w:bCs/>
          <w:sz w:val="24"/>
          <w:szCs w:val="24"/>
        </w:rPr>
      </w:pPr>
    </w:p>
    <w:p w14:paraId="2C72BC03" w14:textId="60142944" w:rsidR="00256752" w:rsidRDefault="00777BA5" w:rsidP="001031CF">
      <w:pPr>
        <w:widowControl w:val="0"/>
        <w:rPr>
          <w:rFonts w:ascii="Arial" w:hAnsi="Arial" w:cs="Arial"/>
          <w:sz w:val="24"/>
          <w:szCs w:val="24"/>
        </w:rPr>
      </w:pPr>
      <w:r w:rsidRPr="00777BA5">
        <w:rPr>
          <w:rFonts w:ascii="Arial" w:hAnsi="Arial" w:cs="Arial"/>
          <w:sz w:val="24"/>
          <w:szCs w:val="24"/>
        </w:rPr>
        <w:t>The SAME network's purpose is to give Black, Asian and Minority Ethnic staff and officers a platform to discuss and raise issues in relation to their experiences working for Cleveland Police, access the support of peers and provide views on policies and procedures to help the force improve services for our communities.</w:t>
      </w:r>
      <w:r w:rsidR="001031CF">
        <w:rPr>
          <w:rFonts w:ascii="Arial" w:hAnsi="Arial" w:cs="Arial"/>
          <w:sz w:val="24"/>
          <w:szCs w:val="24"/>
        </w:rPr>
        <w:t xml:space="preserve"> </w:t>
      </w:r>
      <w:r w:rsidR="00256752">
        <w:rPr>
          <w:rFonts w:ascii="Arial" w:hAnsi="Arial" w:cs="Arial"/>
          <w:sz w:val="24"/>
          <w:szCs w:val="24"/>
        </w:rPr>
        <w:t xml:space="preserve">This year Deputy Chief Constable Helen McMillan confirmed her chief officer sponsorship of the network to support them to achieve the network to achieve </w:t>
      </w:r>
      <w:r w:rsidR="00DF6A61">
        <w:rPr>
          <w:rFonts w:ascii="Arial" w:hAnsi="Arial" w:cs="Arial"/>
          <w:sz w:val="24"/>
          <w:szCs w:val="24"/>
        </w:rPr>
        <w:t>their goals</w:t>
      </w:r>
      <w:r w:rsidR="00256752">
        <w:rPr>
          <w:rFonts w:ascii="Arial" w:hAnsi="Arial" w:cs="Arial"/>
          <w:sz w:val="24"/>
          <w:szCs w:val="24"/>
        </w:rPr>
        <w:t xml:space="preserve"> and champion race </w:t>
      </w:r>
      <w:r w:rsidR="00DF6A61">
        <w:rPr>
          <w:rFonts w:ascii="Arial" w:hAnsi="Arial" w:cs="Arial"/>
          <w:sz w:val="24"/>
          <w:szCs w:val="24"/>
        </w:rPr>
        <w:t>equality</w:t>
      </w:r>
      <w:r w:rsidR="00256752">
        <w:rPr>
          <w:rFonts w:ascii="Arial" w:hAnsi="Arial" w:cs="Arial"/>
          <w:sz w:val="24"/>
          <w:szCs w:val="24"/>
        </w:rPr>
        <w:t xml:space="preserve"> issues at chief officer level. </w:t>
      </w:r>
    </w:p>
    <w:p w14:paraId="308A3A6C" w14:textId="77777777" w:rsidR="001031CF" w:rsidRDefault="001031CF" w:rsidP="004A3B0C">
      <w:pPr>
        <w:pStyle w:val="Heading2"/>
      </w:pPr>
      <w:bookmarkStart w:id="13" w:name="_Toc73737213"/>
    </w:p>
    <w:p w14:paraId="17C9F207" w14:textId="1DA4E8AD" w:rsidR="001031CF" w:rsidRDefault="001031CF" w:rsidP="004A3B0C">
      <w:pPr>
        <w:pStyle w:val="Heading2"/>
      </w:pPr>
    </w:p>
    <w:p w14:paraId="5A7EF057" w14:textId="52D71BFC" w:rsidR="001031CF" w:rsidRDefault="001031CF" w:rsidP="001031CF">
      <w:pPr>
        <w:rPr>
          <w:lang w:eastAsia="en-US"/>
        </w:rPr>
      </w:pPr>
    </w:p>
    <w:p w14:paraId="21597F58" w14:textId="017722EC" w:rsidR="001031CF" w:rsidRDefault="001031CF" w:rsidP="001031CF">
      <w:pPr>
        <w:rPr>
          <w:lang w:eastAsia="en-US"/>
        </w:rPr>
      </w:pPr>
    </w:p>
    <w:p w14:paraId="528363F1" w14:textId="159DF4D6" w:rsidR="001031CF" w:rsidRDefault="001031CF" w:rsidP="001031CF">
      <w:pPr>
        <w:rPr>
          <w:lang w:eastAsia="en-US"/>
        </w:rPr>
      </w:pPr>
    </w:p>
    <w:p w14:paraId="67C68457" w14:textId="45CFEC33" w:rsidR="001031CF" w:rsidRDefault="001031CF" w:rsidP="001031CF">
      <w:pPr>
        <w:rPr>
          <w:lang w:eastAsia="en-US"/>
        </w:rPr>
      </w:pPr>
    </w:p>
    <w:p w14:paraId="54A53E43" w14:textId="62527318" w:rsidR="001031CF" w:rsidRDefault="001031CF" w:rsidP="001031CF">
      <w:pPr>
        <w:rPr>
          <w:lang w:eastAsia="en-US"/>
        </w:rPr>
      </w:pPr>
    </w:p>
    <w:p w14:paraId="101648FF" w14:textId="41FB19FB" w:rsidR="001031CF" w:rsidRDefault="001031CF" w:rsidP="001031CF">
      <w:pPr>
        <w:rPr>
          <w:lang w:eastAsia="en-US"/>
        </w:rPr>
      </w:pPr>
    </w:p>
    <w:p w14:paraId="592086A0" w14:textId="4FD99D2A" w:rsidR="001031CF" w:rsidRDefault="001031CF" w:rsidP="001031CF">
      <w:pPr>
        <w:rPr>
          <w:lang w:eastAsia="en-US"/>
        </w:rPr>
      </w:pPr>
    </w:p>
    <w:p w14:paraId="6A6F2374" w14:textId="44B0191E" w:rsidR="001031CF" w:rsidRDefault="001031CF" w:rsidP="001031CF">
      <w:pPr>
        <w:rPr>
          <w:lang w:eastAsia="en-US"/>
        </w:rPr>
      </w:pPr>
    </w:p>
    <w:p w14:paraId="32C07708" w14:textId="1CA32D4C" w:rsidR="001031CF" w:rsidRDefault="001031CF" w:rsidP="001031CF">
      <w:pPr>
        <w:rPr>
          <w:lang w:eastAsia="en-US"/>
        </w:rPr>
      </w:pPr>
    </w:p>
    <w:p w14:paraId="3B0D89B6" w14:textId="1168E170" w:rsidR="001031CF" w:rsidRDefault="001031CF" w:rsidP="001031CF">
      <w:pPr>
        <w:rPr>
          <w:lang w:eastAsia="en-US"/>
        </w:rPr>
      </w:pPr>
    </w:p>
    <w:p w14:paraId="7F9D42C0" w14:textId="4F16C160" w:rsidR="001031CF" w:rsidRDefault="001031CF" w:rsidP="001031CF">
      <w:pPr>
        <w:rPr>
          <w:lang w:eastAsia="en-US"/>
        </w:rPr>
      </w:pPr>
    </w:p>
    <w:p w14:paraId="37056302" w14:textId="64B4031D" w:rsidR="001031CF" w:rsidRDefault="001031CF" w:rsidP="001031CF">
      <w:pPr>
        <w:rPr>
          <w:lang w:eastAsia="en-US"/>
        </w:rPr>
      </w:pPr>
    </w:p>
    <w:p w14:paraId="68E862FF" w14:textId="362ACD51" w:rsidR="001031CF" w:rsidRDefault="001031CF" w:rsidP="001031CF">
      <w:pPr>
        <w:rPr>
          <w:lang w:eastAsia="en-US"/>
        </w:rPr>
      </w:pPr>
    </w:p>
    <w:p w14:paraId="23137FDC" w14:textId="3E1CCFD2" w:rsidR="001031CF" w:rsidRDefault="001031CF" w:rsidP="001031CF">
      <w:pPr>
        <w:rPr>
          <w:lang w:eastAsia="en-US"/>
        </w:rPr>
      </w:pPr>
    </w:p>
    <w:p w14:paraId="725D8E44" w14:textId="0A27C4E3" w:rsidR="001031CF" w:rsidRDefault="001031CF" w:rsidP="001031CF">
      <w:pPr>
        <w:rPr>
          <w:lang w:eastAsia="en-US"/>
        </w:rPr>
      </w:pPr>
    </w:p>
    <w:p w14:paraId="32B8E772" w14:textId="7A93D5FB" w:rsidR="001031CF" w:rsidRDefault="001031CF" w:rsidP="001031CF">
      <w:pPr>
        <w:rPr>
          <w:lang w:eastAsia="en-US"/>
        </w:rPr>
      </w:pPr>
    </w:p>
    <w:p w14:paraId="1484E8A9" w14:textId="49DE5337" w:rsidR="001031CF" w:rsidRDefault="001031CF" w:rsidP="001031CF">
      <w:pPr>
        <w:rPr>
          <w:lang w:eastAsia="en-US"/>
        </w:rPr>
      </w:pPr>
    </w:p>
    <w:p w14:paraId="712B4B2E" w14:textId="24F01AA0" w:rsidR="001031CF" w:rsidRDefault="001031CF" w:rsidP="001031CF">
      <w:pPr>
        <w:rPr>
          <w:lang w:eastAsia="en-US"/>
        </w:rPr>
      </w:pPr>
    </w:p>
    <w:p w14:paraId="2A3A29CB" w14:textId="14621708" w:rsidR="001031CF" w:rsidRDefault="001031CF" w:rsidP="001031CF">
      <w:pPr>
        <w:rPr>
          <w:lang w:eastAsia="en-US"/>
        </w:rPr>
      </w:pPr>
    </w:p>
    <w:p w14:paraId="121A4FEC" w14:textId="1678C530" w:rsidR="001031CF" w:rsidRDefault="001031CF" w:rsidP="001031CF">
      <w:pPr>
        <w:rPr>
          <w:lang w:eastAsia="en-US"/>
        </w:rPr>
      </w:pPr>
    </w:p>
    <w:p w14:paraId="32317B9C" w14:textId="2F5FD9DA" w:rsidR="001031CF" w:rsidRDefault="001031CF" w:rsidP="001031CF">
      <w:pPr>
        <w:rPr>
          <w:lang w:eastAsia="en-US"/>
        </w:rPr>
      </w:pPr>
    </w:p>
    <w:p w14:paraId="0B35534B" w14:textId="17C92895" w:rsidR="001031CF" w:rsidRDefault="001031CF" w:rsidP="001031CF">
      <w:pPr>
        <w:rPr>
          <w:lang w:eastAsia="en-US"/>
        </w:rPr>
      </w:pPr>
    </w:p>
    <w:p w14:paraId="1B26A8C8" w14:textId="3525D387" w:rsidR="001031CF" w:rsidRDefault="001031CF" w:rsidP="001031CF">
      <w:pPr>
        <w:rPr>
          <w:lang w:eastAsia="en-US"/>
        </w:rPr>
      </w:pPr>
    </w:p>
    <w:p w14:paraId="0730B7D7" w14:textId="730965C1" w:rsidR="001031CF" w:rsidRDefault="001031CF" w:rsidP="001031CF">
      <w:pPr>
        <w:rPr>
          <w:lang w:eastAsia="en-US"/>
        </w:rPr>
      </w:pPr>
    </w:p>
    <w:p w14:paraId="4A919539" w14:textId="4E168C24" w:rsidR="001031CF" w:rsidRDefault="001031CF" w:rsidP="001031CF">
      <w:pPr>
        <w:rPr>
          <w:lang w:eastAsia="en-US"/>
        </w:rPr>
      </w:pPr>
    </w:p>
    <w:p w14:paraId="520B1226" w14:textId="0DC42A2D" w:rsidR="001031CF" w:rsidRDefault="001031CF" w:rsidP="001031CF">
      <w:pPr>
        <w:rPr>
          <w:lang w:eastAsia="en-US"/>
        </w:rPr>
      </w:pPr>
    </w:p>
    <w:p w14:paraId="3992C92E" w14:textId="4F3CB277" w:rsidR="001031CF" w:rsidRDefault="001031CF" w:rsidP="001031CF">
      <w:pPr>
        <w:rPr>
          <w:lang w:eastAsia="en-US"/>
        </w:rPr>
      </w:pPr>
    </w:p>
    <w:p w14:paraId="66976761" w14:textId="5965E082" w:rsidR="001031CF" w:rsidRDefault="001031CF" w:rsidP="001031CF">
      <w:pPr>
        <w:rPr>
          <w:lang w:eastAsia="en-US"/>
        </w:rPr>
      </w:pPr>
    </w:p>
    <w:p w14:paraId="3462C720" w14:textId="4C7DDFAE" w:rsidR="001031CF" w:rsidRDefault="001031CF" w:rsidP="001031CF">
      <w:pPr>
        <w:rPr>
          <w:lang w:eastAsia="en-US"/>
        </w:rPr>
      </w:pPr>
    </w:p>
    <w:p w14:paraId="13FAF3E0" w14:textId="1D6A8DCD" w:rsidR="001031CF" w:rsidRDefault="001031CF" w:rsidP="001031CF">
      <w:pPr>
        <w:rPr>
          <w:lang w:eastAsia="en-US"/>
        </w:rPr>
      </w:pPr>
    </w:p>
    <w:p w14:paraId="1BCEB882" w14:textId="64890E31" w:rsidR="001031CF" w:rsidRDefault="001031CF" w:rsidP="001031CF">
      <w:pPr>
        <w:rPr>
          <w:lang w:eastAsia="en-US"/>
        </w:rPr>
      </w:pPr>
    </w:p>
    <w:p w14:paraId="78F26C20" w14:textId="072B1146" w:rsidR="001031CF" w:rsidRDefault="001031CF" w:rsidP="001031CF">
      <w:pPr>
        <w:rPr>
          <w:lang w:eastAsia="en-US"/>
        </w:rPr>
      </w:pPr>
    </w:p>
    <w:p w14:paraId="1A425178" w14:textId="7D3C346B" w:rsidR="001031CF" w:rsidRDefault="001031CF" w:rsidP="001031CF">
      <w:pPr>
        <w:rPr>
          <w:lang w:eastAsia="en-US"/>
        </w:rPr>
      </w:pPr>
    </w:p>
    <w:p w14:paraId="09B3E62F" w14:textId="55924F8C" w:rsidR="001031CF" w:rsidRDefault="001031CF" w:rsidP="001031CF">
      <w:pPr>
        <w:rPr>
          <w:lang w:eastAsia="en-US"/>
        </w:rPr>
      </w:pPr>
    </w:p>
    <w:p w14:paraId="05FA6A78" w14:textId="77777777" w:rsidR="001031CF" w:rsidRPr="001031CF" w:rsidRDefault="001031CF" w:rsidP="001031CF">
      <w:pPr>
        <w:rPr>
          <w:lang w:eastAsia="en-US"/>
        </w:rPr>
      </w:pPr>
    </w:p>
    <w:p w14:paraId="1E4C807B" w14:textId="7988FFCA" w:rsidR="007A37B5" w:rsidRPr="00844E88" w:rsidRDefault="003A2F09" w:rsidP="004A3B0C">
      <w:pPr>
        <w:pStyle w:val="Heading2"/>
      </w:pPr>
      <w:r>
        <w:lastRenderedPageBreak/>
        <w:t xml:space="preserve">3.6 </w:t>
      </w:r>
      <w:r w:rsidR="007A37B5" w:rsidRPr="00844E88">
        <w:t>Gender Profile</w:t>
      </w:r>
      <w:bookmarkEnd w:id="13"/>
    </w:p>
    <w:p w14:paraId="0CB60A4A" w14:textId="76A24C2F" w:rsidR="00C32D73" w:rsidRPr="00844E88" w:rsidRDefault="00C32D73" w:rsidP="007A37B5">
      <w:pPr>
        <w:widowControl w:val="0"/>
        <w:rPr>
          <w:rFonts w:ascii="Arial" w:hAnsi="Arial" w:cs="Arial"/>
          <w:sz w:val="24"/>
          <w:szCs w:val="24"/>
        </w:rPr>
      </w:pPr>
    </w:p>
    <w:p w14:paraId="4B519F69" w14:textId="6FE2C3D9" w:rsidR="00C32D73" w:rsidRPr="00844E88" w:rsidRDefault="00C32D73" w:rsidP="007A37B5">
      <w:pPr>
        <w:widowControl w:val="0"/>
        <w:rPr>
          <w:rFonts w:ascii="Arial" w:hAnsi="Arial" w:cs="Arial"/>
          <w:sz w:val="24"/>
          <w:szCs w:val="24"/>
        </w:rPr>
      </w:pPr>
      <w:r w:rsidRPr="00844E88">
        <w:rPr>
          <w:rFonts w:ascii="Arial" w:hAnsi="Arial" w:cs="Arial"/>
          <w:sz w:val="24"/>
          <w:szCs w:val="24"/>
        </w:rPr>
        <w:t xml:space="preserve">The gender split across the full team is female: 1109 (44%); male: 1407 (56%). Whilst we support and welcome team members with diverse gender identities, we do not currently report on genders other than female or male as individuals may be identifiable. </w:t>
      </w:r>
    </w:p>
    <w:p w14:paraId="378D9FD8" w14:textId="77777777" w:rsidR="00C32D73" w:rsidRPr="00844E88" w:rsidRDefault="00C32D73" w:rsidP="007A37B5">
      <w:pPr>
        <w:widowControl w:val="0"/>
        <w:rPr>
          <w:rFonts w:ascii="Arial" w:hAnsi="Arial" w:cs="Arial"/>
          <w:sz w:val="24"/>
          <w:szCs w:val="24"/>
        </w:rPr>
      </w:pPr>
    </w:p>
    <w:p w14:paraId="522D2A08" w14:textId="5EF09076" w:rsidR="00C32D73" w:rsidRPr="00166C76" w:rsidRDefault="00C32D73" w:rsidP="007A37B5">
      <w:pPr>
        <w:widowControl w:val="0"/>
        <w:rPr>
          <w:rFonts w:ascii="Arial" w:hAnsi="Arial" w:cs="Arial"/>
          <w:sz w:val="24"/>
          <w:szCs w:val="24"/>
        </w:rPr>
      </w:pPr>
      <w:r w:rsidRPr="00166C76">
        <w:rPr>
          <w:rFonts w:ascii="Arial" w:hAnsi="Arial" w:cs="Arial"/>
          <w:sz w:val="24"/>
          <w:szCs w:val="24"/>
        </w:rPr>
        <w:t xml:space="preserve">Figure </w:t>
      </w:r>
      <w:r w:rsidR="00BE5E9E">
        <w:rPr>
          <w:rFonts w:ascii="Arial" w:hAnsi="Arial" w:cs="Arial"/>
          <w:sz w:val="24"/>
          <w:szCs w:val="24"/>
        </w:rPr>
        <w:t>1</w:t>
      </w:r>
      <w:r w:rsidR="00E63A8D">
        <w:rPr>
          <w:rFonts w:ascii="Arial" w:hAnsi="Arial" w:cs="Arial"/>
          <w:sz w:val="24"/>
          <w:szCs w:val="24"/>
        </w:rPr>
        <w:t>1</w:t>
      </w:r>
      <w:r w:rsidRPr="00166C76">
        <w:rPr>
          <w:rFonts w:ascii="Arial" w:hAnsi="Arial" w:cs="Arial"/>
          <w:sz w:val="24"/>
          <w:szCs w:val="24"/>
        </w:rPr>
        <w:t xml:space="preserve">: Gender Split of Cleveland Police’s Workforce </w:t>
      </w:r>
    </w:p>
    <w:p w14:paraId="3B781BA0" w14:textId="1ABEB47A" w:rsidR="001B611F" w:rsidRPr="00166C76" w:rsidRDefault="00310DCC" w:rsidP="004F31CB">
      <w:pPr>
        <w:widowControl w:val="0"/>
        <w:jc w:val="center"/>
        <w:rPr>
          <w:rFonts w:ascii="Arial" w:hAnsi="Arial" w:cs="Arial"/>
          <w:sz w:val="24"/>
          <w:szCs w:val="24"/>
        </w:rPr>
      </w:pPr>
      <w:r w:rsidRPr="00166C76">
        <w:rPr>
          <w:rFonts w:ascii="Arial" w:hAnsi="Arial" w:cs="Arial"/>
          <w:noProof/>
          <w:sz w:val="24"/>
          <w:szCs w:val="24"/>
        </w:rPr>
        <w:drawing>
          <wp:inline distT="0" distB="0" distL="0" distR="0" wp14:anchorId="297AF577" wp14:editId="6F4FF2EC">
            <wp:extent cx="5760085" cy="2493818"/>
            <wp:effectExtent l="0" t="0" r="12065" b="1905"/>
            <wp:docPr id="15" name="Chart 15">
              <a:extLst xmlns:a="http://schemas.openxmlformats.org/drawingml/2006/main">
                <a:ext uri="{FF2B5EF4-FFF2-40B4-BE49-F238E27FC236}">
                  <a16:creationId xmlns:a16="http://schemas.microsoft.com/office/drawing/2014/main" id="{C9DF5549-4AF4-4E74-8146-ECDBB2F9A9AE}"/>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0"/>
              </a:graphicData>
            </a:graphic>
          </wp:inline>
        </w:drawing>
      </w:r>
    </w:p>
    <w:p w14:paraId="7F30F578" w14:textId="77777777" w:rsidR="004F31CB" w:rsidRPr="00166C76" w:rsidRDefault="004F31CB" w:rsidP="004F31CB">
      <w:pPr>
        <w:widowControl w:val="0"/>
        <w:rPr>
          <w:rFonts w:ascii="Arial" w:hAnsi="Arial" w:cs="Arial"/>
          <w:sz w:val="24"/>
          <w:szCs w:val="24"/>
        </w:rPr>
      </w:pPr>
    </w:p>
    <w:p w14:paraId="5C8FA963" w14:textId="6831FA0E" w:rsidR="004F31CB" w:rsidRPr="00166C76" w:rsidRDefault="004F31CB" w:rsidP="004F31CB">
      <w:pPr>
        <w:widowControl w:val="0"/>
        <w:rPr>
          <w:rFonts w:ascii="Arial" w:hAnsi="Arial" w:cs="Arial"/>
          <w:sz w:val="24"/>
          <w:szCs w:val="24"/>
        </w:rPr>
      </w:pPr>
      <w:r w:rsidRPr="00166C76">
        <w:rPr>
          <w:rFonts w:ascii="Arial" w:hAnsi="Arial" w:cs="Arial"/>
          <w:sz w:val="24"/>
          <w:szCs w:val="24"/>
        </w:rPr>
        <w:t xml:space="preserve">Figure </w:t>
      </w:r>
      <w:r w:rsidR="00485CFE" w:rsidRPr="00166C76">
        <w:rPr>
          <w:rFonts w:ascii="Arial" w:hAnsi="Arial" w:cs="Arial"/>
          <w:sz w:val="24"/>
          <w:szCs w:val="24"/>
        </w:rPr>
        <w:t>1</w:t>
      </w:r>
      <w:r w:rsidR="00E63A8D">
        <w:rPr>
          <w:rFonts w:ascii="Arial" w:hAnsi="Arial" w:cs="Arial"/>
          <w:sz w:val="24"/>
          <w:szCs w:val="24"/>
        </w:rPr>
        <w:t>2</w:t>
      </w:r>
      <w:r w:rsidRPr="00166C76">
        <w:rPr>
          <w:rFonts w:ascii="Arial" w:hAnsi="Arial" w:cs="Arial"/>
          <w:sz w:val="24"/>
          <w:szCs w:val="24"/>
        </w:rPr>
        <w:t>: Proportion of Females Across Role Categories</w:t>
      </w:r>
    </w:p>
    <w:p w14:paraId="0E623374" w14:textId="77777777" w:rsidR="004F31CB" w:rsidRDefault="004F31CB" w:rsidP="004F31CB">
      <w:pPr>
        <w:widowControl w:val="0"/>
        <w:rPr>
          <w:rFonts w:ascii="Arial" w:hAnsi="Arial" w:cs="Arial"/>
          <w:sz w:val="24"/>
          <w:szCs w:val="24"/>
        </w:rPr>
      </w:pPr>
      <w:r w:rsidRPr="00166C76">
        <w:rPr>
          <w:noProof/>
        </w:rPr>
        <w:drawing>
          <wp:inline distT="0" distB="0" distL="0" distR="0" wp14:anchorId="685C9F9D" wp14:editId="012A8E1F">
            <wp:extent cx="5760085" cy="2755900"/>
            <wp:effectExtent l="0" t="0" r="12065" b="6350"/>
            <wp:docPr id="18" name="Chart 18">
              <a:extLst xmlns:a="http://schemas.openxmlformats.org/drawingml/2006/main">
                <a:ext uri="{FF2B5EF4-FFF2-40B4-BE49-F238E27FC236}">
                  <a16:creationId xmlns:a16="http://schemas.microsoft.com/office/drawing/2014/main" id="{65504B19-D9C4-41A6-A69C-4CEA1B4EACAA}"/>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1"/>
              </a:graphicData>
            </a:graphic>
          </wp:inline>
        </w:drawing>
      </w:r>
    </w:p>
    <w:p w14:paraId="50A184B5" w14:textId="77777777" w:rsidR="001E627D" w:rsidRDefault="001E627D" w:rsidP="004F31CB">
      <w:pPr>
        <w:widowControl w:val="0"/>
        <w:rPr>
          <w:rFonts w:ascii="Arial" w:hAnsi="Arial" w:cs="Arial"/>
          <w:sz w:val="24"/>
          <w:szCs w:val="24"/>
        </w:rPr>
      </w:pPr>
    </w:p>
    <w:p w14:paraId="5DC59A64" w14:textId="335EA30A" w:rsidR="004F31CB" w:rsidRPr="00844E88" w:rsidRDefault="004F31CB" w:rsidP="004F31CB">
      <w:pPr>
        <w:widowControl w:val="0"/>
        <w:rPr>
          <w:rFonts w:ascii="Arial" w:hAnsi="Arial" w:cs="Arial"/>
          <w:sz w:val="24"/>
          <w:szCs w:val="24"/>
        </w:rPr>
      </w:pPr>
      <w:r w:rsidRPr="00166C76">
        <w:rPr>
          <w:rFonts w:ascii="Arial" w:hAnsi="Arial" w:cs="Arial"/>
          <w:sz w:val="24"/>
          <w:szCs w:val="24"/>
        </w:rPr>
        <w:t xml:space="preserve">Table </w:t>
      </w:r>
      <w:r w:rsidR="001E627D">
        <w:rPr>
          <w:rFonts w:ascii="Arial" w:hAnsi="Arial" w:cs="Arial"/>
          <w:sz w:val="24"/>
          <w:szCs w:val="24"/>
        </w:rPr>
        <w:t>5</w:t>
      </w:r>
      <w:r w:rsidRPr="00166C76">
        <w:rPr>
          <w:rFonts w:ascii="Arial" w:hAnsi="Arial" w:cs="Arial"/>
          <w:sz w:val="24"/>
          <w:szCs w:val="24"/>
        </w:rPr>
        <w:t>: Gender Profile by Year</w:t>
      </w:r>
    </w:p>
    <w:tbl>
      <w:tblPr>
        <w:tblW w:w="9126" w:type="dxa"/>
        <w:tblLook w:val="04A0" w:firstRow="1" w:lastRow="0" w:firstColumn="1" w:lastColumn="0" w:noHBand="0" w:noVBand="1"/>
      </w:tblPr>
      <w:tblGrid>
        <w:gridCol w:w="1521"/>
        <w:gridCol w:w="1639"/>
        <w:gridCol w:w="1403"/>
        <w:gridCol w:w="1639"/>
        <w:gridCol w:w="1403"/>
        <w:gridCol w:w="1521"/>
      </w:tblGrid>
      <w:tr w:rsidR="004F31CB" w:rsidRPr="001B611F" w14:paraId="30B5B751" w14:textId="77777777" w:rsidTr="000A40C7">
        <w:trPr>
          <w:trHeight w:val="260"/>
        </w:trPr>
        <w:tc>
          <w:tcPr>
            <w:tcW w:w="1521" w:type="dxa"/>
            <w:vMerge w:val="restart"/>
            <w:tcBorders>
              <w:top w:val="single" w:sz="8" w:space="0" w:color="auto"/>
              <w:left w:val="single" w:sz="8" w:space="0" w:color="auto"/>
              <w:bottom w:val="single" w:sz="8" w:space="0" w:color="000000"/>
              <w:right w:val="single" w:sz="4" w:space="0" w:color="auto"/>
            </w:tcBorders>
            <w:shd w:val="clear" w:color="auto" w:fill="auto"/>
            <w:noWrap/>
            <w:vAlign w:val="bottom"/>
            <w:hideMark/>
          </w:tcPr>
          <w:p w14:paraId="00C0DE93" w14:textId="77777777" w:rsidR="004F31CB" w:rsidRPr="001B611F" w:rsidRDefault="004F31CB" w:rsidP="006B4F93">
            <w:pPr>
              <w:rPr>
                <w:rFonts w:ascii="Arial" w:hAnsi="Arial" w:cs="Arial"/>
                <w:b/>
                <w:bCs/>
                <w:color w:val="000000"/>
                <w:sz w:val="24"/>
                <w:szCs w:val="24"/>
              </w:rPr>
            </w:pPr>
            <w:r w:rsidRPr="001B611F">
              <w:rPr>
                <w:rFonts w:ascii="Arial" w:hAnsi="Arial" w:cs="Arial"/>
                <w:b/>
                <w:bCs/>
                <w:color w:val="000000"/>
                <w:sz w:val="24"/>
                <w:szCs w:val="24"/>
              </w:rPr>
              <w:t>Year</w:t>
            </w:r>
          </w:p>
        </w:tc>
        <w:tc>
          <w:tcPr>
            <w:tcW w:w="3042" w:type="dxa"/>
            <w:gridSpan w:val="2"/>
            <w:tcBorders>
              <w:top w:val="single" w:sz="8" w:space="0" w:color="auto"/>
              <w:left w:val="nil"/>
              <w:bottom w:val="single" w:sz="4" w:space="0" w:color="auto"/>
              <w:right w:val="single" w:sz="4" w:space="0" w:color="auto"/>
            </w:tcBorders>
            <w:shd w:val="clear" w:color="auto" w:fill="auto"/>
            <w:noWrap/>
            <w:vAlign w:val="bottom"/>
            <w:hideMark/>
          </w:tcPr>
          <w:p w14:paraId="022764A1" w14:textId="77777777" w:rsidR="004F31CB" w:rsidRPr="001B611F" w:rsidRDefault="004F31CB" w:rsidP="006B4F93">
            <w:pPr>
              <w:jc w:val="center"/>
              <w:rPr>
                <w:rFonts w:ascii="Arial" w:hAnsi="Arial" w:cs="Arial"/>
                <w:b/>
                <w:bCs/>
                <w:color w:val="000000"/>
                <w:sz w:val="24"/>
                <w:szCs w:val="24"/>
              </w:rPr>
            </w:pPr>
            <w:r w:rsidRPr="001B611F">
              <w:rPr>
                <w:rFonts w:ascii="Arial" w:hAnsi="Arial" w:cs="Arial"/>
                <w:b/>
                <w:bCs/>
                <w:color w:val="000000"/>
                <w:sz w:val="24"/>
                <w:szCs w:val="24"/>
              </w:rPr>
              <w:t>Male</w:t>
            </w:r>
          </w:p>
        </w:tc>
        <w:tc>
          <w:tcPr>
            <w:tcW w:w="3042" w:type="dxa"/>
            <w:gridSpan w:val="2"/>
            <w:tcBorders>
              <w:top w:val="single" w:sz="8" w:space="0" w:color="auto"/>
              <w:left w:val="nil"/>
              <w:bottom w:val="single" w:sz="4" w:space="0" w:color="auto"/>
              <w:right w:val="single" w:sz="4" w:space="0" w:color="auto"/>
            </w:tcBorders>
            <w:shd w:val="clear" w:color="auto" w:fill="auto"/>
            <w:noWrap/>
            <w:vAlign w:val="bottom"/>
            <w:hideMark/>
          </w:tcPr>
          <w:p w14:paraId="3C4C22F2" w14:textId="77777777" w:rsidR="004F31CB" w:rsidRPr="001B611F" w:rsidRDefault="004F31CB" w:rsidP="006B4F93">
            <w:pPr>
              <w:jc w:val="center"/>
              <w:rPr>
                <w:rFonts w:ascii="Arial" w:hAnsi="Arial" w:cs="Arial"/>
                <w:b/>
                <w:bCs/>
                <w:color w:val="000000"/>
                <w:sz w:val="24"/>
                <w:szCs w:val="24"/>
              </w:rPr>
            </w:pPr>
            <w:r w:rsidRPr="001B611F">
              <w:rPr>
                <w:rFonts w:ascii="Arial" w:hAnsi="Arial" w:cs="Arial"/>
                <w:b/>
                <w:bCs/>
                <w:color w:val="000000"/>
                <w:sz w:val="24"/>
                <w:szCs w:val="24"/>
              </w:rPr>
              <w:t>Female</w:t>
            </w:r>
          </w:p>
        </w:tc>
        <w:tc>
          <w:tcPr>
            <w:tcW w:w="1521" w:type="dxa"/>
            <w:tcBorders>
              <w:top w:val="single" w:sz="8" w:space="0" w:color="auto"/>
              <w:left w:val="nil"/>
              <w:bottom w:val="single" w:sz="4" w:space="0" w:color="auto"/>
              <w:right w:val="single" w:sz="8" w:space="0" w:color="auto"/>
            </w:tcBorders>
            <w:shd w:val="clear" w:color="auto" w:fill="auto"/>
            <w:noWrap/>
            <w:vAlign w:val="bottom"/>
            <w:hideMark/>
          </w:tcPr>
          <w:p w14:paraId="4FE57491" w14:textId="77777777" w:rsidR="004F31CB" w:rsidRPr="001B611F" w:rsidRDefault="004F31CB" w:rsidP="006B4F93">
            <w:pPr>
              <w:jc w:val="center"/>
              <w:rPr>
                <w:rFonts w:ascii="Arial" w:hAnsi="Arial" w:cs="Arial"/>
                <w:b/>
                <w:bCs/>
                <w:color w:val="000000"/>
                <w:sz w:val="24"/>
                <w:szCs w:val="24"/>
              </w:rPr>
            </w:pPr>
            <w:r w:rsidRPr="001B611F">
              <w:rPr>
                <w:rFonts w:ascii="Arial" w:hAnsi="Arial" w:cs="Arial"/>
                <w:b/>
                <w:bCs/>
                <w:color w:val="000000"/>
                <w:sz w:val="24"/>
                <w:szCs w:val="24"/>
              </w:rPr>
              <w:t>Total</w:t>
            </w:r>
          </w:p>
        </w:tc>
      </w:tr>
      <w:tr w:rsidR="004F31CB" w:rsidRPr="001B611F" w14:paraId="21CE3D77" w14:textId="77777777" w:rsidTr="000A40C7">
        <w:trPr>
          <w:trHeight w:val="269"/>
        </w:trPr>
        <w:tc>
          <w:tcPr>
            <w:tcW w:w="1521" w:type="dxa"/>
            <w:vMerge/>
            <w:tcBorders>
              <w:top w:val="single" w:sz="8" w:space="0" w:color="auto"/>
              <w:left w:val="single" w:sz="8" w:space="0" w:color="auto"/>
              <w:bottom w:val="single" w:sz="8" w:space="0" w:color="000000"/>
              <w:right w:val="single" w:sz="4" w:space="0" w:color="auto"/>
            </w:tcBorders>
            <w:vAlign w:val="center"/>
            <w:hideMark/>
          </w:tcPr>
          <w:p w14:paraId="464673B2" w14:textId="77777777" w:rsidR="004F31CB" w:rsidRPr="001B611F" w:rsidRDefault="004F31CB" w:rsidP="006B4F93">
            <w:pPr>
              <w:rPr>
                <w:rFonts w:ascii="Arial" w:hAnsi="Arial" w:cs="Arial"/>
                <w:b/>
                <w:bCs/>
                <w:color w:val="000000"/>
                <w:sz w:val="24"/>
                <w:szCs w:val="24"/>
              </w:rPr>
            </w:pPr>
          </w:p>
        </w:tc>
        <w:tc>
          <w:tcPr>
            <w:tcW w:w="1639" w:type="dxa"/>
            <w:tcBorders>
              <w:top w:val="nil"/>
              <w:left w:val="nil"/>
              <w:bottom w:val="single" w:sz="8" w:space="0" w:color="auto"/>
              <w:right w:val="single" w:sz="4" w:space="0" w:color="auto"/>
            </w:tcBorders>
            <w:shd w:val="clear" w:color="auto" w:fill="auto"/>
            <w:noWrap/>
            <w:vAlign w:val="bottom"/>
            <w:hideMark/>
          </w:tcPr>
          <w:p w14:paraId="17D14244" w14:textId="77777777" w:rsidR="004F31CB" w:rsidRPr="001B611F" w:rsidRDefault="004F31CB" w:rsidP="006B4F93">
            <w:pPr>
              <w:rPr>
                <w:rFonts w:ascii="Arial" w:hAnsi="Arial" w:cs="Arial"/>
                <w:b/>
                <w:bCs/>
                <w:color w:val="000000"/>
                <w:sz w:val="24"/>
                <w:szCs w:val="24"/>
              </w:rPr>
            </w:pPr>
            <w:r w:rsidRPr="001B611F">
              <w:rPr>
                <w:rFonts w:ascii="Arial" w:hAnsi="Arial" w:cs="Arial"/>
                <w:b/>
                <w:bCs/>
                <w:color w:val="000000"/>
                <w:sz w:val="24"/>
                <w:szCs w:val="24"/>
              </w:rPr>
              <w:t>No.</w:t>
            </w:r>
          </w:p>
        </w:tc>
        <w:tc>
          <w:tcPr>
            <w:tcW w:w="1402" w:type="dxa"/>
            <w:tcBorders>
              <w:top w:val="nil"/>
              <w:left w:val="nil"/>
              <w:bottom w:val="single" w:sz="8" w:space="0" w:color="auto"/>
              <w:right w:val="single" w:sz="4" w:space="0" w:color="auto"/>
            </w:tcBorders>
            <w:shd w:val="clear" w:color="auto" w:fill="auto"/>
            <w:noWrap/>
            <w:vAlign w:val="bottom"/>
            <w:hideMark/>
          </w:tcPr>
          <w:p w14:paraId="51E7F2EF" w14:textId="77777777" w:rsidR="004F31CB" w:rsidRPr="001B611F" w:rsidRDefault="004F31CB" w:rsidP="006B4F93">
            <w:pPr>
              <w:rPr>
                <w:rFonts w:ascii="Arial" w:hAnsi="Arial" w:cs="Arial"/>
                <w:b/>
                <w:bCs/>
                <w:color w:val="000000"/>
                <w:sz w:val="24"/>
                <w:szCs w:val="24"/>
              </w:rPr>
            </w:pPr>
            <w:r w:rsidRPr="001B611F">
              <w:rPr>
                <w:rFonts w:ascii="Arial" w:hAnsi="Arial" w:cs="Arial"/>
                <w:b/>
                <w:bCs/>
                <w:color w:val="000000"/>
                <w:sz w:val="24"/>
                <w:szCs w:val="24"/>
              </w:rPr>
              <w:t>%</w:t>
            </w:r>
          </w:p>
        </w:tc>
        <w:tc>
          <w:tcPr>
            <w:tcW w:w="1639" w:type="dxa"/>
            <w:tcBorders>
              <w:top w:val="nil"/>
              <w:left w:val="nil"/>
              <w:bottom w:val="single" w:sz="8" w:space="0" w:color="auto"/>
              <w:right w:val="single" w:sz="4" w:space="0" w:color="auto"/>
            </w:tcBorders>
            <w:shd w:val="clear" w:color="auto" w:fill="auto"/>
            <w:noWrap/>
            <w:vAlign w:val="bottom"/>
            <w:hideMark/>
          </w:tcPr>
          <w:p w14:paraId="4A5F988F" w14:textId="77777777" w:rsidR="004F31CB" w:rsidRPr="001B611F" w:rsidRDefault="004F31CB" w:rsidP="006B4F93">
            <w:pPr>
              <w:rPr>
                <w:rFonts w:ascii="Arial" w:hAnsi="Arial" w:cs="Arial"/>
                <w:b/>
                <w:bCs/>
                <w:color w:val="000000"/>
                <w:sz w:val="24"/>
                <w:szCs w:val="24"/>
              </w:rPr>
            </w:pPr>
            <w:r w:rsidRPr="001B611F">
              <w:rPr>
                <w:rFonts w:ascii="Arial" w:hAnsi="Arial" w:cs="Arial"/>
                <w:b/>
                <w:bCs/>
                <w:color w:val="000000"/>
                <w:sz w:val="24"/>
                <w:szCs w:val="24"/>
              </w:rPr>
              <w:t>No.</w:t>
            </w:r>
          </w:p>
        </w:tc>
        <w:tc>
          <w:tcPr>
            <w:tcW w:w="1402" w:type="dxa"/>
            <w:tcBorders>
              <w:top w:val="nil"/>
              <w:left w:val="nil"/>
              <w:bottom w:val="single" w:sz="8" w:space="0" w:color="auto"/>
              <w:right w:val="single" w:sz="4" w:space="0" w:color="auto"/>
            </w:tcBorders>
            <w:shd w:val="clear" w:color="auto" w:fill="auto"/>
            <w:noWrap/>
            <w:vAlign w:val="bottom"/>
            <w:hideMark/>
          </w:tcPr>
          <w:p w14:paraId="506C88B4" w14:textId="77777777" w:rsidR="004F31CB" w:rsidRPr="001B611F" w:rsidRDefault="004F31CB" w:rsidP="006B4F93">
            <w:pPr>
              <w:rPr>
                <w:rFonts w:ascii="Arial" w:hAnsi="Arial" w:cs="Arial"/>
                <w:b/>
                <w:bCs/>
                <w:color w:val="000000"/>
                <w:sz w:val="24"/>
                <w:szCs w:val="24"/>
              </w:rPr>
            </w:pPr>
            <w:r w:rsidRPr="001B611F">
              <w:rPr>
                <w:rFonts w:ascii="Arial" w:hAnsi="Arial" w:cs="Arial"/>
                <w:b/>
                <w:bCs/>
                <w:color w:val="000000"/>
                <w:sz w:val="24"/>
                <w:szCs w:val="24"/>
              </w:rPr>
              <w:t>%</w:t>
            </w:r>
          </w:p>
        </w:tc>
        <w:tc>
          <w:tcPr>
            <w:tcW w:w="1521" w:type="dxa"/>
            <w:tcBorders>
              <w:top w:val="nil"/>
              <w:left w:val="nil"/>
              <w:bottom w:val="single" w:sz="8" w:space="0" w:color="auto"/>
              <w:right w:val="single" w:sz="8" w:space="0" w:color="auto"/>
            </w:tcBorders>
            <w:shd w:val="clear" w:color="auto" w:fill="auto"/>
            <w:noWrap/>
            <w:vAlign w:val="bottom"/>
            <w:hideMark/>
          </w:tcPr>
          <w:p w14:paraId="6EC54AAA" w14:textId="77777777" w:rsidR="004F31CB" w:rsidRPr="001B611F" w:rsidRDefault="004F31CB" w:rsidP="006B4F93">
            <w:pPr>
              <w:rPr>
                <w:rFonts w:ascii="Arial" w:hAnsi="Arial" w:cs="Arial"/>
                <w:b/>
                <w:bCs/>
                <w:color w:val="000000"/>
                <w:sz w:val="24"/>
                <w:szCs w:val="24"/>
              </w:rPr>
            </w:pPr>
            <w:r w:rsidRPr="001B611F">
              <w:rPr>
                <w:rFonts w:ascii="Arial" w:hAnsi="Arial" w:cs="Arial"/>
                <w:b/>
                <w:bCs/>
                <w:color w:val="000000"/>
                <w:sz w:val="24"/>
                <w:szCs w:val="24"/>
              </w:rPr>
              <w:t>No.</w:t>
            </w:r>
          </w:p>
        </w:tc>
      </w:tr>
      <w:tr w:rsidR="004F31CB" w:rsidRPr="001B611F" w14:paraId="3193BBCA" w14:textId="77777777" w:rsidTr="000A40C7">
        <w:trPr>
          <w:trHeight w:val="260"/>
        </w:trPr>
        <w:tc>
          <w:tcPr>
            <w:tcW w:w="1521" w:type="dxa"/>
            <w:tcBorders>
              <w:top w:val="nil"/>
              <w:left w:val="single" w:sz="8" w:space="0" w:color="auto"/>
              <w:bottom w:val="single" w:sz="4" w:space="0" w:color="auto"/>
              <w:right w:val="single" w:sz="4" w:space="0" w:color="auto"/>
            </w:tcBorders>
            <w:shd w:val="clear" w:color="auto" w:fill="auto"/>
            <w:noWrap/>
            <w:vAlign w:val="bottom"/>
            <w:hideMark/>
          </w:tcPr>
          <w:p w14:paraId="0018D2AE" w14:textId="77777777" w:rsidR="004F31CB" w:rsidRPr="001B611F" w:rsidRDefault="004F31CB" w:rsidP="006B4F93">
            <w:pPr>
              <w:rPr>
                <w:rFonts w:ascii="Arial" w:hAnsi="Arial" w:cs="Arial"/>
                <w:color w:val="000000"/>
                <w:sz w:val="24"/>
                <w:szCs w:val="24"/>
              </w:rPr>
            </w:pPr>
            <w:r w:rsidRPr="001B611F">
              <w:rPr>
                <w:rFonts w:ascii="Arial" w:hAnsi="Arial" w:cs="Arial"/>
                <w:color w:val="000000"/>
                <w:sz w:val="24"/>
                <w:szCs w:val="24"/>
              </w:rPr>
              <w:t>2019</w:t>
            </w:r>
          </w:p>
        </w:tc>
        <w:tc>
          <w:tcPr>
            <w:tcW w:w="1639" w:type="dxa"/>
            <w:tcBorders>
              <w:top w:val="nil"/>
              <w:left w:val="nil"/>
              <w:bottom w:val="nil"/>
              <w:right w:val="nil"/>
            </w:tcBorders>
            <w:shd w:val="clear" w:color="auto" w:fill="auto"/>
            <w:noWrap/>
            <w:vAlign w:val="bottom"/>
            <w:hideMark/>
          </w:tcPr>
          <w:p w14:paraId="53570586" w14:textId="77777777" w:rsidR="004F31CB" w:rsidRPr="001B611F" w:rsidRDefault="004F31CB" w:rsidP="006B4F93">
            <w:pPr>
              <w:jc w:val="right"/>
              <w:rPr>
                <w:rFonts w:ascii="Arial" w:hAnsi="Arial" w:cs="Arial"/>
                <w:color w:val="000000"/>
                <w:sz w:val="24"/>
                <w:szCs w:val="24"/>
              </w:rPr>
            </w:pPr>
            <w:r w:rsidRPr="001B611F">
              <w:rPr>
                <w:rFonts w:ascii="Arial" w:hAnsi="Arial" w:cs="Arial"/>
                <w:color w:val="000000"/>
                <w:sz w:val="24"/>
                <w:szCs w:val="24"/>
              </w:rPr>
              <w:t>1185</w:t>
            </w:r>
          </w:p>
        </w:tc>
        <w:tc>
          <w:tcPr>
            <w:tcW w:w="1402" w:type="dxa"/>
            <w:tcBorders>
              <w:top w:val="nil"/>
              <w:left w:val="single" w:sz="4" w:space="0" w:color="auto"/>
              <w:bottom w:val="single" w:sz="4" w:space="0" w:color="auto"/>
              <w:right w:val="single" w:sz="4" w:space="0" w:color="auto"/>
            </w:tcBorders>
            <w:shd w:val="clear" w:color="auto" w:fill="auto"/>
            <w:noWrap/>
            <w:vAlign w:val="bottom"/>
            <w:hideMark/>
          </w:tcPr>
          <w:p w14:paraId="4C7BB4E1" w14:textId="77777777" w:rsidR="004F31CB" w:rsidRPr="001B611F" w:rsidRDefault="004F31CB" w:rsidP="006B4F93">
            <w:pPr>
              <w:jc w:val="right"/>
              <w:rPr>
                <w:rFonts w:ascii="Arial" w:hAnsi="Arial" w:cs="Arial"/>
                <w:color w:val="000000"/>
                <w:sz w:val="24"/>
                <w:szCs w:val="24"/>
              </w:rPr>
            </w:pPr>
            <w:r w:rsidRPr="001B611F">
              <w:rPr>
                <w:rFonts w:ascii="Arial" w:hAnsi="Arial" w:cs="Arial"/>
                <w:color w:val="000000"/>
                <w:sz w:val="24"/>
                <w:szCs w:val="24"/>
              </w:rPr>
              <w:t>63%</w:t>
            </w:r>
          </w:p>
        </w:tc>
        <w:tc>
          <w:tcPr>
            <w:tcW w:w="1639" w:type="dxa"/>
            <w:tcBorders>
              <w:top w:val="nil"/>
              <w:left w:val="nil"/>
              <w:bottom w:val="single" w:sz="4" w:space="0" w:color="auto"/>
              <w:right w:val="single" w:sz="4" w:space="0" w:color="auto"/>
            </w:tcBorders>
            <w:shd w:val="clear" w:color="auto" w:fill="auto"/>
            <w:noWrap/>
            <w:vAlign w:val="bottom"/>
            <w:hideMark/>
          </w:tcPr>
          <w:p w14:paraId="40D702FD" w14:textId="77777777" w:rsidR="004F31CB" w:rsidRPr="001B611F" w:rsidRDefault="004F31CB" w:rsidP="006B4F93">
            <w:pPr>
              <w:jc w:val="right"/>
              <w:rPr>
                <w:rFonts w:ascii="Arial" w:hAnsi="Arial" w:cs="Arial"/>
                <w:color w:val="000000"/>
                <w:sz w:val="24"/>
                <w:szCs w:val="24"/>
              </w:rPr>
            </w:pPr>
            <w:r w:rsidRPr="001B611F">
              <w:rPr>
                <w:rFonts w:ascii="Arial" w:hAnsi="Arial" w:cs="Arial"/>
                <w:color w:val="000000"/>
                <w:sz w:val="24"/>
                <w:szCs w:val="24"/>
              </w:rPr>
              <w:t>708</w:t>
            </w:r>
          </w:p>
        </w:tc>
        <w:tc>
          <w:tcPr>
            <w:tcW w:w="1402" w:type="dxa"/>
            <w:tcBorders>
              <w:top w:val="nil"/>
              <w:left w:val="nil"/>
              <w:bottom w:val="single" w:sz="4" w:space="0" w:color="auto"/>
              <w:right w:val="single" w:sz="4" w:space="0" w:color="auto"/>
            </w:tcBorders>
            <w:shd w:val="clear" w:color="auto" w:fill="auto"/>
            <w:noWrap/>
            <w:vAlign w:val="bottom"/>
            <w:hideMark/>
          </w:tcPr>
          <w:p w14:paraId="139A894B" w14:textId="77777777" w:rsidR="004F31CB" w:rsidRPr="001B611F" w:rsidRDefault="004F31CB" w:rsidP="006B4F93">
            <w:pPr>
              <w:jc w:val="right"/>
              <w:rPr>
                <w:rFonts w:ascii="Arial" w:hAnsi="Arial" w:cs="Arial"/>
                <w:color w:val="000000"/>
                <w:sz w:val="24"/>
                <w:szCs w:val="24"/>
              </w:rPr>
            </w:pPr>
            <w:r w:rsidRPr="001B611F">
              <w:rPr>
                <w:rFonts w:ascii="Arial" w:hAnsi="Arial" w:cs="Arial"/>
                <w:color w:val="000000"/>
                <w:sz w:val="24"/>
                <w:szCs w:val="24"/>
              </w:rPr>
              <w:t>37%</w:t>
            </w:r>
          </w:p>
        </w:tc>
        <w:tc>
          <w:tcPr>
            <w:tcW w:w="1521" w:type="dxa"/>
            <w:tcBorders>
              <w:top w:val="nil"/>
              <w:left w:val="nil"/>
              <w:bottom w:val="single" w:sz="4" w:space="0" w:color="auto"/>
              <w:right w:val="single" w:sz="8" w:space="0" w:color="auto"/>
            </w:tcBorders>
            <w:shd w:val="clear" w:color="auto" w:fill="auto"/>
            <w:noWrap/>
            <w:vAlign w:val="bottom"/>
            <w:hideMark/>
          </w:tcPr>
          <w:p w14:paraId="2A91AC82" w14:textId="77777777" w:rsidR="004F31CB" w:rsidRPr="001B611F" w:rsidRDefault="004F31CB" w:rsidP="006B4F93">
            <w:pPr>
              <w:jc w:val="right"/>
              <w:rPr>
                <w:rFonts w:ascii="Arial" w:hAnsi="Arial" w:cs="Arial"/>
                <w:color w:val="000000"/>
                <w:sz w:val="24"/>
                <w:szCs w:val="24"/>
              </w:rPr>
            </w:pPr>
            <w:r w:rsidRPr="001B611F">
              <w:rPr>
                <w:rFonts w:ascii="Arial" w:hAnsi="Arial" w:cs="Arial"/>
                <w:color w:val="000000"/>
                <w:sz w:val="24"/>
                <w:szCs w:val="24"/>
              </w:rPr>
              <w:t>1893</w:t>
            </w:r>
          </w:p>
        </w:tc>
      </w:tr>
      <w:tr w:rsidR="004F31CB" w:rsidRPr="001B611F" w14:paraId="04B67C62" w14:textId="77777777" w:rsidTr="000A40C7">
        <w:trPr>
          <w:trHeight w:val="260"/>
        </w:trPr>
        <w:tc>
          <w:tcPr>
            <w:tcW w:w="1521" w:type="dxa"/>
            <w:tcBorders>
              <w:top w:val="nil"/>
              <w:left w:val="single" w:sz="8" w:space="0" w:color="auto"/>
              <w:bottom w:val="single" w:sz="4" w:space="0" w:color="auto"/>
              <w:right w:val="single" w:sz="4" w:space="0" w:color="auto"/>
            </w:tcBorders>
            <w:shd w:val="clear" w:color="auto" w:fill="auto"/>
            <w:noWrap/>
            <w:vAlign w:val="bottom"/>
            <w:hideMark/>
          </w:tcPr>
          <w:p w14:paraId="0B97EF94" w14:textId="77777777" w:rsidR="004F31CB" w:rsidRPr="001B611F" w:rsidRDefault="004F31CB" w:rsidP="006B4F93">
            <w:pPr>
              <w:rPr>
                <w:rFonts w:ascii="Arial" w:hAnsi="Arial" w:cs="Arial"/>
                <w:color w:val="000000"/>
                <w:sz w:val="24"/>
                <w:szCs w:val="24"/>
              </w:rPr>
            </w:pPr>
            <w:r w:rsidRPr="001B611F">
              <w:rPr>
                <w:rFonts w:ascii="Arial" w:hAnsi="Arial" w:cs="Arial"/>
                <w:color w:val="000000"/>
                <w:sz w:val="24"/>
                <w:szCs w:val="24"/>
              </w:rPr>
              <w:t>2020</w:t>
            </w:r>
          </w:p>
        </w:tc>
        <w:tc>
          <w:tcPr>
            <w:tcW w:w="1639" w:type="dxa"/>
            <w:tcBorders>
              <w:top w:val="single" w:sz="4" w:space="0" w:color="auto"/>
              <w:left w:val="nil"/>
              <w:bottom w:val="single" w:sz="4" w:space="0" w:color="auto"/>
              <w:right w:val="single" w:sz="4" w:space="0" w:color="auto"/>
            </w:tcBorders>
            <w:shd w:val="clear" w:color="auto" w:fill="auto"/>
            <w:noWrap/>
            <w:vAlign w:val="bottom"/>
            <w:hideMark/>
          </w:tcPr>
          <w:p w14:paraId="5ECEC746" w14:textId="77777777" w:rsidR="004F31CB" w:rsidRPr="001B611F" w:rsidRDefault="004F31CB" w:rsidP="006B4F93">
            <w:pPr>
              <w:jc w:val="right"/>
              <w:rPr>
                <w:rFonts w:ascii="Arial" w:hAnsi="Arial" w:cs="Arial"/>
                <w:color w:val="000000"/>
                <w:sz w:val="24"/>
                <w:szCs w:val="24"/>
              </w:rPr>
            </w:pPr>
            <w:r w:rsidRPr="001B611F">
              <w:rPr>
                <w:rFonts w:ascii="Arial" w:hAnsi="Arial" w:cs="Arial"/>
                <w:color w:val="000000"/>
                <w:sz w:val="24"/>
                <w:szCs w:val="24"/>
              </w:rPr>
              <w:t>1295</w:t>
            </w:r>
          </w:p>
        </w:tc>
        <w:tc>
          <w:tcPr>
            <w:tcW w:w="1402" w:type="dxa"/>
            <w:tcBorders>
              <w:top w:val="nil"/>
              <w:left w:val="nil"/>
              <w:bottom w:val="single" w:sz="4" w:space="0" w:color="auto"/>
              <w:right w:val="single" w:sz="4" w:space="0" w:color="auto"/>
            </w:tcBorders>
            <w:shd w:val="clear" w:color="auto" w:fill="auto"/>
            <w:noWrap/>
            <w:vAlign w:val="bottom"/>
            <w:hideMark/>
          </w:tcPr>
          <w:p w14:paraId="3DBF9F59" w14:textId="77777777" w:rsidR="004F31CB" w:rsidRPr="001B611F" w:rsidRDefault="004F31CB" w:rsidP="006B4F93">
            <w:pPr>
              <w:jc w:val="right"/>
              <w:rPr>
                <w:rFonts w:ascii="Arial" w:hAnsi="Arial" w:cs="Arial"/>
                <w:color w:val="000000"/>
                <w:sz w:val="24"/>
                <w:szCs w:val="24"/>
              </w:rPr>
            </w:pPr>
            <w:r w:rsidRPr="001B611F">
              <w:rPr>
                <w:rFonts w:ascii="Arial" w:hAnsi="Arial" w:cs="Arial"/>
                <w:color w:val="000000"/>
                <w:sz w:val="24"/>
                <w:szCs w:val="24"/>
              </w:rPr>
              <w:t>59%</w:t>
            </w:r>
          </w:p>
        </w:tc>
        <w:tc>
          <w:tcPr>
            <w:tcW w:w="1639" w:type="dxa"/>
            <w:tcBorders>
              <w:top w:val="nil"/>
              <w:left w:val="nil"/>
              <w:bottom w:val="single" w:sz="4" w:space="0" w:color="auto"/>
              <w:right w:val="single" w:sz="4" w:space="0" w:color="auto"/>
            </w:tcBorders>
            <w:shd w:val="clear" w:color="auto" w:fill="auto"/>
            <w:noWrap/>
            <w:vAlign w:val="bottom"/>
            <w:hideMark/>
          </w:tcPr>
          <w:p w14:paraId="7B50E7C7" w14:textId="77777777" w:rsidR="004F31CB" w:rsidRPr="001B611F" w:rsidRDefault="004F31CB" w:rsidP="006B4F93">
            <w:pPr>
              <w:jc w:val="right"/>
              <w:rPr>
                <w:rFonts w:ascii="Arial" w:hAnsi="Arial" w:cs="Arial"/>
                <w:color w:val="000000"/>
                <w:sz w:val="24"/>
                <w:szCs w:val="24"/>
              </w:rPr>
            </w:pPr>
            <w:r w:rsidRPr="001B611F">
              <w:rPr>
                <w:rFonts w:ascii="Arial" w:hAnsi="Arial" w:cs="Arial"/>
                <w:color w:val="000000"/>
                <w:sz w:val="24"/>
                <w:szCs w:val="24"/>
              </w:rPr>
              <w:t>895</w:t>
            </w:r>
          </w:p>
        </w:tc>
        <w:tc>
          <w:tcPr>
            <w:tcW w:w="1402" w:type="dxa"/>
            <w:tcBorders>
              <w:top w:val="nil"/>
              <w:left w:val="nil"/>
              <w:bottom w:val="single" w:sz="4" w:space="0" w:color="auto"/>
              <w:right w:val="single" w:sz="4" w:space="0" w:color="auto"/>
            </w:tcBorders>
            <w:shd w:val="clear" w:color="auto" w:fill="auto"/>
            <w:noWrap/>
            <w:vAlign w:val="bottom"/>
            <w:hideMark/>
          </w:tcPr>
          <w:p w14:paraId="69D8C450" w14:textId="77777777" w:rsidR="004F31CB" w:rsidRPr="001B611F" w:rsidRDefault="004F31CB" w:rsidP="006B4F93">
            <w:pPr>
              <w:jc w:val="right"/>
              <w:rPr>
                <w:rFonts w:ascii="Arial" w:hAnsi="Arial" w:cs="Arial"/>
                <w:color w:val="000000"/>
                <w:sz w:val="24"/>
                <w:szCs w:val="24"/>
              </w:rPr>
            </w:pPr>
            <w:r w:rsidRPr="001B611F">
              <w:rPr>
                <w:rFonts w:ascii="Arial" w:hAnsi="Arial" w:cs="Arial"/>
                <w:color w:val="000000"/>
                <w:sz w:val="24"/>
                <w:szCs w:val="24"/>
              </w:rPr>
              <w:t>41%</w:t>
            </w:r>
          </w:p>
        </w:tc>
        <w:tc>
          <w:tcPr>
            <w:tcW w:w="1521" w:type="dxa"/>
            <w:tcBorders>
              <w:top w:val="nil"/>
              <w:left w:val="nil"/>
              <w:bottom w:val="single" w:sz="4" w:space="0" w:color="auto"/>
              <w:right w:val="single" w:sz="8" w:space="0" w:color="auto"/>
            </w:tcBorders>
            <w:shd w:val="clear" w:color="auto" w:fill="auto"/>
            <w:noWrap/>
            <w:vAlign w:val="bottom"/>
            <w:hideMark/>
          </w:tcPr>
          <w:p w14:paraId="3BF01731" w14:textId="77777777" w:rsidR="004F31CB" w:rsidRPr="001B611F" w:rsidRDefault="004F31CB" w:rsidP="006B4F93">
            <w:pPr>
              <w:jc w:val="right"/>
              <w:rPr>
                <w:rFonts w:ascii="Arial" w:hAnsi="Arial" w:cs="Arial"/>
                <w:color w:val="000000"/>
                <w:sz w:val="24"/>
                <w:szCs w:val="24"/>
              </w:rPr>
            </w:pPr>
            <w:r w:rsidRPr="001B611F">
              <w:rPr>
                <w:rFonts w:ascii="Arial" w:hAnsi="Arial" w:cs="Arial"/>
                <w:color w:val="000000"/>
                <w:sz w:val="24"/>
                <w:szCs w:val="24"/>
              </w:rPr>
              <w:t>2190</w:t>
            </w:r>
          </w:p>
        </w:tc>
      </w:tr>
      <w:tr w:rsidR="004F31CB" w:rsidRPr="001B611F" w14:paraId="0B530EC0" w14:textId="77777777" w:rsidTr="000A40C7">
        <w:trPr>
          <w:trHeight w:val="269"/>
        </w:trPr>
        <w:tc>
          <w:tcPr>
            <w:tcW w:w="1521" w:type="dxa"/>
            <w:tcBorders>
              <w:top w:val="nil"/>
              <w:left w:val="single" w:sz="8" w:space="0" w:color="auto"/>
              <w:bottom w:val="single" w:sz="8" w:space="0" w:color="auto"/>
              <w:right w:val="single" w:sz="4" w:space="0" w:color="auto"/>
            </w:tcBorders>
            <w:shd w:val="clear" w:color="auto" w:fill="auto"/>
            <w:noWrap/>
            <w:vAlign w:val="bottom"/>
            <w:hideMark/>
          </w:tcPr>
          <w:p w14:paraId="67CE7D50" w14:textId="77777777" w:rsidR="004F31CB" w:rsidRPr="001B611F" w:rsidRDefault="004F31CB" w:rsidP="006B4F93">
            <w:pPr>
              <w:rPr>
                <w:rFonts w:ascii="Arial" w:hAnsi="Arial" w:cs="Arial"/>
                <w:color w:val="000000"/>
                <w:sz w:val="24"/>
                <w:szCs w:val="24"/>
              </w:rPr>
            </w:pPr>
            <w:r w:rsidRPr="001B611F">
              <w:rPr>
                <w:rFonts w:ascii="Arial" w:hAnsi="Arial" w:cs="Arial"/>
                <w:color w:val="000000"/>
                <w:sz w:val="24"/>
                <w:szCs w:val="24"/>
              </w:rPr>
              <w:t>2021</w:t>
            </w:r>
          </w:p>
        </w:tc>
        <w:tc>
          <w:tcPr>
            <w:tcW w:w="1639" w:type="dxa"/>
            <w:tcBorders>
              <w:top w:val="nil"/>
              <w:left w:val="nil"/>
              <w:bottom w:val="single" w:sz="8" w:space="0" w:color="auto"/>
              <w:right w:val="single" w:sz="4" w:space="0" w:color="auto"/>
            </w:tcBorders>
            <w:shd w:val="clear" w:color="auto" w:fill="auto"/>
            <w:noWrap/>
            <w:vAlign w:val="bottom"/>
            <w:hideMark/>
          </w:tcPr>
          <w:p w14:paraId="77AA4B5D" w14:textId="77777777" w:rsidR="004F31CB" w:rsidRPr="001B611F" w:rsidRDefault="004F31CB" w:rsidP="006B4F93">
            <w:pPr>
              <w:jc w:val="right"/>
              <w:rPr>
                <w:rFonts w:ascii="Arial" w:hAnsi="Arial" w:cs="Arial"/>
                <w:color w:val="000000"/>
                <w:sz w:val="24"/>
                <w:szCs w:val="24"/>
              </w:rPr>
            </w:pPr>
            <w:r w:rsidRPr="001B611F">
              <w:rPr>
                <w:rFonts w:ascii="Arial" w:hAnsi="Arial" w:cs="Arial"/>
                <w:color w:val="000000"/>
                <w:sz w:val="24"/>
                <w:szCs w:val="24"/>
              </w:rPr>
              <w:t>1407</w:t>
            </w:r>
          </w:p>
        </w:tc>
        <w:tc>
          <w:tcPr>
            <w:tcW w:w="1402" w:type="dxa"/>
            <w:tcBorders>
              <w:top w:val="nil"/>
              <w:left w:val="nil"/>
              <w:bottom w:val="single" w:sz="8" w:space="0" w:color="auto"/>
              <w:right w:val="single" w:sz="4" w:space="0" w:color="auto"/>
            </w:tcBorders>
            <w:shd w:val="clear" w:color="auto" w:fill="auto"/>
            <w:noWrap/>
            <w:vAlign w:val="bottom"/>
            <w:hideMark/>
          </w:tcPr>
          <w:p w14:paraId="5B1A1ECD" w14:textId="77777777" w:rsidR="004F31CB" w:rsidRPr="001B611F" w:rsidRDefault="004F31CB" w:rsidP="006B4F93">
            <w:pPr>
              <w:jc w:val="right"/>
              <w:rPr>
                <w:rFonts w:ascii="Arial" w:hAnsi="Arial" w:cs="Arial"/>
                <w:color w:val="000000"/>
                <w:sz w:val="24"/>
                <w:szCs w:val="24"/>
              </w:rPr>
            </w:pPr>
            <w:r w:rsidRPr="001B611F">
              <w:rPr>
                <w:rFonts w:ascii="Arial" w:hAnsi="Arial" w:cs="Arial"/>
                <w:color w:val="000000"/>
                <w:sz w:val="24"/>
                <w:szCs w:val="24"/>
              </w:rPr>
              <w:t>56%</w:t>
            </w:r>
          </w:p>
        </w:tc>
        <w:tc>
          <w:tcPr>
            <w:tcW w:w="1639" w:type="dxa"/>
            <w:tcBorders>
              <w:top w:val="nil"/>
              <w:left w:val="nil"/>
              <w:bottom w:val="single" w:sz="8" w:space="0" w:color="auto"/>
              <w:right w:val="single" w:sz="4" w:space="0" w:color="auto"/>
            </w:tcBorders>
            <w:shd w:val="clear" w:color="auto" w:fill="auto"/>
            <w:noWrap/>
            <w:vAlign w:val="bottom"/>
            <w:hideMark/>
          </w:tcPr>
          <w:p w14:paraId="141C8D98" w14:textId="77777777" w:rsidR="004F31CB" w:rsidRPr="001B611F" w:rsidRDefault="004F31CB" w:rsidP="006B4F93">
            <w:pPr>
              <w:jc w:val="right"/>
              <w:rPr>
                <w:rFonts w:ascii="Arial" w:hAnsi="Arial" w:cs="Arial"/>
                <w:color w:val="000000"/>
                <w:sz w:val="24"/>
                <w:szCs w:val="24"/>
              </w:rPr>
            </w:pPr>
            <w:r w:rsidRPr="001B611F">
              <w:rPr>
                <w:rFonts w:ascii="Arial" w:hAnsi="Arial" w:cs="Arial"/>
                <w:color w:val="000000"/>
                <w:sz w:val="24"/>
                <w:szCs w:val="24"/>
              </w:rPr>
              <w:t>1109</w:t>
            </w:r>
          </w:p>
        </w:tc>
        <w:tc>
          <w:tcPr>
            <w:tcW w:w="1402" w:type="dxa"/>
            <w:tcBorders>
              <w:top w:val="nil"/>
              <w:left w:val="nil"/>
              <w:bottom w:val="single" w:sz="8" w:space="0" w:color="auto"/>
              <w:right w:val="single" w:sz="4" w:space="0" w:color="auto"/>
            </w:tcBorders>
            <w:shd w:val="clear" w:color="auto" w:fill="auto"/>
            <w:noWrap/>
            <w:vAlign w:val="bottom"/>
            <w:hideMark/>
          </w:tcPr>
          <w:p w14:paraId="2670C202" w14:textId="77777777" w:rsidR="004F31CB" w:rsidRPr="001B611F" w:rsidRDefault="004F31CB" w:rsidP="006B4F93">
            <w:pPr>
              <w:jc w:val="right"/>
              <w:rPr>
                <w:rFonts w:ascii="Arial" w:hAnsi="Arial" w:cs="Arial"/>
                <w:color w:val="000000"/>
                <w:sz w:val="24"/>
                <w:szCs w:val="24"/>
              </w:rPr>
            </w:pPr>
            <w:r w:rsidRPr="001B611F">
              <w:rPr>
                <w:rFonts w:ascii="Arial" w:hAnsi="Arial" w:cs="Arial"/>
                <w:color w:val="000000"/>
                <w:sz w:val="24"/>
                <w:szCs w:val="24"/>
              </w:rPr>
              <w:t>44%</w:t>
            </w:r>
          </w:p>
        </w:tc>
        <w:tc>
          <w:tcPr>
            <w:tcW w:w="1521" w:type="dxa"/>
            <w:tcBorders>
              <w:top w:val="nil"/>
              <w:left w:val="nil"/>
              <w:bottom w:val="single" w:sz="8" w:space="0" w:color="auto"/>
              <w:right w:val="single" w:sz="8" w:space="0" w:color="auto"/>
            </w:tcBorders>
            <w:shd w:val="clear" w:color="auto" w:fill="auto"/>
            <w:noWrap/>
            <w:vAlign w:val="bottom"/>
            <w:hideMark/>
          </w:tcPr>
          <w:p w14:paraId="4ECF8CA2" w14:textId="77777777" w:rsidR="004F31CB" w:rsidRPr="001B611F" w:rsidRDefault="004F31CB" w:rsidP="006B4F93">
            <w:pPr>
              <w:jc w:val="right"/>
              <w:rPr>
                <w:rFonts w:ascii="Arial" w:hAnsi="Arial" w:cs="Arial"/>
                <w:color w:val="000000"/>
                <w:sz w:val="24"/>
                <w:szCs w:val="24"/>
              </w:rPr>
            </w:pPr>
            <w:r w:rsidRPr="001B611F">
              <w:rPr>
                <w:rFonts w:ascii="Arial" w:hAnsi="Arial" w:cs="Arial"/>
                <w:color w:val="000000"/>
                <w:sz w:val="24"/>
                <w:szCs w:val="24"/>
              </w:rPr>
              <w:t>2516</w:t>
            </w:r>
          </w:p>
        </w:tc>
      </w:tr>
    </w:tbl>
    <w:p w14:paraId="6F061134" w14:textId="77777777" w:rsidR="004F31CB" w:rsidRDefault="004F31CB" w:rsidP="007A37B5">
      <w:pPr>
        <w:widowControl w:val="0"/>
        <w:rPr>
          <w:rFonts w:ascii="Arial" w:hAnsi="Arial" w:cs="Arial"/>
          <w:sz w:val="24"/>
          <w:szCs w:val="24"/>
        </w:rPr>
      </w:pPr>
    </w:p>
    <w:p w14:paraId="06C9E4A4" w14:textId="336345ED" w:rsidR="000C7322" w:rsidRPr="00166C76" w:rsidRDefault="000C7322" w:rsidP="007A37B5">
      <w:pPr>
        <w:widowControl w:val="0"/>
        <w:rPr>
          <w:rFonts w:ascii="Arial" w:hAnsi="Arial" w:cs="Arial"/>
          <w:sz w:val="24"/>
          <w:szCs w:val="24"/>
        </w:rPr>
      </w:pPr>
      <w:r w:rsidRPr="00166C76">
        <w:rPr>
          <w:rFonts w:ascii="Arial" w:hAnsi="Arial" w:cs="Arial"/>
          <w:sz w:val="24"/>
          <w:szCs w:val="24"/>
        </w:rPr>
        <w:t xml:space="preserve">Table </w:t>
      </w:r>
      <w:r w:rsidR="001E627D">
        <w:rPr>
          <w:rFonts w:ascii="Arial" w:hAnsi="Arial" w:cs="Arial"/>
          <w:sz w:val="24"/>
          <w:szCs w:val="24"/>
        </w:rPr>
        <w:t>5</w:t>
      </w:r>
      <w:r w:rsidRPr="00166C76">
        <w:rPr>
          <w:rFonts w:ascii="Arial" w:hAnsi="Arial" w:cs="Arial"/>
          <w:sz w:val="24"/>
          <w:szCs w:val="24"/>
        </w:rPr>
        <w:t xml:space="preserve"> shows how the Force’s gender profile has </w:t>
      </w:r>
      <w:r w:rsidR="004C7A81" w:rsidRPr="00166C76">
        <w:rPr>
          <w:rFonts w:ascii="Arial" w:hAnsi="Arial" w:cs="Arial"/>
          <w:sz w:val="24"/>
          <w:szCs w:val="24"/>
        </w:rPr>
        <w:t xml:space="preserve">changed over the past 3 years. </w:t>
      </w:r>
      <w:r w:rsidR="00216CD6" w:rsidRPr="00166C76">
        <w:rPr>
          <w:rFonts w:ascii="Arial" w:hAnsi="Arial" w:cs="Arial"/>
          <w:sz w:val="24"/>
          <w:szCs w:val="24"/>
        </w:rPr>
        <w:t xml:space="preserve">In </w:t>
      </w:r>
      <w:r w:rsidR="00216CD6" w:rsidRPr="00166C76">
        <w:rPr>
          <w:rFonts w:ascii="Arial" w:hAnsi="Arial" w:cs="Arial"/>
          <w:sz w:val="24"/>
          <w:szCs w:val="24"/>
        </w:rPr>
        <w:lastRenderedPageBreak/>
        <w:t xml:space="preserve">this period the workforce has increased by 623 people; </w:t>
      </w:r>
      <w:r w:rsidR="001F56C2" w:rsidRPr="00166C76">
        <w:rPr>
          <w:rFonts w:ascii="Arial" w:hAnsi="Arial" w:cs="Arial"/>
          <w:sz w:val="24"/>
          <w:szCs w:val="24"/>
        </w:rPr>
        <w:t xml:space="preserve">401 females and 222 males. </w:t>
      </w:r>
      <w:r w:rsidR="004C7A81" w:rsidRPr="00166C76">
        <w:rPr>
          <w:rFonts w:ascii="Arial" w:hAnsi="Arial" w:cs="Arial"/>
          <w:sz w:val="24"/>
          <w:szCs w:val="24"/>
        </w:rPr>
        <w:t xml:space="preserve">Whilst the Force is headed toward a </w:t>
      </w:r>
      <w:r w:rsidR="002F18A0" w:rsidRPr="00166C76">
        <w:rPr>
          <w:rFonts w:ascii="Arial" w:hAnsi="Arial" w:cs="Arial"/>
          <w:sz w:val="24"/>
          <w:szCs w:val="24"/>
        </w:rPr>
        <w:t>more</w:t>
      </w:r>
      <w:r w:rsidR="004C7A81" w:rsidRPr="00166C76">
        <w:rPr>
          <w:rFonts w:ascii="Arial" w:hAnsi="Arial" w:cs="Arial"/>
          <w:sz w:val="24"/>
          <w:szCs w:val="24"/>
        </w:rPr>
        <w:t xml:space="preserve"> </w:t>
      </w:r>
      <w:r w:rsidR="002F18A0" w:rsidRPr="00166C76">
        <w:rPr>
          <w:rFonts w:ascii="Arial" w:hAnsi="Arial" w:cs="Arial"/>
          <w:sz w:val="24"/>
          <w:szCs w:val="24"/>
        </w:rPr>
        <w:t>positive overall balance between male and females in the workforce there is still under-</w:t>
      </w:r>
      <w:r w:rsidR="00216CD6" w:rsidRPr="00166C76">
        <w:rPr>
          <w:rFonts w:ascii="Arial" w:hAnsi="Arial" w:cs="Arial"/>
          <w:sz w:val="24"/>
          <w:szCs w:val="24"/>
        </w:rPr>
        <w:t>representation</w:t>
      </w:r>
      <w:r w:rsidR="002F18A0" w:rsidRPr="00166C76">
        <w:rPr>
          <w:rFonts w:ascii="Arial" w:hAnsi="Arial" w:cs="Arial"/>
          <w:sz w:val="24"/>
          <w:szCs w:val="24"/>
        </w:rPr>
        <w:t xml:space="preserve"> of women</w:t>
      </w:r>
      <w:r w:rsidR="001F56C2" w:rsidRPr="00166C76">
        <w:rPr>
          <w:rFonts w:ascii="Arial" w:hAnsi="Arial" w:cs="Arial"/>
          <w:sz w:val="24"/>
          <w:szCs w:val="24"/>
        </w:rPr>
        <w:t xml:space="preserve"> overall</w:t>
      </w:r>
      <w:r w:rsidR="00827ED7" w:rsidRPr="00166C76">
        <w:rPr>
          <w:rFonts w:ascii="Arial" w:hAnsi="Arial" w:cs="Arial"/>
          <w:sz w:val="24"/>
          <w:szCs w:val="24"/>
        </w:rPr>
        <w:t xml:space="preserve"> with a gap of 6%</w:t>
      </w:r>
      <w:r w:rsidR="001F56C2" w:rsidRPr="00166C76">
        <w:rPr>
          <w:rFonts w:ascii="Arial" w:hAnsi="Arial" w:cs="Arial"/>
          <w:sz w:val="24"/>
          <w:szCs w:val="24"/>
        </w:rPr>
        <w:t xml:space="preserve">, and </w:t>
      </w:r>
      <w:r w:rsidR="00844E88" w:rsidRPr="00166C76">
        <w:rPr>
          <w:rFonts w:ascii="Arial" w:hAnsi="Arial" w:cs="Arial"/>
          <w:sz w:val="24"/>
          <w:szCs w:val="24"/>
        </w:rPr>
        <w:t xml:space="preserve">significant </w:t>
      </w:r>
      <w:r w:rsidR="00C37E5B">
        <w:rPr>
          <w:rFonts w:ascii="Arial" w:hAnsi="Arial" w:cs="Arial"/>
          <w:sz w:val="24"/>
          <w:szCs w:val="24"/>
        </w:rPr>
        <w:t xml:space="preserve">20% </w:t>
      </w:r>
      <w:r w:rsidR="00DC4C25">
        <w:rPr>
          <w:rFonts w:ascii="Arial" w:hAnsi="Arial" w:cs="Arial"/>
          <w:sz w:val="24"/>
          <w:szCs w:val="24"/>
        </w:rPr>
        <w:t xml:space="preserve">gap of </w:t>
      </w:r>
      <w:r w:rsidR="00844E88" w:rsidRPr="00166C76">
        <w:rPr>
          <w:rFonts w:ascii="Arial" w:hAnsi="Arial" w:cs="Arial"/>
          <w:sz w:val="24"/>
          <w:szCs w:val="24"/>
        </w:rPr>
        <w:t xml:space="preserve">under-representation of women in </w:t>
      </w:r>
      <w:r w:rsidR="00FE571F" w:rsidRPr="00166C76">
        <w:rPr>
          <w:rFonts w:ascii="Arial" w:hAnsi="Arial" w:cs="Arial"/>
          <w:sz w:val="24"/>
          <w:szCs w:val="24"/>
        </w:rPr>
        <w:t xml:space="preserve">operational roles. </w:t>
      </w:r>
      <w:r w:rsidR="00B622DF">
        <w:rPr>
          <w:rFonts w:ascii="Arial" w:hAnsi="Arial" w:cs="Arial"/>
          <w:sz w:val="24"/>
          <w:szCs w:val="24"/>
        </w:rPr>
        <w:t xml:space="preserve">ONS population estimates indicate that the gender spilt of the force area is 49% male, 51% female </w:t>
      </w:r>
      <w:r w:rsidR="00515BD0">
        <w:rPr>
          <w:rFonts w:ascii="Arial" w:hAnsi="Arial" w:cs="Arial"/>
          <w:sz w:val="24"/>
          <w:szCs w:val="24"/>
        </w:rPr>
        <w:t>however isn’t available in enough detail to provide insight into intersectionality such as age</w:t>
      </w:r>
      <w:r w:rsidR="003D621C">
        <w:rPr>
          <w:rFonts w:ascii="Arial" w:hAnsi="Arial" w:cs="Arial"/>
          <w:sz w:val="24"/>
          <w:szCs w:val="24"/>
        </w:rPr>
        <w:t xml:space="preserve">, race or participation in the local labour market. </w:t>
      </w:r>
    </w:p>
    <w:p w14:paraId="754F12BE" w14:textId="758F0B8A" w:rsidR="009E7A3E" w:rsidRPr="00166C76" w:rsidRDefault="009E7A3E" w:rsidP="007A37B5">
      <w:pPr>
        <w:widowControl w:val="0"/>
        <w:rPr>
          <w:rFonts w:ascii="Arial" w:hAnsi="Arial" w:cs="Arial"/>
          <w:sz w:val="24"/>
          <w:szCs w:val="24"/>
        </w:rPr>
      </w:pPr>
    </w:p>
    <w:p w14:paraId="6E1FF096" w14:textId="77777777" w:rsidR="00C15155" w:rsidRDefault="009E7A3E" w:rsidP="007A37B5">
      <w:pPr>
        <w:widowControl w:val="0"/>
        <w:rPr>
          <w:rFonts w:ascii="Arial" w:hAnsi="Arial" w:cs="Arial"/>
          <w:sz w:val="24"/>
          <w:szCs w:val="24"/>
        </w:rPr>
      </w:pPr>
      <w:r w:rsidRPr="00166C76">
        <w:rPr>
          <w:rFonts w:ascii="Arial" w:hAnsi="Arial" w:cs="Arial"/>
          <w:sz w:val="24"/>
          <w:szCs w:val="24"/>
        </w:rPr>
        <w:t xml:space="preserve">Figure </w:t>
      </w:r>
      <w:r w:rsidR="00485CFE" w:rsidRPr="00166C76">
        <w:rPr>
          <w:rFonts w:ascii="Arial" w:hAnsi="Arial" w:cs="Arial"/>
          <w:sz w:val="24"/>
          <w:szCs w:val="24"/>
        </w:rPr>
        <w:t>10</w:t>
      </w:r>
      <w:r w:rsidR="00FB7152" w:rsidRPr="00166C76">
        <w:rPr>
          <w:rFonts w:ascii="Arial" w:hAnsi="Arial" w:cs="Arial"/>
          <w:sz w:val="24"/>
          <w:szCs w:val="24"/>
        </w:rPr>
        <w:t xml:space="preserve"> shows the</w:t>
      </w:r>
      <w:r w:rsidR="00332D5F" w:rsidRPr="00166C76">
        <w:rPr>
          <w:rFonts w:ascii="Arial" w:hAnsi="Arial" w:cs="Arial"/>
          <w:sz w:val="24"/>
          <w:szCs w:val="24"/>
        </w:rPr>
        <w:t xml:space="preserve"> how gender representation breaks down across role categories. </w:t>
      </w:r>
      <w:r w:rsidR="007D2EF2" w:rsidRPr="00166C76">
        <w:rPr>
          <w:rFonts w:ascii="Arial" w:hAnsi="Arial" w:cs="Arial"/>
          <w:sz w:val="24"/>
          <w:szCs w:val="24"/>
        </w:rPr>
        <w:t>Female representation</w:t>
      </w:r>
      <w:r w:rsidR="007D2EF2">
        <w:rPr>
          <w:rFonts w:ascii="Arial" w:hAnsi="Arial" w:cs="Arial"/>
          <w:sz w:val="24"/>
          <w:szCs w:val="24"/>
        </w:rPr>
        <w:t xml:space="preserve"> </w:t>
      </w:r>
      <w:r w:rsidR="00C52CC7">
        <w:rPr>
          <w:rFonts w:ascii="Arial" w:hAnsi="Arial" w:cs="Arial"/>
          <w:sz w:val="24"/>
          <w:szCs w:val="24"/>
        </w:rPr>
        <w:t xml:space="preserve">of PCSOs </w:t>
      </w:r>
      <w:r w:rsidR="00574698">
        <w:rPr>
          <w:rFonts w:ascii="Arial" w:hAnsi="Arial" w:cs="Arial"/>
          <w:sz w:val="24"/>
          <w:szCs w:val="24"/>
        </w:rPr>
        <w:t xml:space="preserve">has dropped a further percentage point in 2021, </w:t>
      </w:r>
      <w:r w:rsidR="00797D27">
        <w:rPr>
          <w:rFonts w:ascii="Arial" w:hAnsi="Arial" w:cs="Arial"/>
          <w:sz w:val="24"/>
          <w:szCs w:val="24"/>
        </w:rPr>
        <w:t xml:space="preserve">as did special constables. </w:t>
      </w:r>
      <w:r w:rsidR="0012267E">
        <w:rPr>
          <w:rFonts w:ascii="Arial" w:hAnsi="Arial" w:cs="Arial"/>
          <w:sz w:val="24"/>
          <w:szCs w:val="24"/>
        </w:rPr>
        <w:t xml:space="preserve">Staff and </w:t>
      </w:r>
      <w:r w:rsidR="00EB480D">
        <w:rPr>
          <w:rFonts w:ascii="Arial" w:hAnsi="Arial" w:cs="Arial"/>
          <w:sz w:val="24"/>
          <w:szCs w:val="24"/>
        </w:rPr>
        <w:t>v</w:t>
      </w:r>
      <w:r w:rsidR="0012267E">
        <w:rPr>
          <w:rFonts w:ascii="Arial" w:hAnsi="Arial" w:cs="Arial"/>
          <w:sz w:val="24"/>
          <w:szCs w:val="24"/>
        </w:rPr>
        <w:t xml:space="preserve">olunteers continue to have the highest proportion </w:t>
      </w:r>
      <w:r w:rsidR="00AA7E14">
        <w:rPr>
          <w:rFonts w:ascii="Arial" w:hAnsi="Arial" w:cs="Arial"/>
          <w:sz w:val="24"/>
          <w:szCs w:val="24"/>
        </w:rPr>
        <w:t>of women in their teams</w:t>
      </w:r>
      <w:r w:rsidR="003E6592">
        <w:rPr>
          <w:rFonts w:ascii="Arial" w:hAnsi="Arial" w:cs="Arial"/>
          <w:sz w:val="24"/>
          <w:szCs w:val="24"/>
        </w:rPr>
        <w:t xml:space="preserve">, </w:t>
      </w:r>
      <w:r w:rsidR="008E63E7">
        <w:rPr>
          <w:rFonts w:ascii="Arial" w:hAnsi="Arial" w:cs="Arial"/>
          <w:sz w:val="24"/>
          <w:szCs w:val="24"/>
        </w:rPr>
        <w:t xml:space="preserve">with no changes in the number of volunteers but an increase in </w:t>
      </w:r>
      <w:r w:rsidR="00EB480D">
        <w:rPr>
          <w:rFonts w:ascii="Arial" w:hAnsi="Arial" w:cs="Arial"/>
          <w:sz w:val="24"/>
          <w:szCs w:val="24"/>
        </w:rPr>
        <w:t xml:space="preserve">the number of </w:t>
      </w:r>
      <w:r w:rsidR="008E63E7">
        <w:rPr>
          <w:rFonts w:ascii="Arial" w:hAnsi="Arial" w:cs="Arial"/>
          <w:sz w:val="24"/>
          <w:szCs w:val="24"/>
        </w:rPr>
        <w:t xml:space="preserve">staff following the return of the staff </w:t>
      </w:r>
      <w:r w:rsidR="00C41375">
        <w:rPr>
          <w:rFonts w:ascii="Arial" w:hAnsi="Arial" w:cs="Arial"/>
          <w:sz w:val="24"/>
          <w:szCs w:val="24"/>
        </w:rPr>
        <w:t xml:space="preserve">in our Force Control Room team from outsourced services. </w:t>
      </w:r>
    </w:p>
    <w:p w14:paraId="5373628D" w14:textId="77777777" w:rsidR="00C15155" w:rsidRDefault="00C15155" w:rsidP="007A37B5">
      <w:pPr>
        <w:widowControl w:val="0"/>
        <w:rPr>
          <w:rFonts w:ascii="Arial" w:hAnsi="Arial" w:cs="Arial"/>
          <w:sz w:val="24"/>
          <w:szCs w:val="24"/>
        </w:rPr>
      </w:pPr>
    </w:p>
    <w:p w14:paraId="6FA43318" w14:textId="7B236DC1" w:rsidR="00B009DD" w:rsidRDefault="00EB480D" w:rsidP="007A37B5">
      <w:pPr>
        <w:widowControl w:val="0"/>
        <w:rPr>
          <w:rFonts w:ascii="Arial" w:hAnsi="Arial" w:cs="Arial"/>
          <w:sz w:val="24"/>
          <w:szCs w:val="24"/>
        </w:rPr>
      </w:pPr>
      <w:r>
        <w:rPr>
          <w:rFonts w:ascii="Arial" w:hAnsi="Arial" w:cs="Arial"/>
          <w:sz w:val="24"/>
          <w:szCs w:val="24"/>
        </w:rPr>
        <w:t xml:space="preserve">Although the police officer team has the </w:t>
      </w:r>
      <w:r w:rsidR="00F5526B">
        <w:rPr>
          <w:rFonts w:ascii="Arial" w:hAnsi="Arial" w:cs="Arial"/>
          <w:sz w:val="24"/>
          <w:szCs w:val="24"/>
        </w:rPr>
        <w:t>h</w:t>
      </w:r>
      <w:r>
        <w:rPr>
          <w:rFonts w:ascii="Arial" w:hAnsi="Arial" w:cs="Arial"/>
          <w:sz w:val="24"/>
          <w:szCs w:val="24"/>
        </w:rPr>
        <w:t xml:space="preserve">ighest headcount of women </w:t>
      </w:r>
      <w:r w:rsidR="00005897">
        <w:rPr>
          <w:rFonts w:ascii="Arial" w:hAnsi="Arial" w:cs="Arial"/>
          <w:sz w:val="24"/>
          <w:szCs w:val="24"/>
        </w:rPr>
        <w:t xml:space="preserve">of all the Force teams </w:t>
      </w:r>
      <w:r w:rsidR="00F5526B">
        <w:rPr>
          <w:rFonts w:ascii="Arial" w:hAnsi="Arial" w:cs="Arial"/>
          <w:sz w:val="24"/>
          <w:szCs w:val="24"/>
        </w:rPr>
        <w:t xml:space="preserve">it also has the lowest overall </w:t>
      </w:r>
      <w:r w:rsidR="00A95F8D">
        <w:rPr>
          <w:rFonts w:ascii="Arial" w:hAnsi="Arial" w:cs="Arial"/>
          <w:sz w:val="24"/>
          <w:szCs w:val="24"/>
        </w:rPr>
        <w:t xml:space="preserve">representation </w:t>
      </w:r>
      <w:r w:rsidR="00F5526B">
        <w:rPr>
          <w:rFonts w:ascii="Arial" w:hAnsi="Arial" w:cs="Arial"/>
          <w:sz w:val="24"/>
          <w:szCs w:val="24"/>
        </w:rPr>
        <w:t xml:space="preserve">percentage due to the overall size of this team. </w:t>
      </w:r>
      <w:r w:rsidR="007632B9">
        <w:rPr>
          <w:rFonts w:ascii="Arial" w:hAnsi="Arial" w:cs="Arial"/>
          <w:sz w:val="24"/>
          <w:szCs w:val="24"/>
        </w:rPr>
        <w:t>Female representation</w:t>
      </w:r>
      <w:r w:rsidR="00520B13">
        <w:rPr>
          <w:rFonts w:ascii="Arial" w:hAnsi="Arial" w:cs="Arial"/>
          <w:sz w:val="24"/>
          <w:szCs w:val="24"/>
        </w:rPr>
        <w:t xml:space="preserve"> </w:t>
      </w:r>
      <w:r w:rsidR="007632B9">
        <w:rPr>
          <w:rFonts w:ascii="Arial" w:hAnsi="Arial" w:cs="Arial"/>
          <w:sz w:val="24"/>
          <w:szCs w:val="24"/>
        </w:rPr>
        <w:t>p</w:t>
      </w:r>
      <w:r w:rsidR="00520B13">
        <w:rPr>
          <w:rFonts w:ascii="Arial" w:hAnsi="Arial" w:cs="Arial"/>
          <w:sz w:val="24"/>
          <w:szCs w:val="24"/>
        </w:rPr>
        <w:t xml:space="preserve">olice </w:t>
      </w:r>
      <w:r w:rsidR="007632B9">
        <w:rPr>
          <w:rFonts w:ascii="Arial" w:hAnsi="Arial" w:cs="Arial"/>
          <w:sz w:val="24"/>
          <w:szCs w:val="24"/>
        </w:rPr>
        <w:t>o</w:t>
      </w:r>
      <w:r w:rsidR="00520B13">
        <w:rPr>
          <w:rFonts w:ascii="Arial" w:hAnsi="Arial" w:cs="Arial"/>
          <w:sz w:val="24"/>
          <w:szCs w:val="24"/>
        </w:rPr>
        <w:t xml:space="preserve">fficer team has increased 3 percentage points since </w:t>
      </w:r>
      <w:r w:rsidR="007632B9">
        <w:rPr>
          <w:rFonts w:ascii="Arial" w:hAnsi="Arial" w:cs="Arial"/>
          <w:sz w:val="24"/>
          <w:szCs w:val="24"/>
        </w:rPr>
        <w:t xml:space="preserve">Uplift began in </w:t>
      </w:r>
      <w:r w:rsidR="00520B13">
        <w:rPr>
          <w:rFonts w:ascii="Arial" w:hAnsi="Arial" w:cs="Arial"/>
          <w:sz w:val="24"/>
          <w:szCs w:val="24"/>
        </w:rPr>
        <w:t xml:space="preserve">2019, </w:t>
      </w:r>
      <w:r w:rsidR="007632B9">
        <w:rPr>
          <w:rFonts w:ascii="Arial" w:hAnsi="Arial" w:cs="Arial"/>
          <w:sz w:val="24"/>
          <w:szCs w:val="24"/>
        </w:rPr>
        <w:t xml:space="preserve">with a rise of </w:t>
      </w:r>
      <w:r w:rsidR="001808D1">
        <w:rPr>
          <w:rFonts w:ascii="Arial" w:hAnsi="Arial" w:cs="Arial"/>
          <w:sz w:val="24"/>
          <w:szCs w:val="24"/>
        </w:rPr>
        <w:t>103 female</w:t>
      </w:r>
      <w:r w:rsidR="002A5401">
        <w:rPr>
          <w:rFonts w:ascii="Arial" w:hAnsi="Arial" w:cs="Arial"/>
          <w:sz w:val="24"/>
          <w:szCs w:val="24"/>
        </w:rPr>
        <w:t xml:space="preserve">s and </w:t>
      </w:r>
      <w:r w:rsidR="009609B8">
        <w:rPr>
          <w:rFonts w:ascii="Arial" w:hAnsi="Arial" w:cs="Arial"/>
          <w:sz w:val="24"/>
          <w:szCs w:val="24"/>
        </w:rPr>
        <w:t>102 male</w:t>
      </w:r>
      <w:r w:rsidR="002A5401">
        <w:rPr>
          <w:rFonts w:ascii="Arial" w:hAnsi="Arial" w:cs="Arial"/>
          <w:sz w:val="24"/>
          <w:szCs w:val="24"/>
        </w:rPr>
        <w:t>s joining th</w:t>
      </w:r>
      <w:r w:rsidR="00C04025">
        <w:rPr>
          <w:rFonts w:ascii="Arial" w:hAnsi="Arial" w:cs="Arial"/>
          <w:sz w:val="24"/>
          <w:szCs w:val="24"/>
        </w:rPr>
        <w:t>e</w:t>
      </w:r>
      <w:r w:rsidR="002A5401">
        <w:rPr>
          <w:rFonts w:ascii="Arial" w:hAnsi="Arial" w:cs="Arial"/>
          <w:sz w:val="24"/>
          <w:szCs w:val="24"/>
        </w:rPr>
        <w:t xml:space="preserve"> team between 2019 and 2021</w:t>
      </w:r>
      <w:r w:rsidR="00C04025">
        <w:rPr>
          <w:rFonts w:ascii="Arial" w:hAnsi="Arial" w:cs="Arial"/>
          <w:sz w:val="24"/>
          <w:szCs w:val="24"/>
        </w:rPr>
        <w:t xml:space="preserve">. </w:t>
      </w:r>
      <w:r w:rsidR="00DA3AA1">
        <w:rPr>
          <w:rFonts w:ascii="Arial" w:hAnsi="Arial" w:cs="Arial"/>
          <w:sz w:val="24"/>
          <w:szCs w:val="24"/>
        </w:rPr>
        <w:t xml:space="preserve">The </w:t>
      </w:r>
      <w:r w:rsidR="00F622F3">
        <w:rPr>
          <w:rFonts w:ascii="Arial" w:hAnsi="Arial" w:cs="Arial"/>
          <w:sz w:val="24"/>
          <w:szCs w:val="24"/>
        </w:rPr>
        <w:t>police officer</w:t>
      </w:r>
      <w:r w:rsidR="00DA3AA1">
        <w:rPr>
          <w:rFonts w:ascii="Arial" w:hAnsi="Arial" w:cs="Arial"/>
          <w:sz w:val="24"/>
          <w:szCs w:val="24"/>
        </w:rPr>
        <w:t xml:space="preserve"> joiner rate of females is higher than the </w:t>
      </w:r>
      <w:r w:rsidR="00A01A2D">
        <w:rPr>
          <w:rFonts w:ascii="Arial" w:hAnsi="Arial" w:cs="Arial"/>
          <w:sz w:val="24"/>
          <w:szCs w:val="24"/>
        </w:rPr>
        <w:t xml:space="preserve">representation </w:t>
      </w:r>
      <w:r w:rsidR="00F622F3">
        <w:rPr>
          <w:rFonts w:ascii="Arial" w:hAnsi="Arial" w:cs="Arial"/>
          <w:sz w:val="24"/>
          <w:szCs w:val="24"/>
        </w:rPr>
        <w:t xml:space="preserve">of </w:t>
      </w:r>
      <w:r w:rsidR="0081096C">
        <w:rPr>
          <w:rFonts w:ascii="Arial" w:hAnsi="Arial" w:cs="Arial"/>
          <w:sz w:val="24"/>
          <w:szCs w:val="24"/>
        </w:rPr>
        <w:t xml:space="preserve">the established </w:t>
      </w:r>
      <w:r w:rsidR="00720552">
        <w:rPr>
          <w:rFonts w:ascii="Arial" w:hAnsi="Arial" w:cs="Arial"/>
          <w:sz w:val="24"/>
          <w:szCs w:val="24"/>
        </w:rPr>
        <w:t>workforce but still</w:t>
      </w:r>
      <w:r w:rsidR="0081096C">
        <w:rPr>
          <w:rFonts w:ascii="Arial" w:hAnsi="Arial" w:cs="Arial"/>
          <w:sz w:val="24"/>
          <w:szCs w:val="24"/>
        </w:rPr>
        <w:t xml:space="preserve"> requires further action to attract female applicants to </w:t>
      </w:r>
      <w:r w:rsidR="00720552">
        <w:rPr>
          <w:rFonts w:ascii="Arial" w:hAnsi="Arial" w:cs="Arial"/>
          <w:sz w:val="24"/>
          <w:szCs w:val="24"/>
        </w:rPr>
        <w:t>close the representation gap.</w:t>
      </w:r>
    </w:p>
    <w:p w14:paraId="172BF3D6" w14:textId="3B9CAC77" w:rsidR="00E03D83" w:rsidRDefault="00E03D83" w:rsidP="002A4963">
      <w:pPr>
        <w:widowControl w:val="0"/>
        <w:rPr>
          <w:rFonts w:ascii="Arial" w:hAnsi="Arial" w:cs="Arial"/>
          <w:b/>
          <w:bCs/>
          <w:sz w:val="24"/>
          <w:szCs w:val="24"/>
        </w:rPr>
      </w:pPr>
    </w:p>
    <w:p w14:paraId="04912FDE" w14:textId="01932FEF" w:rsidR="00E03D83" w:rsidRDefault="00E03D83" w:rsidP="002A4963">
      <w:pPr>
        <w:widowControl w:val="0"/>
        <w:rPr>
          <w:rFonts w:ascii="Arial" w:hAnsi="Arial" w:cs="Arial"/>
          <w:b/>
          <w:bCs/>
          <w:sz w:val="24"/>
          <w:szCs w:val="24"/>
        </w:rPr>
      </w:pPr>
    </w:p>
    <w:p w14:paraId="06A28E03" w14:textId="36C78D1B" w:rsidR="00E03D83" w:rsidRDefault="00E03D83" w:rsidP="002A4963">
      <w:pPr>
        <w:widowControl w:val="0"/>
        <w:rPr>
          <w:rFonts w:ascii="Arial" w:hAnsi="Arial" w:cs="Arial"/>
          <w:b/>
          <w:bCs/>
          <w:sz w:val="24"/>
          <w:szCs w:val="24"/>
        </w:rPr>
      </w:pPr>
    </w:p>
    <w:p w14:paraId="207D0B6E" w14:textId="6C8F5DDA" w:rsidR="00E03D83" w:rsidRDefault="00E03D83" w:rsidP="002A4963">
      <w:pPr>
        <w:widowControl w:val="0"/>
        <w:rPr>
          <w:rFonts w:ascii="Arial" w:hAnsi="Arial" w:cs="Arial"/>
          <w:b/>
          <w:bCs/>
          <w:sz w:val="24"/>
          <w:szCs w:val="24"/>
        </w:rPr>
      </w:pPr>
    </w:p>
    <w:p w14:paraId="53105C0C" w14:textId="352C337A" w:rsidR="00E03D83" w:rsidRDefault="00E03D83" w:rsidP="002A4963">
      <w:pPr>
        <w:widowControl w:val="0"/>
        <w:rPr>
          <w:rFonts w:ascii="Arial" w:hAnsi="Arial" w:cs="Arial"/>
          <w:b/>
          <w:bCs/>
          <w:sz w:val="24"/>
          <w:szCs w:val="24"/>
        </w:rPr>
      </w:pPr>
    </w:p>
    <w:p w14:paraId="7BBF9573" w14:textId="727B0C04" w:rsidR="00E03D83" w:rsidRDefault="00E03D83" w:rsidP="002A4963">
      <w:pPr>
        <w:widowControl w:val="0"/>
        <w:rPr>
          <w:rFonts w:ascii="Arial" w:hAnsi="Arial" w:cs="Arial"/>
          <w:b/>
          <w:bCs/>
          <w:sz w:val="24"/>
          <w:szCs w:val="24"/>
        </w:rPr>
      </w:pPr>
    </w:p>
    <w:p w14:paraId="7588EFE2" w14:textId="59D8DBEB" w:rsidR="00E03D83" w:rsidRDefault="00E03D83" w:rsidP="002A4963">
      <w:pPr>
        <w:widowControl w:val="0"/>
        <w:rPr>
          <w:rFonts w:ascii="Arial" w:hAnsi="Arial" w:cs="Arial"/>
          <w:b/>
          <w:bCs/>
          <w:sz w:val="24"/>
          <w:szCs w:val="24"/>
        </w:rPr>
      </w:pPr>
    </w:p>
    <w:p w14:paraId="6F79B7BC" w14:textId="28D3EC53" w:rsidR="00E03D83" w:rsidRDefault="00E03D83" w:rsidP="002A4963">
      <w:pPr>
        <w:widowControl w:val="0"/>
        <w:rPr>
          <w:rFonts w:ascii="Arial" w:hAnsi="Arial" w:cs="Arial"/>
          <w:b/>
          <w:bCs/>
          <w:sz w:val="24"/>
          <w:szCs w:val="24"/>
        </w:rPr>
      </w:pPr>
    </w:p>
    <w:p w14:paraId="651DFEA6" w14:textId="0E6480B3" w:rsidR="00E03D83" w:rsidRDefault="00E03D83" w:rsidP="002A4963">
      <w:pPr>
        <w:widowControl w:val="0"/>
        <w:rPr>
          <w:rFonts w:ascii="Arial" w:hAnsi="Arial" w:cs="Arial"/>
          <w:b/>
          <w:bCs/>
          <w:sz w:val="24"/>
          <w:szCs w:val="24"/>
        </w:rPr>
      </w:pPr>
    </w:p>
    <w:p w14:paraId="40AA19D6" w14:textId="29CFF86F" w:rsidR="00E03D83" w:rsidRDefault="00E03D83" w:rsidP="002A4963">
      <w:pPr>
        <w:widowControl w:val="0"/>
        <w:rPr>
          <w:rFonts w:ascii="Arial" w:hAnsi="Arial" w:cs="Arial"/>
          <w:b/>
          <w:bCs/>
          <w:sz w:val="24"/>
          <w:szCs w:val="24"/>
        </w:rPr>
      </w:pPr>
    </w:p>
    <w:p w14:paraId="2A7A9237" w14:textId="2F30CB26" w:rsidR="00E03D83" w:rsidRDefault="00E03D83" w:rsidP="002A4963">
      <w:pPr>
        <w:widowControl w:val="0"/>
        <w:rPr>
          <w:rFonts w:ascii="Arial" w:hAnsi="Arial" w:cs="Arial"/>
          <w:b/>
          <w:bCs/>
          <w:sz w:val="24"/>
          <w:szCs w:val="24"/>
        </w:rPr>
      </w:pPr>
    </w:p>
    <w:p w14:paraId="7DEE4B64" w14:textId="591FBAD9" w:rsidR="00E03D83" w:rsidRDefault="00E03D83" w:rsidP="002A4963">
      <w:pPr>
        <w:widowControl w:val="0"/>
        <w:rPr>
          <w:rFonts w:ascii="Arial" w:hAnsi="Arial" w:cs="Arial"/>
          <w:b/>
          <w:bCs/>
          <w:sz w:val="24"/>
          <w:szCs w:val="24"/>
        </w:rPr>
      </w:pPr>
    </w:p>
    <w:p w14:paraId="31500C19" w14:textId="5143FBCE" w:rsidR="00E03D83" w:rsidRDefault="00E03D83" w:rsidP="002A4963">
      <w:pPr>
        <w:widowControl w:val="0"/>
        <w:rPr>
          <w:rFonts w:ascii="Arial" w:hAnsi="Arial" w:cs="Arial"/>
          <w:b/>
          <w:bCs/>
          <w:sz w:val="24"/>
          <w:szCs w:val="24"/>
        </w:rPr>
      </w:pPr>
    </w:p>
    <w:p w14:paraId="381FEE6B" w14:textId="3C0A5DE1" w:rsidR="00256752" w:rsidRDefault="00256752" w:rsidP="002A4963">
      <w:pPr>
        <w:widowControl w:val="0"/>
        <w:rPr>
          <w:rFonts w:ascii="Arial" w:hAnsi="Arial" w:cs="Arial"/>
          <w:b/>
          <w:bCs/>
          <w:sz w:val="24"/>
          <w:szCs w:val="24"/>
        </w:rPr>
      </w:pPr>
    </w:p>
    <w:p w14:paraId="74C066DD" w14:textId="14371C3B" w:rsidR="00256752" w:rsidRDefault="00256752" w:rsidP="002A4963">
      <w:pPr>
        <w:widowControl w:val="0"/>
        <w:rPr>
          <w:rFonts w:ascii="Arial" w:hAnsi="Arial" w:cs="Arial"/>
          <w:b/>
          <w:bCs/>
          <w:sz w:val="24"/>
          <w:szCs w:val="24"/>
        </w:rPr>
      </w:pPr>
    </w:p>
    <w:p w14:paraId="2142C54C" w14:textId="1997C17D" w:rsidR="00256752" w:rsidRDefault="00256752" w:rsidP="002A4963">
      <w:pPr>
        <w:widowControl w:val="0"/>
        <w:rPr>
          <w:rFonts w:ascii="Arial" w:hAnsi="Arial" w:cs="Arial"/>
          <w:b/>
          <w:bCs/>
          <w:sz w:val="24"/>
          <w:szCs w:val="24"/>
        </w:rPr>
      </w:pPr>
    </w:p>
    <w:p w14:paraId="6DE699D2" w14:textId="42A7FD15" w:rsidR="00256752" w:rsidRDefault="00256752" w:rsidP="002A4963">
      <w:pPr>
        <w:widowControl w:val="0"/>
        <w:rPr>
          <w:rFonts w:ascii="Arial" w:hAnsi="Arial" w:cs="Arial"/>
          <w:b/>
          <w:bCs/>
          <w:sz w:val="24"/>
          <w:szCs w:val="24"/>
        </w:rPr>
      </w:pPr>
    </w:p>
    <w:p w14:paraId="41A4E8C5" w14:textId="6E8294BF" w:rsidR="00256752" w:rsidRDefault="00256752" w:rsidP="002A4963">
      <w:pPr>
        <w:widowControl w:val="0"/>
        <w:rPr>
          <w:rFonts w:ascii="Arial" w:hAnsi="Arial" w:cs="Arial"/>
          <w:b/>
          <w:bCs/>
          <w:sz w:val="24"/>
          <w:szCs w:val="24"/>
        </w:rPr>
      </w:pPr>
    </w:p>
    <w:p w14:paraId="229152A8" w14:textId="3C1CC6D5" w:rsidR="00256752" w:rsidRDefault="00256752" w:rsidP="002A4963">
      <w:pPr>
        <w:widowControl w:val="0"/>
        <w:rPr>
          <w:rFonts w:ascii="Arial" w:hAnsi="Arial" w:cs="Arial"/>
          <w:b/>
          <w:bCs/>
          <w:sz w:val="24"/>
          <w:szCs w:val="24"/>
        </w:rPr>
      </w:pPr>
    </w:p>
    <w:p w14:paraId="37049E04" w14:textId="472EC19D" w:rsidR="00256752" w:rsidRDefault="00256752" w:rsidP="002A4963">
      <w:pPr>
        <w:widowControl w:val="0"/>
        <w:rPr>
          <w:rFonts w:ascii="Arial" w:hAnsi="Arial" w:cs="Arial"/>
          <w:b/>
          <w:bCs/>
          <w:sz w:val="24"/>
          <w:szCs w:val="24"/>
        </w:rPr>
      </w:pPr>
    </w:p>
    <w:p w14:paraId="67C68CC8" w14:textId="4713D250" w:rsidR="00256752" w:rsidRDefault="00256752" w:rsidP="002A4963">
      <w:pPr>
        <w:widowControl w:val="0"/>
        <w:rPr>
          <w:rFonts w:ascii="Arial" w:hAnsi="Arial" w:cs="Arial"/>
          <w:b/>
          <w:bCs/>
          <w:sz w:val="24"/>
          <w:szCs w:val="24"/>
        </w:rPr>
      </w:pPr>
    </w:p>
    <w:p w14:paraId="090D9D02" w14:textId="77777777" w:rsidR="00256752" w:rsidRDefault="00256752" w:rsidP="002A4963">
      <w:pPr>
        <w:widowControl w:val="0"/>
        <w:rPr>
          <w:rFonts w:ascii="Arial" w:hAnsi="Arial" w:cs="Arial"/>
          <w:b/>
          <w:bCs/>
          <w:sz w:val="24"/>
          <w:szCs w:val="24"/>
        </w:rPr>
      </w:pPr>
    </w:p>
    <w:p w14:paraId="11E0E82D" w14:textId="432D3972" w:rsidR="00E03D83" w:rsidRDefault="00E03D83" w:rsidP="002A4963">
      <w:pPr>
        <w:widowControl w:val="0"/>
        <w:rPr>
          <w:rFonts w:ascii="Arial" w:hAnsi="Arial" w:cs="Arial"/>
          <w:b/>
          <w:bCs/>
          <w:sz w:val="24"/>
          <w:szCs w:val="24"/>
        </w:rPr>
      </w:pPr>
    </w:p>
    <w:p w14:paraId="3901AA79" w14:textId="22EE82F9" w:rsidR="00E03D83" w:rsidRDefault="00E03D83" w:rsidP="002A4963">
      <w:pPr>
        <w:widowControl w:val="0"/>
        <w:rPr>
          <w:rFonts w:ascii="Arial" w:hAnsi="Arial" w:cs="Arial"/>
          <w:b/>
          <w:bCs/>
          <w:sz w:val="24"/>
          <w:szCs w:val="24"/>
        </w:rPr>
      </w:pPr>
    </w:p>
    <w:p w14:paraId="3323516A" w14:textId="77BE9E0F" w:rsidR="00E03D83" w:rsidRDefault="00E03D83" w:rsidP="002A4963">
      <w:pPr>
        <w:widowControl w:val="0"/>
        <w:rPr>
          <w:rFonts w:ascii="Arial" w:hAnsi="Arial" w:cs="Arial"/>
          <w:b/>
          <w:bCs/>
          <w:sz w:val="24"/>
          <w:szCs w:val="24"/>
        </w:rPr>
      </w:pPr>
    </w:p>
    <w:p w14:paraId="66C2A3A0" w14:textId="41CE1858" w:rsidR="00E03D83" w:rsidRDefault="00E03D83" w:rsidP="002A4963">
      <w:pPr>
        <w:widowControl w:val="0"/>
        <w:rPr>
          <w:rFonts w:ascii="Arial" w:hAnsi="Arial" w:cs="Arial"/>
          <w:b/>
          <w:bCs/>
          <w:sz w:val="24"/>
          <w:szCs w:val="24"/>
        </w:rPr>
      </w:pPr>
    </w:p>
    <w:p w14:paraId="1A88BCA4" w14:textId="0AB99CCC" w:rsidR="001031CF" w:rsidRDefault="001031CF" w:rsidP="002A4963">
      <w:pPr>
        <w:widowControl w:val="0"/>
        <w:rPr>
          <w:rFonts w:ascii="Arial" w:hAnsi="Arial" w:cs="Arial"/>
          <w:b/>
          <w:bCs/>
          <w:sz w:val="24"/>
          <w:szCs w:val="24"/>
        </w:rPr>
      </w:pPr>
    </w:p>
    <w:p w14:paraId="7236EA65" w14:textId="77777777" w:rsidR="00E03D83" w:rsidRDefault="00E03D83" w:rsidP="002A4963">
      <w:pPr>
        <w:widowControl w:val="0"/>
        <w:rPr>
          <w:rFonts w:ascii="Arial" w:hAnsi="Arial" w:cs="Arial"/>
          <w:b/>
          <w:bCs/>
          <w:sz w:val="24"/>
          <w:szCs w:val="24"/>
        </w:rPr>
      </w:pPr>
    </w:p>
    <w:p w14:paraId="6040D8D7" w14:textId="33C31CFE" w:rsidR="007A4A52" w:rsidRPr="003E4C24" w:rsidRDefault="003A2F09" w:rsidP="004A3B0C">
      <w:pPr>
        <w:pStyle w:val="Heading2"/>
      </w:pPr>
      <w:bookmarkStart w:id="14" w:name="_Toc73737214"/>
      <w:r>
        <w:lastRenderedPageBreak/>
        <w:t xml:space="preserve">3.7 </w:t>
      </w:r>
      <w:r w:rsidR="007A4A52" w:rsidRPr="003E4C24">
        <w:t>Religion</w:t>
      </w:r>
      <w:r w:rsidR="006D0D14" w:rsidRPr="003E4C24">
        <w:t xml:space="preserve"> Profile</w:t>
      </w:r>
      <w:bookmarkEnd w:id="14"/>
    </w:p>
    <w:p w14:paraId="04BB7A8E" w14:textId="474D337F" w:rsidR="00682E58" w:rsidRDefault="00682E58" w:rsidP="002A4963">
      <w:pPr>
        <w:widowControl w:val="0"/>
        <w:rPr>
          <w:rFonts w:ascii="Arial" w:hAnsi="Arial" w:cs="Arial"/>
          <w:sz w:val="24"/>
          <w:szCs w:val="24"/>
        </w:rPr>
      </w:pPr>
    </w:p>
    <w:p w14:paraId="67A90351" w14:textId="244981FA" w:rsidR="005A0394" w:rsidRDefault="007C2C28" w:rsidP="002A4963">
      <w:pPr>
        <w:widowControl w:val="0"/>
        <w:rPr>
          <w:rFonts w:ascii="Arial" w:hAnsi="Arial" w:cs="Arial"/>
          <w:sz w:val="24"/>
          <w:szCs w:val="24"/>
        </w:rPr>
      </w:pPr>
      <w:r>
        <w:rPr>
          <w:rFonts w:ascii="Arial" w:hAnsi="Arial" w:cs="Arial"/>
          <w:sz w:val="24"/>
          <w:szCs w:val="24"/>
        </w:rPr>
        <w:t xml:space="preserve">Figure </w:t>
      </w:r>
      <w:r w:rsidR="006F159E">
        <w:rPr>
          <w:rFonts w:ascii="Arial" w:hAnsi="Arial" w:cs="Arial"/>
          <w:sz w:val="24"/>
          <w:szCs w:val="24"/>
        </w:rPr>
        <w:t>11</w:t>
      </w:r>
      <w:r>
        <w:rPr>
          <w:rFonts w:ascii="Arial" w:hAnsi="Arial" w:cs="Arial"/>
          <w:sz w:val="24"/>
          <w:szCs w:val="24"/>
        </w:rPr>
        <w:t xml:space="preserve"> below </w:t>
      </w:r>
      <w:r w:rsidR="00F97A4F">
        <w:rPr>
          <w:rFonts w:ascii="Arial" w:hAnsi="Arial" w:cs="Arial"/>
          <w:sz w:val="24"/>
          <w:szCs w:val="24"/>
        </w:rPr>
        <w:t>indicates over one third of the work force identifies as Christi</w:t>
      </w:r>
      <w:r w:rsidR="00D443A4">
        <w:rPr>
          <w:rFonts w:ascii="Arial" w:hAnsi="Arial" w:cs="Arial"/>
          <w:sz w:val="24"/>
          <w:szCs w:val="24"/>
        </w:rPr>
        <w:t>an</w:t>
      </w:r>
      <w:r w:rsidR="007A19F7">
        <w:rPr>
          <w:rFonts w:ascii="Arial" w:hAnsi="Arial" w:cs="Arial"/>
          <w:sz w:val="24"/>
          <w:szCs w:val="24"/>
        </w:rPr>
        <w:t xml:space="preserve"> (39%)</w:t>
      </w:r>
      <w:r w:rsidR="00D443A4">
        <w:rPr>
          <w:rFonts w:ascii="Arial" w:hAnsi="Arial" w:cs="Arial"/>
          <w:sz w:val="24"/>
          <w:szCs w:val="24"/>
        </w:rPr>
        <w:t xml:space="preserve">, </w:t>
      </w:r>
      <w:r w:rsidR="00DD5D54">
        <w:rPr>
          <w:rFonts w:ascii="Arial" w:hAnsi="Arial" w:cs="Arial"/>
          <w:sz w:val="24"/>
          <w:szCs w:val="24"/>
        </w:rPr>
        <w:t xml:space="preserve">whilst </w:t>
      </w:r>
      <w:r w:rsidR="00D443A4">
        <w:rPr>
          <w:rFonts w:ascii="Arial" w:hAnsi="Arial" w:cs="Arial"/>
          <w:sz w:val="24"/>
          <w:szCs w:val="24"/>
        </w:rPr>
        <w:t xml:space="preserve">another third </w:t>
      </w:r>
      <w:r w:rsidR="00393991">
        <w:rPr>
          <w:rFonts w:ascii="Arial" w:hAnsi="Arial" w:cs="Arial"/>
          <w:sz w:val="24"/>
          <w:szCs w:val="24"/>
        </w:rPr>
        <w:t xml:space="preserve">did not declare any </w:t>
      </w:r>
      <w:r w:rsidR="00D443A4">
        <w:rPr>
          <w:rFonts w:ascii="Arial" w:hAnsi="Arial" w:cs="Arial"/>
          <w:sz w:val="24"/>
          <w:szCs w:val="24"/>
        </w:rPr>
        <w:t>with any religion</w:t>
      </w:r>
      <w:r w:rsidR="007A19F7">
        <w:rPr>
          <w:rFonts w:ascii="Arial" w:hAnsi="Arial" w:cs="Arial"/>
          <w:sz w:val="24"/>
          <w:szCs w:val="24"/>
        </w:rPr>
        <w:t xml:space="preserve"> (37%)</w:t>
      </w:r>
      <w:r w:rsidR="00DD5D54">
        <w:rPr>
          <w:rFonts w:ascii="Arial" w:hAnsi="Arial" w:cs="Arial"/>
          <w:sz w:val="24"/>
          <w:szCs w:val="24"/>
        </w:rPr>
        <w:t>. There was low affiliation with other faiths, the most common</w:t>
      </w:r>
      <w:r w:rsidR="008361F2">
        <w:rPr>
          <w:rFonts w:ascii="Arial" w:hAnsi="Arial" w:cs="Arial"/>
          <w:sz w:val="24"/>
          <w:szCs w:val="24"/>
        </w:rPr>
        <w:t xml:space="preserve"> after Christianity</w:t>
      </w:r>
      <w:r w:rsidR="00DD5D54">
        <w:rPr>
          <w:rFonts w:ascii="Arial" w:hAnsi="Arial" w:cs="Arial"/>
          <w:sz w:val="24"/>
          <w:szCs w:val="24"/>
        </w:rPr>
        <w:t xml:space="preserve"> being Islam</w:t>
      </w:r>
      <w:r w:rsidR="00FE0D63">
        <w:rPr>
          <w:rFonts w:ascii="Arial" w:hAnsi="Arial" w:cs="Arial"/>
          <w:sz w:val="24"/>
          <w:szCs w:val="24"/>
        </w:rPr>
        <w:t xml:space="preserve"> (</w:t>
      </w:r>
      <w:r w:rsidR="007A19F7">
        <w:rPr>
          <w:rFonts w:ascii="Arial" w:hAnsi="Arial" w:cs="Arial"/>
          <w:sz w:val="24"/>
          <w:szCs w:val="24"/>
        </w:rPr>
        <w:t>1%)</w:t>
      </w:r>
      <w:r w:rsidR="005A0394">
        <w:rPr>
          <w:rFonts w:ascii="Arial" w:hAnsi="Arial" w:cs="Arial"/>
          <w:sz w:val="24"/>
          <w:szCs w:val="24"/>
        </w:rPr>
        <w:t xml:space="preserve">. </w:t>
      </w:r>
    </w:p>
    <w:p w14:paraId="13CC672A" w14:textId="77777777" w:rsidR="007C2C28" w:rsidRDefault="007C2C28" w:rsidP="002A4963">
      <w:pPr>
        <w:widowControl w:val="0"/>
        <w:rPr>
          <w:rFonts w:ascii="Arial" w:hAnsi="Arial" w:cs="Arial"/>
          <w:sz w:val="24"/>
          <w:szCs w:val="24"/>
        </w:rPr>
      </w:pPr>
    </w:p>
    <w:p w14:paraId="31F79E46" w14:textId="6052EA63" w:rsidR="00A45495" w:rsidRPr="00166C76" w:rsidRDefault="00A45495" w:rsidP="002A4963">
      <w:pPr>
        <w:widowControl w:val="0"/>
        <w:rPr>
          <w:rFonts w:ascii="Arial" w:hAnsi="Arial" w:cs="Arial"/>
          <w:sz w:val="24"/>
          <w:szCs w:val="24"/>
        </w:rPr>
      </w:pPr>
      <w:r w:rsidRPr="00166C76">
        <w:rPr>
          <w:rFonts w:ascii="Arial" w:hAnsi="Arial" w:cs="Arial"/>
          <w:sz w:val="24"/>
          <w:szCs w:val="24"/>
        </w:rPr>
        <w:t xml:space="preserve">Figure </w:t>
      </w:r>
      <w:r w:rsidR="00E15244">
        <w:rPr>
          <w:rFonts w:ascii="Arial" w:hAnsi="Arial" w:cs="Arial"/>
          <w:sz w:val="24"/>
          <w:szCs w:val="24"/>
        </w:rPr>
        <w:t>1</w:t>
      </w:r>
      <w:r w:rsidR="00E63A8D">
        <w:rPr>
          <w:rFonts w:ascii="Arial" w:hAnsi="Arial" w:cs="Arial"/>
          <w:sz w:val="24"/>
          <w:szCs w:val="24"/>
        </w:rPr>
        <w:t>3</w:t>
      </w:r>
      <w:r w:rsidRPr="00166C76">
        <w:rPr>
          <w:rFonts w:ascii="Arial" w:hAnsi="Arial" w:cs="Arial"/>
          <w:sz w:val="24"/>
          <w:szCs w:val="24"/>
        </w:rPr>
        <w:t xml:space="preserve">: Workforce Data on Religion and Belief </w:t>
      </w:r>
    </w:p>
    <w:p w14:paraId="7E8D87EC" w14:textId="701BC409" w:rsidR="00077D92" w:rsidRPr="00166C76" w:rsidRDefault="00542A63" w:rsidP="002A4963">
      <w:pPr>
        <w:widowControl w:val="0"/>
        <w:rPr>
          <w:rFonts w:ascii="Arial" w:hAnsi="Arial" w:cs="Arial"/>
          <w:sz w:val="24"/>
          <w:szCs w:val="24"/>
        </w:rPr>
      </w:pPr>
      <w:r>
        <w:rPr>
          <w:noProof/>
        </w:rPr>
        <w:drawing>
          <wp:inline distT="0" distB="0" distL="0" distR="0" wp14:anchorId="743C70FF" wp14:editId="40C608A5">
            <wp:extent cx="5760085" cy="3056255"/>
            <wp:effectExtent l="0" t="0" r="12065" b="10795"/>
            <wp:docPr id="36" name="Chart 36">
              <a:extLst xmlns:a="http://schemas.openxmlformats.org/drawingml/2006/main">
                <a:ext uri="{FF2B5EF4-FFF2-40B4-BE49-F238E27FC236}">
                  <a16:creationId xmlns:a16="http://schemas.microsoft.com/office/drawing/2014/main" id="{101F8A4E-8A05-4FEC-9CAF-A496E808C513}"/>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2"/>
              </a:graphicData>
            </a:graphic>
          </wp:inline>
        </w:drawing>
      </w:r>
    </w:p>
    <w:p w14:paraId="3591F726" w14:textId="3BC33629" w:rsidR="007C3A41" w:rsidRPr="00166C76" w:rsidRDefault="007C3A41" w:rsidP="002A4963">
      <w:pPr>
        <w:widowControl w:val="0"/>
        <w:rPr>
          <w:rFonts w:ascii="Arial" w:hAnsi="Arial" w:cs="Arial"/>
          <w:sz w:val="24"/>
          <w:szCs w:val="24"/>
        </w:rPr>
      </w:pPr>
    </w:p>
    <w:p w14:paraId="4B019611" w14:textId="3E6605B4" w:rsidR="007C3A41" w:rsidRDefault="007C3A41" w:rsidP="002A4963">
      <w:pPr>
        <w:widowControl w:val="0"/>
        <w:rPr>
          <w:rFonts w:ascii="Arial" w:hAnsi="Arial" w:cs="Arial"/>
          <w:sz w:val="24"/>
          <w:szCs w:val="24"/>
        </w:rPr>
      </w:pPr>
      <w:r w:rsidRPr="00166C76">
        <w:rPr>
          <w:rFonts w:ascii="Arial" w:hAnsi="Arial" w:cs="Arial"/>
          <w:sz w:val="24"/>
          <w:szCs w:val="24"/>
        </w:rPr>
        <w:t xml:space="preserve">Table </w:t>
      </w:r>
      <w:r w:rsidR="001E627D">
        <w:rPr>
          <w:rFonts w:ascii="Arial" w:hAnsi="Arial" w:cs="Arial"/>
          <w:sz w:val="24"/>
          <w:szCs w:val="24"/>
        </w:rPr>
        <w:t>7</w:t>
      </w:r>
      <w:r w:rsidRPr="00166C76">
        <w:rPr>
          <w:rFonts w:ascii="Arial" w:hAnsi="Arial" w:cs="Arial"/>
          <w:sz w:val="24"/>
          <w:szCs w:val="24"/>
        </w:rPr>
        <w:t xml:space="preserve">: </w:t>
      </w:r>
      <w:r w:rsidR="0097688C" w:rsidRPr="00166C76">
        <w:rPr>
          <w:rFonts w:ascii="Arial" w:hAnsi="Arial" w:cs="Arial"/>
          <w:sz w:val="24"/>
          <w:szCs w:val="24"/>
        </w:rPr>
        <w:t>Religion Profile by Year</w:t>
      </w:r>
    </w:p>
    <w:tbl>
      <w:tblPr>
        <w:tblW w:w="9120" w:type="dxa"/>
        <w:tblLook w:val="04A0" w:firstRow="1" w:lastRow="0" w:firstColumn="1" w:lastColumn="0" w:noHBand="0" w:noVBand="1"/>
      </w:tblPr>
      <w:tblGrid>
        <w:gridCol w:w="3360"/>
        <w:gridCol w:w="875"/>
        <w:gridCol w:w="1045"/>
        <w:gridCol w:w="875"/>
        <w:gridCol w:w="1045"/>
        <w:gridCol w:w="870"/>
        <w:gridCol w:w="1050"/>
      </w:tblGrid>
      <w:tr w:rsidR="007C3A41" w:rsidRPr="007C3A41" w14:paraId="0E47AA23" w14:textId="77777777" w:rsidTr="007C3A41">
        <w:trPr>
          <w:trHeight w:val="310"/>
        </w:trPr>
        <w:tc>
          <w:tcPr>
            <w:tcW w:w="3360" w:type="dxa"/>
            <w:vMerge w:val="restart"/>
            <w:tcBorders>
              <w:top w:val="single" w:sz="8" w:space="0" w:color="auto"/>
              <w:left w:val="single" w:sz="8" w:space="0" w:color="auto"/>
              <w:bottom w:val="single" w:sz="8" w:space="0" w:color="000000"/>
              <w:right w:val="single" w:sz="4" w:space="0" w:color="auto"/>
            </w:tcBorders>
            <w:shd w:val="clear" w:color="auto" w:fill="auto"/>
            <w:vAlign w:val="center"/>
            <w:hideMark/>
          </w:tcPr>
          <w:p w14:paraId="11DCCA5F" w14:textId="77777777" w:rsidR="007C3A41" w:rsidRPr="007C3A41" w:rsidRDefault="007C3A41" w:rsidP="007C3A41">
            <w:pPr>
              <w:jc w:val="center"/>
              <w:rPr>
                <w:rFonts w:ascii="Arial" w:hAnsi="Arial" w:cs="Arial"/>
                <w:b/>
                <w:bCs/>
                <w:color w:val="000000"/>
                <w:sz w:val="24"/>
                <w:szCs w:val="24"/>
              </w:rPr>
            </w:pPr>
            <w:r w:rsidRPr="007C3A41">
              <w:rPr>
                <w:rFonts w:ascii="Arial" w:hAnsi="Arial" w:cs="Arial"/>
                <w:b/>
                <w:bCs/>
                <w:color w:val="000000"/>
                <w:sz w:val="24"/>
                <w:szCs w:val="24"/>
              </w:rPr>
              <w:t>Religion</w:t>
            </w:r>
          </w:p>
        </w:tc>
        <w:tc>
          <w:tcPr>
            <w:tcW w:w="1920" w:type="dxa"/>
            <w:gridSpan w:val="2"/>
            <w:tcBorders>
              <w:top w:val="single" w:sz="8" w:space="0" w:color="auto"/>
              <w:left w:val="nil"/>
              <w:bottom w:val="single" w:sz="4" w:space="0" w:color="auto"/>
              <w:right w:val="single" w:sz="4" w:space="0" w:color="auto"/>
            </w:tcBorders>
            <w:shd w:val="clear" w:color="auto" w:fill="auto"/>
            <w:noWrap/>
            <w:vAlign w:val="bottom"/>
            <w:hideMark/>
          </w:tcPr>
          <w:p w14:paraId="5E4C5C8D" w14:textId="77777777" w:rsidR="007C3A41" w:rsidRPr="007C3A41" w:rsidRDefault="007C3A41" w:rsidP="007C3A41">
            <w:pPr>
              <w:jc w:val="center"/>
              <w:rPr>
                <w:rFonts w:ascii="Arial" w:hAnsi="Arial" w:cs="Arial"/>
                <w:b/>
                <w:bCs/>
                <w:color w:val="000000"/>
                <w:sz w:val="24"/>
                <w:szCs w:val="24"/>
              </w:rPr>
            </w:pPr>
            <w:r w:rsidRPr="007C3A41">
              <w:rPr>
                <w:rFonts w:ascii="Arial" w:hAnsi="Arial" w:cs="Arial"/>
                <w:b/>
                <w:bCs/>
                <w:color w:val="000000"/>
                <w:sz w:val="24"/>
                <w:szCs w:val="24"/>
              </w:rPr>
              <w:t>2019</w:t>
            </w:r>
          </w:p>
        </w:tc>
        <w:tc>
          <w:tcPr>
            <w:tcW w:w="1920" w:type="dxa"/>
            <w:gridSpan w:val="2"/>
            <w:tcBorders>
              <w:top w:val="single" w:sz="8" w:space="0" w:color="auto"/>
              <w:left w:val="nil"/>
              <w:bottom w:val="single" w:sz="4" w:space="0" w:color="auto"/>
              <w:right w:val="single" w:sz="4" w:space="0" w:color="auto"/>
            </w:tcBorders>
            <w:shd w:val="clear" w:color="auto" w:fill="auto"/>
            <w:noWrap/>
            <w:vAlign w:val="bottom"/>
            <w:hideMark/>
          </w:tcPr>
          <w:p w14:paraId="32877659" w14:textId="77777777" w:rsidR="007C3A41" w:rsidRPr="007C3A41" w:rsidRDefault="007C3A41" w:rsidP="007C3A41">
            <w:pPr>
              <w:jc w:val="center"/>
              <w:rPr>
                <w:rFonts w:ascii="Arial" w:hAnsi="Arial" w:cs="Arial"/>
                <w:b/>
                <w:bCs/>
                <w:color w:val="000000"/>
                <w:sz w:val="24"/>
                <w:szCs w:val="24"/>
              </w:rPr>
            </w:pPr>
            <w:r w:rsidRPr="007C3A41">
              <w:rPr>
                <w:rFonts w:ascii="Arial" w:hAnsi="Arial" w:cs="Arial"/>
                <w:b/>
                <w:bCs/>
                <w:color w:val="000000"/>
                <w:sz w:val="24"/>
                <w:szCs w:val="24"/>
              </w:rPr>
              <w:t>2020</w:t>
            </w:r>
          </w:p>
        </w:tc>
        <w:tc>
          <w:tcPr>
            <w:tcW w:w="1920" w:type="dxa"/>
            <w:gridSpan w:val="2"/>
            <w:tcBorders>
              <w:top w:val="single" w:sz="8" w:space="0" w:color="auto"/>
              <w:left w:val="nil"/>
              <w:bottom w:val="single" w:sz="4" w:space="0" w:color="auto"/>
              <w:right w:val="single" w:sz="8" w:space="0" w:color="000000"/>
            </w:tcBorders>
            <w:shd w:val="clear" w:color="auto" w:fill="auto"/>
            <w:noWrap/>
            <w:vAlign w:val="bottom"/>
            <w:hideMark/>
          </w:tcPr>
          <w:p w14:paraId="11D4081B" w14:textId="77777777" w:rsidR="007C3A41" w:rsidRPr="007C3A41" w:rsidRDefault="007C3A41" w:rsidP="007C3A41">
            <w:pPr>
              <w:jc w:val="center"/>
              <w:rPr>
                <w:rFonts w:ascii="Arial" w:hAnsi="Arial" w:cs="Arial"/>
                <w:b/>
                <w:bCs/>
                <w:color w:val="000000"/>
                <w:sz w:val="24"/>
                <w:szCs w:val="24"/>
              </w:rPr>
            </w:pPr>
            <w:r w:rsidRPr="007C3A41">
              <w:rPr>
                <w:rFonts w:ascii="Arial" w:hAnsi="Arial" w:cs="Arial"/>
                <w:b/>
                <w:bCs/>
                <w:color w:val="000000"/>
                <w:sz w:val="24"/>
                <w:szCs w:val="24"/>
              </w:rPr>
              <w:t>2021</w:t>
            </w:r>
          </w:p>
        </w:tc>
      </w:tr>
      <w:tr w:rsidR="007C3A41" w:rsidRPr="007C3A41" w14:paraId="32185A73" w14:textId="77777777" w:rsidTr="007C3A41">
        <w:trPr>
          <w:trHeight w:val="320"/>
        </w:trPr>
        <w:tc>
          <w:tcPr>
            <w:tcW w:w="3360" w:type="dxa"/>
            <w:vMerge/>
            <w:tcBorders>
              <w:top w:val="single" w:sz="8" w:space="0" w:color="auto"/>
              <w:left w:val="single" w:sz="8" w:space="0" w:color="auto"/>
              <w:bottom w:val="single" w:sz="8" w:space="0" w:color="000000"/>
              <w:right w:val="single" w:sz="4" w:space="0" w:color="auto"/>
            </w:tcBorders>
            <w:vAlign w:val="center"/>
            <w:hideMark/>
          </w:tcPr>
          <w:p w14:paraId="6E56A846" w14:textId="77777777" w:rsidR="007C3A41" w:rsidRPr="007C3A41" w:rsidRDefault="007C3A41" w:rsidP="007C3A41">
            <w:pPr>
              <w:rPr>
                <w:rFonts w:ascii="Arial" w:hAnsi="Arial" w:cs="Arial"/>
                <w:b/>
                <w:bCs/>
                <w:color w:val="000000"/>
                <w:sz w:val="24"/>
                <w:szCs w:val="24"/>
              </w:rPr>
            </w:pPr>
          </w:p>
        </w:tc>
        <w:tc>
          <w:tcPr>
            <w:tcW w:w="875" w:type="dxa"/>
            <w:tcBorders>
              <w:top w:val="nil"/>
              <w:left w:val="nil"/>
              <w:bottom w:val="single" w:sz="8" w:space="0" w:color="auto"/>
              <w:right w:val="single" w:sz="4" w:space="0" w:color="auto"/>
            </w:tcBorders>
            <w:shd w:val="clear" w:color="auto" w:fill="auto"/>
            <w:noWrap/>
            <w:vAlign w:val="bottom"/>
            <w:hideMark/>
          </w:tcPr>
          <w:p w14:paraId="0D82820A" w14:textId="77777777" w:rsidR="007C3A41" w:rsidRPr="007C3A41" w:rsidRDefault="007C3A41" w:rsidP="007C3A41">
            <w:pPr>
              <w:rPr>
                <w:rFonts w:ascii="Arial" w:hAnsi="Arial" w:cs="Arial"/>
                <w:b/>
                <w:bCs/>
                <w:color w:val="000000"/>
                <w:sz w:val="24"/>
                <w:szCs w:val="24"/>
              </w:rPr>
            </w:pPr>
            <w:r w:rsidRPr="007C3A41">
              <w:rPr>
                <w:rFonts w:ascii="Arial" w:hAnsi="Arial" w:cs="Arial"/>
                <w:b/>
                <w:bCs/>
                <w:color w:val="000000"/>
                <w:sz w:val="24"/>
                <w:szCs w:val="24"/>
              </w:rPr>
              <w:t>No</w:t>
            </w:r>
          </w:p>
        </w:tc>
        <w:tc>
          <w:tcPr>
            <w:tcW w:w="1045" w:type="dxa"/>
            <w:tcBorders>
              <w:top w:val="nil"/>
              <w:left w:val="nil"/>
              <w:bottom w:val="single" w:sz="8" w:space="0" w:color="auto"/>
              <w:right w:val="single" w:sz="4" w:space="0" w:color="auto"/>
            </w:tcBorders>
            <w:shd w:val="clear" w:color="auto" w:fill="auto"/>
            <w:noWrap/>
            <w:vAlign w:val="bottom"/>
            <w:hideMark/>
          </w:tcPr>
          <w:p w14:paraId="62C36FCE" w14:textId="77777777" w:rsidR="007C3A41" w:rsidRPr="007C3A41" w:rsidRDefault="007C3A41" w:rsidP="007C3A41">
            <w:pPr>
              <w:rPr>
                <w:rFonts w:ascii="Arial" w:hAnsi="Arial" w:cs="Arial"/>
                <w:b/>
                <w:bCs/>
                <w:color w:val="000000"/>
                <w:sz w:val="24"/>
                <w:szCs w:val="24"/>
              </w:rPr>
            </w:pPr>
            <w:r w:rsidRPr="007C3A41">
              <w:rPr>
                <w:rFonts w:ascii="Arial" w:hAnsi="Arial" w:cs="Arial"/>
                <w:b/>
                <w:bCs/>
                <w:color w:val="000000"/>
                <w:sz w:val="24"/>
                <w:szCs w:val="24"/>
              </w:rPr>
              <w:t>%</w:t>
            </w:r>
          </w:p>
        </w:tc>
        <w:tc>
          <w:tcPr>
            <w:tcW w:w="875" w:type="dxa"/>
            <w:tcBorders>
              <w:top w:val="nil"/>
              <w:left w:val="nil"/>
              <w:bottom w:val="single" w:sz="8" w:space="0" w:color="auto"/>
              <w:right w:val="single" w:sz="4" w:space="0" w:color="auto"/>
            </w:tcBorders>
            <w:shd w:val="clear" w:color="auto" w:fill="auto"/>
            <w:noWrap/>
            <w:vAlign w:val="bottom"/>
            <w:hideMark/>
          </w:tcPr>
          <w:p w14:paraId="7EA5182F" w14:textId="77777777" w:rsidR="007C3A41" w:rsidRPr="007C3A41" w:rsidRDefault="007C3A41" w:rsidP="007C3A41">
            <w:pPr>
              <w:rPr>
                <w:rFonts w:ascii="Arial" w:hAnsi="Arial" w:cs="Arial"/>
                <w:b/>
                <w:bCs/>
                <w:color w:val="000000"/>
                <w:sz w:val="24"/>
                <w:szCs w:val="24"/>
              </w:rPr>
            </w:pPr>
            <w:r w:rsidRPr="007C3A41">
              <w:rPr>
                <w:rFonts w:ascii="Arial" w:hAnsi="Arial" w:cs="Arial"/>
                <w:b/>
                <w:bCs/>
                <w:color w:val="000000"/>
                <w:sz w:val="24"/>
                <w:szCs w:val="24"/>
              </w:rPr>
              <w:t>No</w:t>
            </w:r>
          </w:p>
        </w:tc>
        <w:tc>
          <w:tcPr>
            <w:tcW w:w="1045" w:type="dxa"/>
            <w:tcBorders>
              <w:top w:val="nil"/>
              <w:left w:val="nil"/>
              <w:bottom w:val="single" w:sz="8" w:space="0" w:color="auto"/>
              <w:right w:val="single" w:sz="4" w:space="0" w:color="auto"/>
            </w:tcBorders>
            <w:shd w:val="clear" w:color="auto" w:fill="auto"/>
            <w:noWrap/>
            <w:vAlign w:val="bottom"/>
            <w:hideMark/>
          </w:tcPr>
          <w:p w14:paraId="1E9DC7ED" w14:textId="77777777" w:rsidR="007C3A41" w:rsidRPr="007C3A41" w:rsidRDefault="007C3A41" w:rsidP="007C3A41">
            <w:pPr>
              <w:rPr>
                <w:rFonts w:ascii="Arial" w:hAnsi="Arial" w:cs="Arial"/>
                <w:b/>
                <w:bCs/>
                <w:color w:val="000000"/>
                <w:sz w:val="24"/>
                <w:szCs w:val="24"/>
              </w:rPr>
            </w:pPr>
            <w:r w:rsidRPr="007C3A41">
              <w:rPr>
                <w:rFonts w:ascii="Arial" w:hAnsi="Arial" w:cs="Arial"/>
                <w:b/>
                <w:bCs/>
                <w:color w:val="000000"/>
                <w:sz w:val="24"/>
                <w:szCs w:val="24"/>
              </w:rPr>
              <w:t>%</w:t>
            </w:r>
          </w:p>
        </w:tc>
        <w:tc>
          <w:tcPr>
            <w:tcW w:w="870" w:type="dxa"/>
            <w:tcBorders>
              <w:top w:val="nil"/>
              <w:left w:val="nil"/>
              <w:bottom w:val="single" w:sz="8" w:space="0" w:color="auto"/>
              <w:right w:val="single" w:sz="4" w:space="0" w:color="auto"/>
            </w:tcBorders>
            <w:shd w:val="clear" w:color="auto" w:fill="auto"/>
            <w:noWrap/>
            <w:vAlign w:val="bottom"/>
            <w:hideMark/>
          </w:tcPr>
          <w:p w14:paraId="260B8486" w14:textId="77777777" w:rsidR="007C3A41" w:rsidRPr="007C3A41" w:rsidRDefault="007C3A41" w:rsidP="007C3A41">
            <w:pPr>
              <w:rPr>
                <w:rFonts w:ascii="Arial" w:hAnsi="Arial" w:cs="Arial"/>
                <w:b/>
                <w:bCs/>
                <w:color w:val="000000"/>
                <w:sz w:val="24"/>
                <w:szCs w:val="24"/>
              </w:rPr>
            </w:pPr>
            <w:r w:rsidRPr="007C3A41">
              <w:rPr>
                <w:rFonts w:ascii="Arial" w:hAnsi="Arial" w:cs="Arial"/>
                <w:b/>
                <w:bCs/>
                <w:color w:val="000000"/>
                <w:sz w:val="24"/>
                <w:szCs w:val="24"/>
              </w:rPr>
              <w:t>No</w:t>
            </w:r>
          </w:p>
        </w:tc>
        <w:tc>
          <w:tcPr>
            <w:tcW w:w="1050" w:type="dxa"/>
            <w:tcBorders>
              <w:top w:val="nil"/>
              <w:left w:val="nil"/>
              <w:bottom w:val="single" w:sz="8" w:space="0" w:color="auto"/>
              <w:right w:val="single" w:sz="8" w:space="0" w:color="auto"/>
            </w:tcBorders>
            <w:shd w:val="clear" w:color="auto" w:fill="auto"/>
            <w:noWrap/>
            <w:vAlign w:val="bottom"/>
            <w:hideMark/>
          </w:tcPr>
          <w:p w14:paraId="22E7CFB7" w14:textId="77777777" w:rsidR="007C3A41" w:rsidRPr="007C3A41" w:rsidRDefault="007C3A41" w:rsidP="007C3A41">
            <w:pPr>
              <w:rPr>
                <w:rFonts w:ascii="Arial" w:hAnsi="Arial" w:cs="Arial"/>
                <w:b/>
                <w:bCs/>
                <w:color w:val="000000"/>
                <w:sz w:val="24"/>
                <w:szCs w:val="24"/>
              </w:rPr>
            </w:pPr>
            <w:r w:rsidRPr="007C3A41">
              <w:rPr>
                <w:rFonts w:ascii="Arial" w:hAnsi="Arial" w:cs="Arial"/>
                <w:b/>
                <w:bCs/>
                <w:color w:val="000000"/>
                <w:sz w:val="24"/>
                <w:szCs w:val="24"/>
              </w:rPr>
              <w:t>%</w:t>
            </w:r>
          </w:p>
        </w:tc>
      </w:tr>
      <w:tr w:rsidR="007C3A41" w:rsidRPr="007C3A41" w14:paraId="4432AF32" w14:textId="77777777" w:rsidTr="007C3A41">
        <w:trPr>
          <w:trHeight w:val="310"/>
        </w:trPr>
        <w:tc>
          <w:tcPr>
            <w:tcW w:w="3360" w:type="dxa"/>
            <w:tcBorders>
              <w:top w:val="nil"/>
              <w:left w:val="single" w:sz="8" w:space="0" w:color="auto"/>
              <w:bottom w:val="single" w:sz="4" w:space="0" w:color="auto"/>
              <w:right w:val="single" w:sz="4" w:space="0" w:color="auto"/>
            </w:tcBorders>
            <w:shd w:val="clear" w:color="auto" w:fill="auto"/>
            <w:noWrap/>
            <w:vAlign w:val="bottom"/>
            <w:hideMark/>
          </w:tcPr>
          <w:p w14:paraId="6B52C5BE" w14:textId="77777777" w:rsidR="007C3A41" w:rsidRPr="007C3A41" w:rsidRDefault="007C3A41" w:rsidP="00E22A1D">
            <w:pPr>
              <w:rPr>
                <w:rFonts w:ascii="Arial" w:hAnsi="Arial" w:cs="Arial"/>
                <w:color w:val="000000"/>
                <w:sz w:val="24"/>
                <w:szCs w:val="24"/>
              </w:rPr>
            </w:pPr>
            <w:r w:rsidRPr="007C3A41">
              <w:rPr>
                <w:rFonts w:ascii="Arial" w:hAnsi="Arial" w:cs="Arial"/>
                <w:color w:val="000000"/>
                <w:sz w:val="24"/>
                <w:szCs w:val="24"/>
              </w:rPr>
              <w:t>Any other religion or belief</w:t>
            </w:r>
          </w:p>
        </w:tc>
        <w:tc>
          <w:tcPr>
            <w:tcW w:w="875" w:type="dxa"/>
            <w:tcBorders>
              <w:top w:val="nil"/>
              <w:left w:val="nil"/>
              <w:bottom w:val="single" w:sz="4" w:space="0" w:color="auto"/>
              <w:right w:val="single" w:sz="4" w:space="0" w:color="auto"/>
            </w:tcBorders>
            <w:shd w:val="clear" w:color="auto" w:fill="auto"/>
            <w:noWrap/>
            <w:vAlign w:val="bottom"/>
            <w:hideMark/>
          </w:tcPr>
          <w:p w14:paraId="6178ED4D" w14:textId="77777777" w:rsidR="007C3A41" w:rsidRPr="007C3A41" w:rsidRDefault="007C3A41" w:rsidP="00E22A1D">
            <w:pPr>
              <w:rPr>
                <w:rFonts w:ascii="Arial" w:hAnsi="Arial" w:cs="Arial"/>
                <w:color w:val="000000"/>
                <w:sz w:val="24"/>
                <w:szCs w:val="24"/>
              </w:rPr>
            </w:pPr>
            <w:r w:rsidRPr="007C3A41">
              <w:rPr>
                <w:rFonts w:ascii="Arial" w:hAnsi="Arial" w:cs="Arial"/>
                <w:color w:val="000000"/>
                <w:sz w:val="24"/>
                <w:szCs w:val="24"/>
              </w:rPr>
              <w:t>1</w:t>
            </w:r>
          </w:p>
        </w:tc>
        <w:tc>
          <w:tcPr>
            <w:tcW w:w="1045" w:type="dxa"/>
            <w:tcBorders>
              <w:top w:val="nil"/>
              <w:left w:val="nil"/>
              <w:bottom w:val="single" w:sz="4" w:space="0" w:color="auto"/>
              <w:right w:val="single" w:sz="4" w:space="0" w:color="auto"/>
            </w:tcBorders>
            <w:shd w:val="clear" w:color="auto" w:fill="auto"/>
            <w:noWrap/>
            <w:vAlign w:val="bottom"/>
            <w:hideMark/>
          </w:tcPr>
          <w:p w14:paraId="773496BC" w14:textId="77777777" w:rsidR="007C3A41" w:rsidRPr="007C3A41" w:rsidRDefault="007C3A41" w:rsidP="00E22A1D">
            <w:pPr>
              <w:rPr>
                <w:rFonts w:ascii="Arial" w:hAnsi="Arial" w:cs="Arial"/>
                <w:color w:val="000000"/>
                <w:sz w:val="24"/>
                <w:szCs w:val="24"/>
              </w:rPr>
            </w:pPr>
            <w:r w:rsidRPr="007C3A41">
              <w:rPr>
                <w:rFonts w:ascii="Arial" w:hAnsi="Arial" w:cs="Arial"/>
                <w:color w:val="000000"/>
                <w:sz w:val="24"/>
                <w:szCs w:val="24"/>
              </w:rPr>
              <w:t>0%</w:t>
            </w:r>
          </w:p>
        </w:tc>
        <w:tc>
          <w:tcPr>
            <w:tcW w:w="875" w:type="dxa"/>
            <w:tcBorders>
              <w:top w:val="nil"/>
              <w:left w:val="nil"/>
              <w:bottom w:val="single" w:sz="4" w:space="0" w:color="auto"/>
              <w:right w:val="single" w:sz="4" w:space="0" w:color="auto"/>
            </w:tcBorders>
            <w:shd w:val="clear" w:color="auto" w:fill="auto"/>
            <w:noWrap/>
            <w:vAlign w:val="bottom"/>
            <w:hideMark/>
          </w:tcPr>
          <w:p w14:paraId="37879C7D" w14:textId="77777777" w:rsidR="007C3A41" w:rsidRPr="007C3A41" w:rsidRDefault="007C3A41" w:rsidP="00E22A1D">
            <w:pPr>
              <w:rPr>
                <w:rFonts w:ascii="Arial" w:hAnsi="Arial" w:cs="Arial"/>
                <w:color w:val="000000"/>
                <w:sz w:val="24"/>
                <w:szCs w:val="24"/>
              </w:rPr>
            </w:pPr>
            <w:r w:rsidRPr="007C3A41">
              <w:rPr>
                <w:rFonts w:ascii="Arial" w:hAnsi="Arial" w:cs="Arial"/>
                <w:color w:val="000000"/>
                <w:sz w:val="24"/>
                <w:szCs w:val="24"/>
              </w:rPr>
              <w:t>1</w:t>
            </w:r>
          </w:p>
        </w:tc>
        <w:tc>
          <w:tcPr>
            <w:tcW w:w="1045" w:type="dxa"/>
            <w:tcBorders>
              <w:top w:val="nil"/>
              <w:left w:val="nil"/>
              <w:bottom w:val="single" w:sz="4" w:space="0" w:color="auto"/>
              <w:right w:val="single" w:sz="4" w:space="0" w:color="auto"/>
            </w:tcBorders>
            <w:shd w:val="clear" w:color="auto" w:fill="auto"/>
            <w:noWrap/>
            <w:vAlign w:val="bottom"/>
            <w:hideMark/>
          </w:tcPr>
          <w:p w14:paraId="688B3A5B" w14:textId="77777777" w:rsidR="007C3A41" w:rsidRPr="007C3A41" w:rsidRDefault="007C3A41" w:rsidP="00E22A1D">
            <w:pPr>
              <w:rPr>
                <w:rFonts w:ascii="Arial" w:hAnsi="Arial" w:cs="Arial"/>
                <w:color w:val="000000"/>
                <w:sz w:val="24"/>
                <w:szCs w:val="24"/>
              </w:rPr>
            </w:pPr>
            <w:r w:rsidRPr="007C3A41">
              <w:rPr>
                <w:rFonts w:ascii="Arial" w:hAnsi="Arial" w:cs="Arial"/>
                <w:color w:val="000000"/>
                <w:sz w:val="24"/>
                <w:szCs w:val="24"/>
              </w:rPr>
              <w:t>0%</w:t>
            </w:r>
          </w:p>
        </w:tc>
        <w:tc>
          <w:tcPr>
            <w:tcW w:w="870" w:type="dxa"/>
            <w:tcBorders>
              <w:top w:val="nil"/>
              <w:left w:val="nil"/>
              <w:bottom w:val="single" w:sz="4" w:space="0" w:color="auto"/>
              <w:right w:val="single" w:sz="4" w:space="0" w:color="auto"/>
            </w:tcBorders>
            <w:shd w:val="clear" w:color="auto" w:fill="auto"/>
            <w:noWrap/>
            <w:vAlign w:val="bottom"/>
            <w:hideMark/>
          </w:tcPr>
          <w:p w14:paraId="404A91D2" w14:textId="77777777" w:rsidR="007C3A41" w:rsidRPr="007C3A41" w:rsidRDefault="007C3A41" w:rsidP="00E22A1D">
            <w:pPr>
              <w:rPr>
                <w:rFonts w:ascii="Arial" w:hAnsi="Arial" w:cs="Arial"/>
                <w:color w:val="000000"/>
                <w:sz w:val="24"/>
                <w:szCs w:val="24"/>
              </w:rPr>
            </w:pPr>
            <w:r w:rsidRPr="007C3A41">
              <w:rPr>
                <w:rFonts w:ascii="Arial" w:hAnsi="Arial" w:cs="Arial"/>
                <w:color w:val="000000"/>
                <w:sz w:val="24"/>
                <w:szCs w:val="24"/>
              </w:rPr>
              <w:t>1</w:t>
            </w:r>
          </w:p>
        </w:tc>
        <w:tc>
          <w:tcPr>
            <w:tcW w:w="1050" w:type="dxa"/>
            <w:tcBorders>
              <w:top w:val="nil"/>
              <w:left w:val="nil"/>
              <w:bottom w:val="single" w:sz="4" w:space="0" w:color="auto"/>
              <w:right w:val="single" w:sz="8" w:space="0" w:color="auto"/>
            </w:tcBorders>
            <w:shd w:val="clear" w:color="auto" w:fill="auto"/>
            <w:noWrap/>
            <w:vAlign w:val="bottom"/>
            <w:hideMark/>
          </w:tcPr>
          <w:p w14:paraId="07C8FA30" w14:textId="77777777" w:rsidR="007C3A41" w:rsidRPr="007C3A41" w:rsidRDefault="007C3A41" w:rsidP="00E22A1D">
            <w:pPr>
              <w:rPr>
                <w:rFonts w:ascii="Arial" w:hAnsi="Arial" w:cs="Arial"/>
                <w:color w:val="000000"/>
                <w:sz w:val="24"/>
                <w:szCs w:val="24"/>
              </w:rPr>
            </w:pPr>
            <w:r w:rsidRPr="007C3A41">
              <w:rPr>
                <w:rFonts w:ascii="Arial" w:hAnsi="Arial" w:cs="Arial"/>
                <w:color w:val="000000"/>
                <w:sz w:val="24"/>
                <w:szCs w:val="24"/>
              </w:rPr>
              <w:t>0%</w:t>
            </w:r>
          </w:p>
        </w:tc>
      </w:tr>
      <w:tr w:rsidR="007C3A41" w:rsidRPr="007C3A41" w14:paraId="42DF9FEE" w14:textId="77777777" w:rsidTr="007C3A41">
        <w:trPr>
          <w:trHeight w:val="310"/>
        </w:trPr>
        <w:tc>
          <w:tcPr>
            <w:tcW w:w="3360" w:type="dxa"/>
            <w:tcBorders>
              <w:top w:val="nil"/>
              <w:left w:val="single" w:sz="8" w:space="0" w:color="auto"/>
              <w:bottom w:val="single" w:sz="4" w:space="0" w:color="auto"/>
              <w:right w:val="single" w:sz="4" w:space="0" w:color="auto"/>
            </w:tcBorders>
            <w:shd w:val="clear" w:color="auto" w:fill="auto"/>
            <w:noWrap/>
            <w:vAlign w:val="bottom"/>
            <w:hideMark/>
          </w:tcPr>
          <w:p w14:paraId="6777EE00" w14:textId="77777777" w:rsidR="007C3A41" w:rsidRPr="007C3A41" w:rsidRDefault="007C3A41" w:rsidP="00E22A1D">
            <w:pPr>
              <w:rPr>
                <w:rFonts w:ascii="Arial" w:hAnsi="Arial" w:cs="Arial"/>
                <w:color w:val="000000"/>
                <w:sz w:val="24"/>
                <w:szCs w:val="24"/>
              </w:rPr>
            </w:pPr>
            <w:r w:rsidRPr="007C3A41">
              <w:rPr>
                <w:rFonts w:ascii="Arial" w:hAnsi="Arial" w:cs="Arial"/>
                <w:color w:val="000000"/>
                <w:sz w:val="24"/>
                <w:szCs w:val="24"/>
              </w:rPr>
              <w:t>Buddhist</w:t>
            </w:r>
          </w:p>
        </w:tc>
        <w:tc>
          <w:tcPr>
            <w:tcW w:w="875" w:type="dxa"/>
            <w:tcBorders>
              <w:top w:val="nil"/>
              <w:left w:val="nil"/>
              <w:bottom w:val="single" w:sz="4" w:space="0" w:color="auto"/>
              <w:right w:val="single" w:sz="4" w:space="0" w:color="auto"/>
            </w:tcBorders>
            <w:shd w:val="clear" w:color="auto" w:fill="auto"/>
            <w:noWrap/>
            <w:vAlign w:val="bottom"/>
            <w:hideMark/>
          </w:tcPr>
          <w:p w14:paraId="7EF251DC" w14:textId="77777777" w:rsidR="007C3A41" w:rsidRPr="007C3A41" w:rsidRDefault="007C3A41" w:rsidP="00E22A1D">
            <w:pPr>
              <w:rPr>
                <w:rFonts w:ascii="Arial" w:hAnsi="Arial" w:cs="Arial"/>
                <w:color w:val="000000"/>
                <w:sz w:val="24"/>
                <w:szCs w:val="24"/>
              </w:rPr>
            </w:pPr>
            <w:r w:rsidRPr="007C3A41">
              <w:rPr>
                <w:rFonts w:ascii="Arial" w:hAnsi="Arial" w:cs="Arial"/>
                <w:color w:val="000000"/>
                <w:sz w:val="24"/>
                <w:szCs w:val="24"/>
              </w:rPr>
              <w:t>2</w:t>
            </w:r>
          </w:p>
        </w:tc>
        <w:tc>
          <w:tcPr>
            <w:tcW w:w="1045" w:type="dxa"/>
            <w:tcBorders>
              <w:top w:val="nil"/>
              <w:left w:val="nil"/>
              <w:bottom w:val="single" w:sz="4" w:space="0" w:color="auto"/>
              <w:right w:val="single" w:sz="4" w:space="0" w:color="auto"/>
            </w:tcBorders>
            <w:shd w:val="clear" w:color="auto" w:fill="auto"/>
            <w:noWrap/>
            <w:vAlign w:val="bottom"/>
            <w:hideMark/>
          </w:tcPr>
          <w:p w14:paraId="313B5949" w14:textId="77777777" w:rsidR="007C3A41" w:rsidRPr="007C3A41" w:rsidRDefault="007C3A41" w:rsidP="00E22A1D">
            <w:pPr>
              <w:rPr>
                <w:rFonts w:ascii="Arial" w:hAnsi="Arial" w:cs="Arial"/>
                <w:color w:val="000000"/>
                <w:sz w:val="24"/>
                <w:szCs w:val="24"/>
              </w:rPr>
            </w:pPr>
            <w:r w:rsidRPr="007C3A41">
              <w:rPr>
                <w:rFonts w:ascii="Arial" w:hAnsi="Arial" w:cs="Arial"/>
                <w:color w:val="000000"/>
                <w:sz w:val="24"/>
                <w:szCs w:val="24"/>
              </w:rPr>
              <w:t>0%</w:t>
            </w:r>
          </w:p>
        </w:tc>
        <w:tc>
          <w:tcPr>
            <w:tcW w:w="875" w:type="dxa"/>
            <w:tcBorders>
              <w:top w:val="nil"/>
              <w:left w:val="nil"/>
              <w:bottom w:val="single" w:sz="4" w:space="0" w:color="auto"/>
              <w:right w:val="single" w:sz="4" w:space="0" w:color="auto"/>
            </w:tcBorders>
            <w:shd w:val="clear" w:color="auto" w:fill="auto"/>
            <w:noWrap/>
            <w:vAlign w:val="bottom"/>
            <w:hideMark/>
          </w:tcPr>
          <w:p w14:paraId="4CDD22CE" w14:textId="77777777" w:rsidR="007C3A41" w:rsidRPr="007C3A41" w:rsidRDefault="007C3A41" w:rsidP="00E22A1D">
            <w:pPr>
              <w:rPr>
                <w:rFonts w:ascii="Arial" w:hAnsi="Arial" w:cs="Arial"/>
                <w:color w:val="000000"/>
                <w:sz w:val="24"/>
                <w:szCs w:val="24"/>
              </w:rPr>
            </w:pPr>
            <w:r w:rsidRPr="007C3A41">
              <w:rPr>
                <w:rFonts w:ascii="Arial" w:hAnsi="Arial" w:cs="Arial"/>
                <w:color w:val="000000"/>
                <w:sz w:val="24"/>
                <w:szCs w:val="24"/>
              </w:rPr>
              <w:t>2</w:t>
            </w:r>
          </w:p>
        </w:tc>
        <w:tc>
          <w:tcPr>
            <w:tcW w:w="1045" w:type="dxa"/>
            <w:tcBorders>
              <w:top w:val="nil"/>
              <w:left w:val="nil"/>
              <w:bottom w:val="single" w:sz="4" w:space="0" w:color="auto"/>
              <w:right w:val="single" w:sz="4" w:space="0" w:color="auto"/>
            </w:tcBorders>
            <w:shd w:val="clear" w:color="auto" w:fill="auto"/>
            <w:noWrap/>
            <w:vAlign w:val="bottom"/>
            <w:hideMark/>
          </w:tcPr>
          <w:p w14:paraId="5A8D1825" w14:textId="77777777" w:rsidR="007C3A41" w:rsidRPr="007C3A41" w:rsidRDefault="007C3A41" w:rsidP="00E22A1D">
            <w:pPr>
              <w:rPr>
                <w:rFonts w:ascii="Arial" w:hAnsi="Arial" w:cs="Arial"/>
                <w:color w:val="000000"/>
                <w:sz w:val="24"/>
                <w:szCs w:val="24"/>
              </w:rPr>
            </w:pPr>
            <w:r w:rsidRPr="007C3A41">
              <w:rPr>
                <w:rFonts w:ascii="Arial" w:hAnsi="Arial" w:cs="Arial"/>
                <w:color w:val="000000"/>
                <w:sz w:val="24"/>
                <w:szCs w:val="24"/>
              </w:rPr>
              <w:t>0%</w:t>
            </w:r>
          </w:p>
        </w:tc>
        <w:tc>
          <w:tcPr>
            <w:tcW w:w="870" w:type="dxa"/>
            <w:tcBorders>
              <w:top w:val="nil"/>
              <w:left w:val="nil"/>
              <w:bottom w:val="single" w:sz="4" w:space="0" w:color="auto"/>
              <w:right w:val="single" w:sz="4" w:space="0" w:color="auto"/>
            </w:tcBorders>
            <w:shd w:val="clear" w:color="auto" w:fill="auto"/>
            <w:noWrap/>
            <w:vAlign w:val="bottom"/>
            <w:hideMark/>
          </w:tcPr>
          <w:p w14:paraId="71E41F13" w14:textId="77777777" w:rsidR="007C3A41" w:rsidRPr="007C3A41" w:rsidRDefault="007C3A41" w:rsidP="00E22A1D">
            <w:pPr>
              <w:rPr>
                <w:rFonts w:ascii="Arial" w:hAnsi="Arial" w:cs="Arial"/>
                <w:color w:val="000000"/>
                <w:sz w:val="24"/>
                <w:szCs w:val="24"/>
              </w:rPr>
            </w:pPr>
            <w:r w:rsidRPr="007C3A41">
              <w:rPr>
                <w:rFonts w:ascii="Arial" w:hAnsi="Arial" w:cs="Arial"/>
                <w:color w:val="000000"/>
                <w:sz w:val="24"/>
                <w:szCs w:val="24"/>
              </w:rPr>
              <w:t>2</w:t>
            </w:r>
          </w:p>
        </w:tc>
        <w:tc>
          <w:tcPr>
            <w:tcW w:w="1050" w:type="dxa"/>
            <w:tcBorders>
              <w:top w:val="nil"/>
              <w:left w:val="nil"/>
              <w:bottom w:val="single" w:sz="4" w:space="0" w:color="auto"/>
              <w:right w:val="single" w:sz="8" w:space="0" w:color="auto"/>
            </w:tcBorders>
            <w:shd w:val="clear" w:color="auto" w:fill="auto"/>
            <w:noWrap/>
            <w:vAlign w:val="bottom"/>
            <w:hideMark/>
          </w:tcPr>
          <w:p w14:paraId="578921B9" w14:textId="77777777" w:rsidR="007C3A41" w:rsidRPr="007C3A41" w:rsidRDefault="007C3A41" w:rsidP="00E22A1D">
            <w:pPr>
              <w:rPr>
                <w:rFonts w:ascii="Arial" w:hAnsi="Arial" w:cs="Arial"/>
                <w:color w:val="000000"/>
                <w:sz w:val="24"/>
                <w:szCs w:val="24"/>
              </w:rPr>
            </w:pPr>
            <w:r w:rsidRPr="007C3A41">
              <w:rPr>
                <w:rFonts w:ascii="Arial" w:hAnsi="Arial" w:cs="Arial"/>
                <w:color w:val="000000"/>
                <w:sz w:val="24"/>
                <w:szCs w:val="24"/>
              </w:rPr>
              <w:t>0%</w:t>
            </w:r>
          </w:p>
        </w:tc>
      </w:tr>
      <w:tr w:rsidR="007C3A41" w:rsidRPr="007C3A41" w14:paraId="5348C91C" w14:textId="77777777" w:rsidTr="007C3A41">
        <w:trPr>
          <w:trHeight w:val="310"/>
        </w:trPr>
        <w:tc>
          <w:tcPr>
            <w:tcW w:w="3360" w:type="dxa"/>
            <w:tcBorders>
              <w:top w:val="nil"/>
              <w:left w:val="single" w:sz="8" w:space="0" w:color="auto"/>
              <w:bottom w:val="single" w:sz="4" w:space="0" w:color="auto"/>
              <w:right w:val="single" w:sz="4" w:space="0" w:color="auto"/>
            </w:tcBorders>
            <w:shd w:val="clear" w:color="auto" w:fill="auto"/>
            <w:vAlign w:val="bottom"/>
            <w:hideMark/>
          </w:tcPr>
          <w:p w14:paraId="1807529E" w14:textId="77777777" w:rsidR="007C3A41" w:rsidRPr="007C3A41" w:rsidRDefault="007C3A41" w:rsidP="00E22A1D">
            <w:pPr>
              <w:rPr>
                <w:rFonts w:ascii="Arial" w:hAnsi="Arial" w:cs="Arial"/>
                <w:color w:val="000000"/>
                <w:sz w:val="24"/>
                <w:szCs w:val="24"/>
              </w:rPr>
            </w:pPr>
            <w:r w:rsidRPr="007C3A41">
              <w:rPr>
                <w:rFonts w:ascii="Arial" w:hAnsi="Arial" w:cs="Arial"/>
                <w:color w:val="000000"/>
                <w:sz w:val="24"/>
                <w:szCs w:val="24"/>
              </w:rPr>
              <w:t xml:space="preserve">Christian </w:t>
            </w:r>
          </w:p>
        </w:tc>
        <w:tc>
          <w:tcPr>
            <w:tcW w:w="875" w:type="dxa"/>
            <w:tcBorders>
              <w:top w:val="nil"/>
              <w:left w:val="nil"/>
              <w:bottom w:val="single" w:sz="4" w:space="0" w:color="auto"/>
              <w:right w:val="single" w:sz="4" w:space="0" w:color="auto"/>
            </w:tcBorders>
            <w:shd w:val="clear" w:color="auto" w:fill="auto"/>
            <w:noWrap/>
            <w:vAlign w:val="bottom"/>
            <w:hideMark/>
          </w:tcPr>
          <w:p w14:paraId="6BF9331D" w14:textId="77777777" w:rsidR="007C3A41" w:rsidRPr="007C3A41" w:rsidRDefault="007C3A41" w:rsidP="00E22A1D">
            <w:pPr>
              <w:rPr>
                <w:rFonts w:ascii="Arial" w:hAnsi="Arial" w:cs="Arial"/>
                <w:color w:val="000000"/>
                <w:sz w:val="24"/>
                <w:szCs w:val="24"/>
              </w:rPr>
            </w:pPr>
            <w:r w:rsidRPr="007C3A41">
              <w:rPr>
                <w:rFonts w:ascii="Arial" w:hAnsi="Arial" w:cs="Arial"/>
                <w:color w:val="000000"/>
                <w:sz w:val="24"/>
                <w:szCs w:val="24"/>
              </w:rPr>
              <w:t>807</w:t>
            </w:r>
          </w:p>
        </w:tc>
        <w:tc>
          <w:tcPr>
            <w:tcW w:w="1045" w:type="dxa"/>
            <w:tcBorders>
              <w:top w:val="nil"/>
              <w:left w:val="nil"/>
              <w:bottom w:val="single" w:sz="4" w:space="0" w:color="auto"/>
              <w:right w:val="single" w:sz="4" w:space="0" w:color="auto"/>
            </w:tcBorders>
            <w:shd w:val="clear" w:color="auto" w:fill="auto"/>
            <w:noWrap/>
            <w:vAlign w:val="bottom"/>
            <w:hideMark/>
          </w:tcPr>
          <w:p w14:paraId="522AD6D2" w14:textId="77777777" w:rsidR="007C3A41" w:rsidRPr="007C3A41" w:rsidRDefault="007C3A41" w:rsidP="00E22A1D">
            <w:pPr>
              <w:rPr>
                <w:rFonts w:ascii="Arial" w:hAnsi="Arial" w:cs="Arial"/>
                <w:color w:val="000000"/>
                <w:sz w:val="24"/>
                <w:szCs w:val="24"/>
              </w:rPr>
            </w:pPr>
            <w:r w:rsidRPr="007C3A41">
              <w:rPr>
                <w:rFonts w:ascii="Arial" w:hAnsi="Arial" w:cs="Arial"/>
                <w:color w:val="000000"/>
                <w:sz w:val="24"/>
                <w:szCs w:val="24"/>
              </w:rPr>
              <w:t>43%</w:t>
            </w:r>
          </w:p>
        </w:tc>
        <w:tc>
          <w:tcPr>
            <w:tcW w:w="875" w:type="dxa"/>
            <w:tcBorders>
              <w:top w:val="nil"/>
              <w:left w:val="nil"/>
              <w:bottom w:val="single" w:sz="4" w:space="0" w:color="auto"/>
              <w:right w:val="single" w:sz="4" w:space="0" w:color="auto"/>
            </w:tcBorders>
            <w:shd w:val="clear" w:color="auto" w:fill="auto"/>
            <w:noWrap/>
            <w:vAlign w:val="bottom"/>
            <w:hideMark/>
          </w:tcPr>
          <w:p w14:paraId="508016B9" w14:textId="77777777" w:rsidR="007C3A41" w:rsidRPr="007C3A41" w:rsidRDefault="007C3A41" w:rsidP="00E22A1D">
            <w:pPr>
              <w:rPr>
                <w:rFonts w:ascii="Arial" w:hAnsi="Arial" w:cs="Arial"/>
                <w:color w:val="000000"/>
                <w:sz w:val="24"/>
                <w:szCs w:val="24"/>
              </w:rPr>
            </w:pPr>
            <w:r w:rsidRPr="007C3A41">
              <w:rPr>
                <w:rFonts w:ascii="Arial" w:hAnsi="Arial" w:cs="Arial"/>
                <w:color w:val="000000"/>
                <w:sz w:val="24"/>
                <w:szCs w:val="24"/>
              </w:rPr>
              <w:t>883</w:t>
            </w:r>
          </w:p>
        </w:tc>
        <w:tc>
          <w:tcPr>
            <w:tcW w:w="1045" w:type="dxa"/>
            <w:tcBorders>
              <w:top w:val="nil"/>
              <w:left w:val="nil"/>
              <w:bottom w:val="single" w:sz="4" w:space="0" w:color="auto"/>
              <w:right w:val="single" w:sz="4" w:space="0" w:color="auto"/>
            </w:tcBorders>
            <w:shd w:val="clear" w:color="auto" w:fill="auto"/>
            <w:noWrap/>
            <w:vAlign w:val="bottom"/>
            <w:hideMark/>
          </w:tcPr>
          <w:p w14:paraId="5CF48847" w14:textId="77777777" w:rsidR="007C3A41" w:rsidRPr="007C3A41" w:rsidRDefault="007C3A41" w:rsidP="00E22A1D">
            <w:pPr>
              <w:rPr>
                <w:rFonts w:ascii="Arial" w:hAnsi="Arial" w:cs="Arial"/>
                <w:color w:val="000000"/>
                <w:sz w:val="24"/>
                <w:szCs w:val="24"/>
              </w:rPr>
            </w:pPr>
            <w:r w:rsidRPr="007C3A41">
              <w:rPr>
                <w:rFonts w:ascii="Arial" w:hAnsi="Arial" w:cs="Arial"/>
                <w:color w:val="000000"/>
                <w:sz w:val="24"/>
                <w:szCs w:val="24"/>
              </w:rPr>
              <w:t>40%</w:t>
            </w:r>
          </w:p>
        </w:tc>
        <w:tc>
          <w:tcPr>
            <w:tcW w:w="870" w:type="dxa"/>
            <w:tcBorders>
              <w:top w:val="nil"/>
              <w:left w:val="nil"/>
              <w:bottom w:val="single" w:sz="4" w:space="0" w:color="auto"/>
              <w:right w:val="single" w:sz="4" w:space="0" w:color="auto"/>
            </w:tcBorders>
            <w:shd w:val="clear" w:color="auto" w:fill="auto"/>
            <w:noWrap/>
            <w:vAlign w:val="bottom"/>
            <w:hideMark/>
          </w:tcPr>
          <w:p w14:paraId="2C1CFA2A" w14:textId="77777777" w:rsidR="007C3A41" w:rsidRPr="007C3A41" w:rsidRDefault="007C3A41" w:rsidP="00E22A1D">
            <w:pPr>
              <w:rPr>
                <w:rFonts w:ascii="Arial" w:hAnsi="Arial" w:cs="Arial"/>
                <w:color w:val="000000"/>
                <w:sz w:val="24"/>
                <w:szCs w:val="24"/>
              </w:rPr>
            </w:pPr>
            <w:r w:rsidRPr="007C3A41">
              <w:rPr>
                <w:rFonts w:ascii="Arial" w:hAnsi="Arial" w:cs="Arial"/>
                <w:color w:val="000000"/>
                <w:sz w:val="24"/>
                <w:szCs w:val="24"/>
              </w:rPr>
              <w:t>975</w:t>
            </w:r>
          </w:p>
        </w:tc>
        <w:tc>
          <w:tcPr>
            <w:tcW w:w="1050" w:type="dxa"/>
            <w:tcBorders>
              <w:top w:val="nil"/>
              <w:left w:val="nil"/>
              <w:bottom w:val="single" w:sz="4" w:space="0" w:color="auto"/>
              <w:right w:val="single" w:sz="8" w:space="0" w:color="auto"/>
            </w:tcBorders>
            <w:shd w:val="clear" w:color="auto" w:fill="auto"/>
            <w:noWrap/>
            <w:vAlign w:val="bottom"/>
            <w:hideMark/>
          </w:tcPr>
          <w:p w14:paraId="6EB5E616" w14:textId="77777777" w:rsidR="007C3A41" w:rsidRPr="007C3A41" w:rsidRDefault="007C3A41" w:rsidP="00E22A1D">
            <w:pPr>
              <w:rPr>
                <w:rFonts w:ascii="Arial" w:hAnsi="Arial" w:cs="Arial"/>
                <w:color w:val="000000"/>
                <w:sz w:val="24"/>
                <w:szCs w:val="24"/>
              </w:rPr>
            </w:pPr>
            <w:r w:rsidRPr="007C3A41">
              <w:rPr>
                <w:rFonts w:ascii="Arial" w:hAnsi="Arial" w:cs="Arial"/>
                <w:color w:val="000000"/>
                <w:sz w:val="24"/>
                <w:szCs w:val="24"/>
              </w:rPr>
              <w:t>39%</w:t>
            </w:r>
          </w:p>
        </w:tc>
      </w:tr>
      <w:tr w:rsidR="007C3A41" w:rsidRPr="007C3A41" w14:paraId="48AB30E3" w14:textId="77777777" w:rsidTr="007C3A41">
        <w:trPr>
          <w:trHeight w:val="310"/>
        </w:trPr>
        <w:tc>
          <w:tcPr>
            <w:tcW w:w="3360" w:type="dxa"/>
            <w:tcBorders>
              <w:top w:val="nil"/>
              <w:left w:val="single" w:sz="8" w:space="0" w:color="auto"/>
              <w:bottom w:val="single" w:sz="4" w:space="0" w:color="auto"/>
              <w:right w:val="single" w:sz="4" w:space="0" w:color="auto"/>
            </w:tcBorders>
            <w:shd w:val="clear" w:color="auto" w:fill="auto"/>
            <w:noWrap/>
            <w:vAlign w:val="bottom"/>
            <w:hideMark/>
          </w:tcPr>
          <w:p w14:paraId="2A581F66" w14:textId="77777777" w:rsidR="007C3A41" w:rsidRPr="007C3A41" w:rsidRDefault="007C3A41" w:rsidP="00E22A1D">
            <w:pPr>
              <w:rPr>
                <w:rFonts w:ascii="Arial" w:hAnsi="Arial" w:cs="Arial"/>
                <w:color w:val="000000"/>
                <w:sz w:val="24"/>
                <w:szCs w:val="24"/>
              </w:rPr>
            </w:pPr>
            <w:r w:rsidRPr="007C3A41">
              <w:rPr>
                <w:rFonts w:ascii="Arial" w:hAnsi="Arial" w:cs="Arial"/>
                <w:color w:val="000000"/>
                <w:sz w:val="24"/>
                <w:szCs w:val="24"/>
              </w:rPr>
              <w:t>Hindu</w:t>
            </w:r>
          </w:p>
        </w:tc>
        <w:tc>
          <w:tcPr>
            <w:tcW w:w="875" w:type="dxa"/>
            <w:tcBorders>
              <w:top w:val="nil"/>
              <w:left w:val="nil"/>
              <w:bottom w:val="single" w:sz="4" w:space="0" w:color="auto"/>
              <w:right w:val="single" w:sz="4" w:space="0" w:color="auto"/>
            </w:tcBorders>
            <w:shd w:val="clear" w:color="auto" w:fill="auto"/>
            <w:noWrap/>
            <w:vAlign w:val="bottom"/>
            <w:hideMark/>
          </w:tcPr>
          <w:p w14:paraId="11B958EF" w14:textId="77777777" w:rsidR="007C3A41" w:rsidRPr="007C3A41" w:rsidRDefault="007C3A41" w:rsidP="00E22A1D">
            <w:pPr>
              <w:rPr>
                <w:rFonts w:ascii="Arial" w:hAnsi="Arial" w:cs="Arial"/>
                <w:color w:val="000000"/>
                <w:sz w:val="24"/>
                <w:szCs w:val="24"/>
              </w:rPr>
            </w:pPr>
            <w:r w:rsidRPr="007C3A41">
              <w:rPr>
                <w:rFonts w:ascii="Arial" w:hAnsi="Arial" w:cs="Arial"/>
                <w:color w:val="000000"/>
                <w:sz w:val="24"/>
                <w:szCs w:val="24"/>
              </w:rPr>
              <w:t>1</w:t>
            </w:r>
          </w:p>
        </w:tc>
        <w:tc>
          <w:tcPr>
            <w:tcW w:w="1045" w:type="dxa"/>
            <w:tcBorders>
              <w:top w:val="nil"/>
              <w:left w:val="nil"/>
              <w:bottom w:val="single" w:sz="4" w:space="0" w:color="auto"/>
              <w:right w:val="single" w:sz="4" w:space="0" w:color="auto"/>
            </w:tcBorders>
            <w:shd w:val="clear" w:color="auto" w:fill="auto"/>
            <w:noWrap/>
            <w:vAlign w:val="bottom"/>
            <w:hideMark/>
          </w:tcPr>
          <w:p w14:paraId="0E958A3D" w14:textId="77777777" w:rsidR="007C3A41" w:rsidRPr="007C3A41" w:rsidRDefault="007C3A41" w:rsidP="00E22A1D">
            <w:pPr>
              <w:rPr>
                <w:rFonts w:ascii="Arial" w:hAnsi="Arial" w:cs="Arial"/>
                <w:color w:val="000000"/>
                <w:sz w:val="24"/>
                <w:szCs w:val="24"/>
              </w:rPr>
            </w:pPr>
            <w:r w:rsidRPr="007C3A41">
              <w:rPr>
                <w:rFonts w:ascii="Arial" w:hAnsi="Arial" w:cs="Arial"/>
                <w:color w:val="000000"/>
                <w:sz w:val="24"/>
                <w:szCs w:val="24"/>
              </w:rPr>
              <w:t>0%</w:t>
            </w:r>
          </w:p>
        </w:tc>
        <w:tc>
          <w:tcPr>
            <w:tcW w:w="875" w:type="dxa"/>
            <w:tcBorders>
              <w:top w:val="nil"/>
              <w:left w:val="nil"/>
              <w:bottom w:val="single" w:sz="4" w:space="0" w:color="auto"/>
              <w:right w:val="single" w:sz="4" w:space="0" w:color="auto"/>
            </w:tcBorders>
            <w:shd w:val="clear" w:color="auto" w:fill="auto"/>
            <w:noWrap/>
            <w:vAlign w:val="bottom"/>
            <w:hideMark/>
          </w:tcPr>
          <w:p w14:paraId="19E50F98" w14:textId="77777777" w:rsidR="007C3A41" w:rsidRPr="007C3A41" w:rsidRDefault="007C3A41" w:rsidP="00E22A1D">
            <w:pPr>
              <w:rPr>
                <w:rFonts w:ascii="Arial" w:hAnsi="Arial" w:cs="Arial"/>
                <w:color w:val="000000"/>
                <w:sz w:val="24"/>
                <w:szCs w:val="24"/>
              </w:rPr>
            </w:pPr>
            <w:r w:rsidRPr="007C3A41">
              <w:rPr>
                <w:rFonts w:ascii="Arial" w:hAnsi="Arial" w:cs="Arial"/>
                <w:color w:val="000000"/>
                <w:sz w:val="24"/>
                <w:szCs w:val="24"/>
              </w:rPr>
              <w:t>1</w:t>
            </w:r>
          </w:p>
        </w:tc>
        <w:tc>
          <w:tcPr>
            <w:tcW w:w="1045" w:type="dxa"/>
            <w:tcBorders>
              <w:top w:val="nil"/>
              <w:left w:val="nil"/>
              <w:bottom w:val="single" w:sz="4" w:space="0" w:color="auto"/>
              <w:right w:val="single" w:sz="4" w:space="0" w:color="auto"/>
            </w:tcBorders>
            <w:shd w:val="clear" w:color="auto" w:fill="auto"/>
            <w:noWrap/>
            <w:vAlign w:val="bottom"/>
            <w:hideMark/>
          </w:tcPr>
          <w:p w14:paraId="0393EE00" w14:textId="77777777" w:rsidR="007C3A41" w:rsidRPr="007C3A41" w:rsidRDefault="007C3A41" w:rsidP="00E22A1D">
            <w:pPr>
              <w:rPr>
                <w:rFonts w:ascii="Arial" w:hAnsi="Arial" w:cs="Arial"/>
                <w:color w:val="000000"/>
                <w:sz w:val="24"/>
                <w:szCs w:val="24"/>
              </w:rPr>
            </w:pPr>
            <w:r w:rsidRPr="007C3A41">
              <w:rPr>
                <w:rFonts w:ascii="Arial" w:hAnsi="Arial" w:cs="Arial"/>
                <w:color w:val="000000"/>
                <w:sz w:val="24"/>
                <w:szCs w:val="24"/>
              </w:rPr>
              <w:t>0%</w:t>
            </w:r>
          </w:p>
        </w:tc>
        <w:tc>
          <w:tcPr>
            <w:tcW w:w="870" w:type="dxa"/>
            <w:tcBorders>
              <w:top w:val="nil"/>
              <w:left w:val="nil"/>
              <w:bottom w:val="single" w:sz="4" w:space="0" w:color="auto"/>
              <w:right w:val="single" w:sz="4" w:space="0" w:color="auto"/>
            </w:tcBorders>
            <w:shd w:val="clear" w:color="auto" w:fill="auto"/>
            <w:noWrap/>
            <w:vAlign w:val="bottom"/>
            <w:hideMark/>
          </w:tcPr>
          <w:p w14:paraId="5D1E16D1" w14:textId="77777777" w:rsidR="007C3A41" w:rsidRPr="007C3A41" w:rsidRDefault="007C3A41" w:rsidP="00E22A1D">
            <w:pPr>
              <w:rPr>
                <w:rFonts w:ascii="Arial" w:hAnsi="Arial" w:cs="Arial"/>
                <w:color w:val="000000"/>
                <w:sz w:val="24"/>
                <w:szCs w:val="24"/>
              </w:rPr>
            </w:pPr>
            <w:r w:rsidRPr="007C3A41">
              <w:rPr>
                <w:rFonts w:ascii="Arial" w:hAnsi="Arial" w:cs="Arial"/>
                <w:color w:val="000000"/>
                <w:sz w:val="24"/>
                <w:szCs w:val="24"/>
              </w:rPr>
              <w:t>1</w:t>
            </w:r>
          </w:p>
        </w:tc>
        <w:tc>
          <w:tcPr>
            <w:tcW w:w="1050" w:type="dxa"/>
            <w:tcBorders>
              <w:top w:val="nil"/>
              <w:left w:val="nil"/>
              <w:bottom w:val="single" w:sz="4" w:space="0" w:color="auto"/>
              <w:right w:val="single" w:sz="8" w:space="0" w:color="auto"/>
            </w:tcBorders>
            <w:shd w:val="clear" w:color="auto" w:fill="auto"/>
            <w:noWrap/>
            <w:vAlign w:val="bottom"/>
            <w:hideMark/>
          </w:tcPr>
          <w:p w14:paraId="665E3F31" w14:textId="77777777" w:rsidR="007C3A41" w:rsidRPr="007C3A41" w:rsidRDefault="007C3A41" w:rsidP="00E22A1D">
            <w:pPr>
              <w:rPr>
                <w:rFonts w:ascii="Arial" w:hAnsi="Arial" w:cs="Arial"/>
                <w:color w:val="000000"/>
                <w:sz w:val="24"/>
                <w:szCs w:val="24"/>
              </w:rPr>
            </w:pPr>
            <w:r w:rsidRPr="007C3A41">
              <w:rPr>
                <w:rFonts w:ascii="Arial" w:hAnsi="Arial" w:cs="Arial"/>
                <w:color w:val="000000"/>
                <w:sz w:val="24"/>
                <w:szCs w:val="24"/>
              </w:rPr>
              <w:t>0%</w:t>
            </w:r>
          </w:p>
        </w:tc>
      </w:tr>
      <w:tr w:rsidR="007C3A41" w:rsidRPr="007C3A41" w14:paraId="64DF896B" w14:textId="77777777" w:rsidTr="007C3A41">
        <w:trPr>
          <w:trHeight w:val="310"/>
        </w:trPr>
        <w:tc>
          <w:tcPr>
            <w:tcW w:w="3360" w:type="dxa"/>
            <w:tcBorders>
              <w:top w:val="nil"/>
              <w:left w:val="single" w:sz="8" w:space="0" w:color="auto"/>
              <w:bottom w:val="single" w:sz="4" w:space="0" w:color="auto"/>
              <w:right w:val="single" w:sz="4" w:space="0" w:color="auto"/>
            </w:tcBorders>
            <w:shd w:val="clear" w:color="auto" w:fill="auto"/>
            <w:noWrap/>
            <w:vAlign w:val="bottom"/>
            <w:hideMark/>
          </w:tcPr>
          <w:p w14:paraId="6A7F587E" w14:textId="77777777" w:rsidR="007C3A41" w:rsidRPr="007C3A41" w:rsidRDefault="007C3A41" w:rsidP="00E22A1D">
            <w:pPr>
              <w:rPr>
                <w:rFonts w:ascii="Arial" w:hAnsi="Arial" w:cs="Arial"/>
                <w:color w:val="000000"/>
                <w:sz w:val="24"/>
                <w:szCs w:val="24"/>
              </w:rPr>
            </w:pPr>
            <w:r w:rsidRPr="007C3A41">
              <w:rPr>
                <w:rFonts w:ascii="Arial" w:hAnsi="Arial" w:cs="Arial"/>
                <w:color w:val="000000"/>
                <w:sz w:val="24"/>
                <w:szCs w:val="24"/>
              </w:rPr>
              <w:t>Muslim</w:t>
            </w:r>
          </w:p>
        </w:tc>
        <w:tc>
          <w:tcPr>
            <w:tcW w:w="875" w:type="dxa"/>
            <w:tcBorders>
              <w:top w:val="nil"/>
              <w:left w:val="nil"/>
              <w:bottom w:val="single" w:sz="4" w:space="0" w:color="auto"/>
              <w:right w:val="single" w:sz="4" w:space="0" w:color="auto"/>
            </w:tcBorders>
            <w:shd w:val="clear" w:color="auto" w:fill="auto"/>
            <w:noWrap/>
            <w:vAlign w:val="bottom"/>
            <w:hideMark/>
          </w:tcPr>
          <w:p w14:paraId="3272C66C" w14:textId="77777777" w:rsidR="007C3A41" w:rsidRPr="007C3A41" w:rsidRDefault="007C3A41" w:rsidP="00E22A1D">
            <w:pPr>
              <w:rPr>
                <w:rFonts w:ascii="Arial" w:hAnsi="Arial" w:cs="Arial"/>
                <w:color w:val="000000"/>
                <w:sz w:val="24"/>
                <w:szCs w:val="24"/>
              </w:rPr>
            </w:pPr>
            <w:r w:rsidRPr="007C3A41">
              <w:rPr>
                <w:rFonts w:ascii="Arial" w:hAnsi="Arial" w:cs="Arial"/>
                <w:color w:val="000000"/>
                <w:sz w:val="24"/>
                <w:szCs w:val="24"/>
              </w:rPr>
              <w:t>11</w:t>
            </w:r>
          </w:p>
        </w:tc>
        <w:tc>
          <w:tcPr>
            <w:tcW w:w="1045" w:type="dxa"/>
            <w:tcBorders>
              <w:top w:val="nil"/>
              <w:left w:val="nil"/>
              <w:bottom w:val="single" w:sz="4" w:space="0" w:color="auto"/>
              <w:right w:val="single" w:sz="4" w:space="0" w:color="auto"/>
            </w:tcBorders>
            <w:shd w:val="clear" w:color="auto" w:fill="auto"/>
            <w:noWrap/>
            <w:vAlign w:val="bottom"/>
            <w:hideMark/>
          </w:tcPr>
          <w:p w14:paraId="7832DF3E" w14:textId="77777777" w:rsidR="007C3A41" w:rsidRPr="007C3A41" w:rsidRDefault="007C3A41" w:rsidP="00E22A1D">
            <w:pPr>
              <w:rPr>
                <w:rFonts w:ascii="Arial" w:hAnsi="Arial" w:cs="Arial"/>
                <w:color w:val="000000"/>
                <w:sz w:val="24"/>
                <w:szCs w:val="24"/>
              </w:rPr>
            </w:pPr>
            <w:r w:rsidRPr="007C3A41">
              <w:rPr>
                <w:rFonts w:ascii="Arial" w:hAnsi="Arial" w:cs="Arial"/>
                <w:color w:val="000000"/>
                <w:sz w:val="24"/>
                <w:szCs w:val="24"/>
              </w:rPr>
              <w:t>1%</w:t>
            </w:r>
          </w:p>
        </w:tc>
        <w:tc>
          <w:tcPr>
            <w:tcW w:w="875" w:type="dxa"/>
            <w:tcBorders>
              <w:top w:val="nil"/>
              <w:left w:val="nil"/>
              <w:bottom w:val="single" w:sz="4" w:space="0" w:color="auto"/>
              <w:right w:val="single" w:sz="4" w:space="0" w:color="auto"/>
            </w:tcBorders>
            <w:shd w:val="clear" w:color="auto" w:fill="auto"/>
            <w:noWrap/>
            <w:vAlign w:val="bottom"/>
            <w:hideMark/>
          </w:tcPr>
          <w:p w14:paraId="52AB4EB3" w14:textId="77777777" w:rsidR="007C3A41" w:rsidRPr="007C3A41" w:rsidRDefault="007C3A41" w:rsidP="00E22A1D">
            <w:pPr>
              <w:rPr>
                <w:rFonts w:ascii="Arial" w:hAnsi="Arial" w:cs="Arial"/>
                <w:color w:val="000000"/>
                <w:sz w:val="24"/>
                <w:szCs w:val="24"/>
              </w:rPr>
            </w:pPr>
            <w:r w:rsidRPr="007C3A41">
              <w:rPr>
                <w:rFonts w:ascii="Arial" w:hAnsi="Arial" w:cs="Arial"/>
                <w:color w:val="000000"/>
                <w:sz w:val="24"/>
                <w:szCs w:val="24"/>
              </w:rPr>
              <w:t>18</w:t>
            </w:r>
          </w:p>
        </w:tc>
        <w:tc>
          <w:tcPr>
            <w:tcW w:w="1045" w:type="dxa"/>
            <w:tcBorders>
              <w:top w:val="nil"/>
              <w:left w:val="nil"/>
              <w:bottom w:val="single" w:sz="4" w:space="0" w:color="auto"/>
              <w:right w:val="single" w:sz="4" w:space="0" w:color="auto"/>
            </w:tcBorders>
            <w:shd w:val="clear" w:color="auto" w:fill="auto"/>
            <w:noWrap/>
            <w:vAlign w:val="bottom"/>
            <w:hideMark/>
          </w:tcPr>
          <w:p w14:paraId="10F70890" w14:textId="77777777" w:rsidR="007C3A41" w:rsidRPr="007C3A41" w:rsidRDefault="007C3A41" w:rsidP="00E22A1D">
            <w:pPr>
              <w:rPr>
                <w:rFonts w:ascii="Arial" w:hAnsi="Arial" w:cs="Arial"/>
                <w:color w:val="000000"/>
                <w:sz w:val="24"/>
                <w:szCs w:val="24"/>
              </w:rPr>
            </w:pPr>
            <w:r w:rsidRPr="007C3A41">
              <w:rPr>
                <w:rFonts w:ascii="Arial" w:hAnsi="Arial" w:cs="Arial"/>
                <w:color w:val="000000"/>
                <w:sz w:val="24"/>
                <w:szCs w:val="24"/>
              </w:rPr>
              <w:t>1%</w:t>
            </w:r>
          </w:p>
        </w:tc>
        <w:tc>
          <w:tcPr>
            <w:tcW w:w="870" w:type="dxa"/>
            <w:tcBorders>
              <w:top w:val="nil"/>
              <w:left w:val="nil"/>
              <w:bottom w:val="single" w:sz="4" w:space="0" w:color="auto"/>
              <w:right w:val="single" w:sz="4" w:space="0" w:color="auto"/>
            </w:tcBorders>
            <w:shd w:val="clear" w:color="auto" w:fill="auto"/>
            <w:noWrap/>
            <w:vAlign w:val="bottom"/>
            <w:hideMark/>
          </w:tcPr>
          <w:p w14:paraId="7010467D" w14:textId="77777777" w:rsidR="007C3A41" w:rsidRPr="007C3A41" w:rsidRDefault="007C3A41" w:rsidP="00E22A1D">
            <w:pPr>
              <w:rPr>
                <w:rFonts w:ascii="Arial" w:hAnsi="Arial" w:cs="Arial"/>
                <w:color w:val="000000"/>
                <w:sz w:val="24"/>
                <w:szCs w:val="24"/>
              </w:rPr>
            </w:pPr>
            <w:r w:rsidRPr="007C3A41">
              <w:rPr>
                <w:rFonts w:ascii="Arial" w:hAnsi="Arial" w:cs="Arial"/>
                <w:color w:val="000000"/>
                <w:sz w:val="24"/>
                <w:szCs w:val="24"/>
              </w:rPr>
              <w:t>22</w:t>
            </w:r>
          </w:p>
        </w:tc>
        <w:tc>
          <w:tcPr>
            <w:tcW w:w="1050" w:type="dxa"/>
            <w:tcBorders>
              <w:top w:val="nil"/>
              <w:left w:val="nil"/>
              <w:bottom w:val="single" w:sz="4" w:space="0" w:color="auto"/>
              <w:right w:val="single" w:sz="8" w:space="0" w:color="auto"/>
            </w:tcBorders>
            <w:shd w:val="clear" w:color="auto" w:fill="auto"/>
            <w:noWrap/>
            <w:vAlign w:val="bottom"/>
            <w:hideMark/>
          </w:tcPr>
          <w:p w14:paraId="3B6D22DF" w14:textId="77777777" w:rsidR="007C3A41" w:rsidRPr="007C3A41" w:rsidRDefault="007C3A41" w:rsidP="00E22A1D">
            <w:pPr>
              <w:rPr>
                <w:rFonts w:ascii="Arial" w:hAnsi="Arial" w:cs="Arial"/>
                <w:color w:val="000000"/>
                <w:sz w:val="24"/>
                <w:szCs w:val="24"/>
              </w:rPr>
            </w:pPr>
            <w:r w:rsidRPr="007C3A41">
              <w:rPr>
                <w:rFonts w:ascii="Arial" w:hAnsi="Arial" w:cs="Arial"/>
                <w:color w:val="000000"/>
                <w:sz w:val="24"/>
                <w:szCs w:val="24"/>
              </w:rPr>
              <w:t>1%</w:t>
            </w:r>
          </w:p>
        </w:tc>
      </w:tr>
      <w:tr w:rsidR="007C3A41" w:rsidRPr="007C3A41" w14:paraId="43B5C4BC" w14:textId="77777777" w:rsidTr="007C3A41">
        <w:trPr>
          <w:trHeight w:val="310"/>
        </w:trPr>
        <w:tc>
          <w:tcPr>
            <w:tcW w:w="3360" w:type="dxa"/>
            <w:tcBorders>
              <w:top w:val="nil"/>
              <w:left w:val="single" w:sz="8" w:space="0" w:color="auto"/>
              <w:bottom w:val="single" w:sz="4" w:space="0" w:color="auto"/>
              <w:right w:val="single" w:sz="4" w:space="0" w:color="auto"/>
            </w:tcBorders>
            <w:shd w:val="clear" w:color="auto" w:fill="auto"/>
            <w:noWrap/>
            <w:vAlign w:val="bottom"/>
            <w:hideMark/>
          </w:tcPr>
          <w:p w14:paraId="6EA7C7DA" w14:textId="77777777" w:rsidR="007C3A41" w:rsidRPr="007C3A41" w:rsidRDefault="007C3A41" w:rsidP="00E22A1D">
            <w:pPr>
              <w:rPr>
                <w:rFonts w:ascii="Arial" w:hAnsi="Arial" w:cs="Arial"/>
                <w:color w:val="000000"/>
                <w:sz w:val="24"/>
                <w:szCs w:val="24"/>
              </w:rPr>
            </w:pPr>
            <w:r w:rsidRPr="007C3A41">
              <w:rPr>
                <w:rFonts w:ascii="Arial" w:hAnsi="Arial" w:cs="Arial"/>
                <w:color w:val="000000"/>
                <w:sz w:val="24"/>
                <w:szCs w:val="24"/>
              </w:rPr>
              <w:t>No</w:t>
            </w:r>
          </w:p>
        </w:tc>
        <w:tc>
          <w:tcPr>
            <w:tcW w:w="875" w:type="dxa"/>
            <w:tcBorders>
              <w:top w:val="nil"/>
              <w:left w:val="nil"/>
              <w:bottom w:val="single" w:sz="4" w:space="0" w:color="auto"/>
              <w:right w:val="single" w:sz="4" w:space="0" w:color="auto"/>
            </w:tcBorders>
            <w:shd w:val="clear" w:color="auto" w:fill="auto"/>
            <w:noWrap/>
            <w:vAlign w:val="bottom"/>
            <w:hideMark/>
          </w:tcPr>
          <w:p w14:paraId="35AAEB4F" w14:textId="769D07C9" w:rsidR="007C3A41" w:rsidRPr="007C3A41" w:rsidRDefault="007C3A41" w:rsidP="00E22A1D">
            <w:pPr>
              <w:rPr>
                <w:rFonts w:ascii="Arial" w:hAnsi="Arial" w:cs="Arial"/>
                <w:color w:val="000000"/>
                <w:sz w:val="24"/>
                <w:szCs w:val="24"/>
              </w:rPr>
            </w:pPr>
            <w:r w:rsidRPr="007C3A41">
              <w:rPr>
                <w:rFonts w:ascii="Arial" w:hAnsi="Arial" w:cs="Arial"/>
                <w:color w:val="000000"/>
                <w:sz w:val="24"/>
                <w:szCs w:val="24"/>
              </w:rPr>
              <w:t> </w:t>
            </w:r>
            <w:r w:rsidR="00E22A1D">
              <w:rPr>
                <w:rFonts w:ascii="Arial" w:hAnsi="Arial" w:cs="Arial"/>
                <w:color w:val="000000"/>
                <w:sz w:val="24"/>
                <w:szCs w:val="24"/>
              </w:rPr>
              <w:t>0</w:t>
            </w:r>
          </w:p>
        </w:tc>
        <w:tc>
          <w:tcPr>
            <w:tcW w:w="1045" w:type="dxa"/>
            <w:tcBorders>
              <w:top w:val="nil"/>
              <w:left w:val="nil"/>
              <w:bottom w:val="single" w:sz="4" w:space="0" w:color="auto"/>
              <w:right w:val="single" w:sz="4" w:space="0" w:color="auto"/>
            </w:tcBorders>
            <w:shd w:val="clear" w:color="auto" w:fill="auto"/>
            <w:noWrap/>
            <w:vAlign w:val="bottom"/>
            <w:hideMark/>
          </w:tcPr>
          <w:p w14:paraId="79120BF0" w14:textId="77777777" w:rsidR="007C3A41" w:rsidRPr="007C3A41" w:rsidRDefault="007C3A41" w:rsidP="00E22A1D">
            <w:pPr>
              <w:rPr>
                <w:rFonts w:ascii="Arial" w:hAnsi="Arial" w:cs="Arial"/>
                <w:color w:val="000000"/>
                <w:sz w:val="24"/>
                <w:szCs w:val="24"/>
              </w:rPr>
            </w:pPr>
            <w:r w:rsidRPr="007C3A41">
              <w:rPr>
                <w:rFonts w:ascii="Arial" w:hAnsi="Arial" w:cs="Arial"/>
                <w:color w:val="000000"/>
                <w:sz w:val="24"/>
                <w:szCs w:val="24"/>
              </w:rPr>
              <w:t>0%</w:t>
            </w:r>
          </w:p>
        </w:tc>
        <w:tc>
          <w:tcPr>
            <w:tcW w:w="875" w:type="dxa"/>
            <w:tcBorders>
              <w:top w:val="nil"/>
              <w:left w:val="nil"/>
              <w:bottom w:val="single" w:sz="4" w:space="0" w:color="auto"/>
              <w:right w:val="single" w:sz="4" w:space="0" w:color="auto"/>
            </w:tcBorders>
            <w:shd w:val="clear" w:color="auto" w:fill="auto"/>
            <w:noWrap/>
            <w:vAlign w:val="bottom"/>
            <w:hideMark/>
          </w:tcPr>
          <w:p w14:paraId="4460F903" w14:textId="4A1A863F" w:rsidR="007C3A41" w:rsidRPr="007C3A41" w:rsidRDefault="007C3A41" w:rsidP="00E22A1D">
            <w:pPr>
              <w:rPr>
                <w:rFonts w:ascii="Arial" w:hAnsi="Arial" w:cs="Arial"/>
                <w:color w:val="000000"/>
                <w:sz w:val="24"/>
                <w:szCs w:val="24"/>
              </w:rPr>
            </w:pPr>
            <w:r w:rsidRPr="007C3A41">
              <w:rPr>
                <w:rFonts w:ascii="Arial" w:hAnsi="Arial" w:cs="Arial"/>
                <w:color w:val="000000"/>
                <w:sz w:val="24"/>
                <w:szCs w:val="24"/>
              </w:rPr>
              <w:t> </w:t>
            </w:r>
            <w:r w:rsidR="00E22A1D">
              <w:rPr>
                <w:rFonts w:ascii="Arial" w:hAnsi="Arial" w:cs="Arial"/>
                <w:color w:val="000000"/>
                <w:sz w:val="24"/>
                <w:szCs w:val="24"/>
              </w:rPr>
              <w:t>0</w:t>
            </w:r>
          </w:p>
        </w:tc>
        <w:tc>
          <w:tcPr>
            <w:tcW w:w="1045" w:type="dxa"/>
            <w:tcBorders>
              <w:top w:val="nil"/>
              <w:left w:val="nil"/>
              <w:bottom w:val="single" w:sz="4" w:space="0" w:color="auto"/>
              <w:right w:val="single" w:sz="4" w:space="0" w:color="auto"/>
            </w:tcBorders>
            <w:shd w:val="clear" w:color="auto" w:fill="auto"/>
            <w:noWrap/>
            <w:vAlign w:val="bottom"/>
            <w:hideMark/>
          </w:tcPr>
          <w:p w14:paraId="573DC79F" w14:textId="77777777" w:rsidR="007C3A41" w:rsidRPr="007C3A41" w:rsidRDefault="007C3A41" w:rsidP="00E22A1D">
            <w:pPr>
              <w:rPr>
                <w:rFonts w:ascii="Arial" w:hAnsi="Arial" w:cs="Arial"/>
                <w:color w:val="000000"/>
                <w:sz w:val="24"/>
                <w:szCs w:val="24"/>
              </w:rPr>
            </w:pPr>
            <w:r w:rsidRPr="007C3A41">
              <w:rPr>
                <w:rFonts w:ascii="Arial" w:hAnsi="Arial" w:cs="Arial"/>
                <w:color w:val="000000"/>
                <w:sz w:val="24"/>
                <w:szCs w:val="24"/>
              </w:rPr>
              <w:t>0%</w:t>
            </w:r>
          </w:p>
        </w:tc>
        <w:tc>
          <w:tcPr>
            <w:tcW w:w="870" w:type="dxa"/>
            <w:tcBorders>
              <w:top w:val="nil"/>
              <w:left w:val="nil"/>
              <w:bottom w:val="single" w:sz="4" w:space="0" w:color="auto"/>
              <w:right w:val="single" w:sz="4" w:space="0" w:color="auto"/>
            </w:tcBorders>
            <w:shd w:val="clear" w:color="auto" w:fill="auto"/>
            <w:noWrap/>
            <w:vAlign w:val="bottom"/>
            <w:hideMark/>
          </w:tcPr>
          <w:p w14:paraId="78200F4D" w14:textId="77777777" w:rsidR="007C3A41" w:rsidRPr="007C3A41" w:rsidRDefault="007C3A41" w:rsidP="00E22A1D">
            <w:pPr>
              <w:rPr>
                <w:rFonts w:ascii="Arial" w:hAnsi="Arial" w:cs="Arial"/>
                <w:color w:val="000000"/>
                <w:sz w:val="24"/>
                <w:szCs w:val="24"/>
              </w:rPr>
            </w:pPr>
            <w:r w:rsidRPr="007C3A41">
              <w:rPr>
                <w:rFonts w:ascii="Arial" w:hAnsi="Arial" w:cs="Arial"/>
                <w:color w:val="000000"/>
                <w:sz w:val="24"/>
                <w:szCs w:val="24"/>
              </w:rPr>
              <w:t>1</w:t>
            </w:r>
          </w:p>
        </w:tc>
        <w:tc>
          <w:tcPr>
            <w:tcW w:w="1050" w:type="dxa"/>
            <w:tcBorders>
              <w:top w:val="nil"/>
              <w:left w:val="nil"/>
              <w:bottom w:val="single" w:sz="4" w:space="0" w:color="auto"/>
              <w:right w:val="single" w:sz="8" w:space="0" w:color="auto"/>
            </w:tcBorders>
            <w:shd w:val="clear" w:color="auto" w:fill="auto"/>
            <w:noWrap/>
            <w:vAlign w:val="bottom"/>
            <w:hideMark/>
          </w:tcPr>
          <w:p w14:paraId="00F7F670" w14:textId="77777777" w:rsidR="007C3A41" w:rsidRPr="007C3A41" w:rsidRDefault="007C3A41" w:rsidP="00E22A1D">
            <w:pPr>
              <w:rPr>
                <w:rFonts w:ascii="Arial" w:hAnsi="Arial" w:cs="Arial"/>
                <w:color w:val="000000"/>
                <w:sz w:val="24"/>
                <w:szCs w:val="24"/>
              </w:rPr>
            </w:pPr>
            <w:r w:rsidRPr="007C3A41">
              <w:rPr>
                <w:rFonts w:ascii="Arial" w:hAnsi="Arial" w:cs="Arial"/>
                <w:color w:val="000000"/>
                <w:sz w:val="24"/>
                <w:szCs w:val="24"/>
              </w:rPr>
              <w:t>0%</w:t>
            </w:r>
          </w:p>
        </w:tc>
      </w:tr>
      <w:tr w:rsidR="007C3A41" w:rsidRPr="007C3A41" w14:paraId="39B4864B" w14:textId="77777777" w:rsidTr="007C3A41">
        <w:trPr>
          <w:trHeight w:val="310"/>
        </w:trPr>
        <w:tc>
          <w:tcPr>
            <w:tcW w:w="3360" w:type="dxa"/>
            <w:tcBorders>
              <w:top w:val="nil"/>
              <w:left w:val="single" w:sz="8" w:space="0" w:color="auto"/>
              <w:bottom w:val="single" w:sz="4" w:space="0" w:color="auto"/>
              <w:right w:val="single" w:sz="4" w:space="0" w:color="auto"/>
            </w:tcBorders>
            <w:shd w:val="clear" w:color="auto" w:fill="auto"/>
            <w:noWrap/>
            <w:vAlign w:val="bottom"/>
            <w:hideMark/>
          </w:tcPr>
          <w:p w14:paraId="2F4933EB" w14:textId="77777777" w:rsidR="007C3A41" w:rsidRPr="007C3A41" w:rsidRDefault="007C3A41" w:rsidP="00E22A1D">
            <w:pPr>
              <w:rPr>
                <w:rFonts w:ascii="Arial" w:hAnsi="Arial" w:cs="Arial"/>
                <w:color w:val="000000"/>
                <w:sz w:val="24"/>
                <w:szCs w:val="24"/>
              </w:rPr>
            </w:pPr>
            <w:r w:rsidRPr="007C3A41">
              <w:rPr>
                <w:rFonts w:ascii="Arial" w:hAnsi="Arial" w:cs="Arial"/>
                <w:color w:val="000000"/>
                <w:sz w:val="24"/>
                <w:szCs w:val="24"/>
              </w:rPr>
              <w:t>No Religion</w:t>
            </w:r>
          </w:p>
        </w:tc>
        <w:tc>
          <w:tcPr>
            <w:tcW w:w="875" w:type="dxa"/>
            <w:tcBorders>
              <w:top w:val="nil"/>
              <w:left w:val="nil"/>
              <w:bottom w:val="single" w:sz="4" w:space="0" w:color="auto"/>
              <w:right w:val="single" w:sz="4" w:space="0" w:color="auto"/>
            </w:tcBorders>
            <w:shd w:val="clear" w:color="auto" w:fill="auto"/>
            <w:noWrap/>
            <w:vAlign w:val="bottom"/>
            <w:hideMark/>
          </w:tcPr>
          <w:p w14:paraId="26599896" w14:textId="77777777" w:rsidR="007C3A41" w:rsidRPr="007C3A41" w:rsidRDefault="007C3A41" w:rsidP="00E22A1D">
            <w:pPr>
              <w:rPr>
                <w:rFonts w:ascii="Arial" w:hAnsi="Arial" w:cs="Arial"/>
                <w:color w:val="000000"/>
                <w:sz w:val="24"/>
                <w:szCs w:val="24"/>
              </w:rPr>
            </w:pPr>
            <w:r w:rsidRPr="007C3A41">
              <w:rPr>
                <w:rFonts w:ascii="Arial" w:hAnsi="Arial" w:cs="Arial"/>
                <w:color w:val="000000"/>
                <w:sz w:val="24"/>
                <w:szCs w:val="24"/>
              </w:rPr>
              <w:t>312</w:t>
            </w:r>
          </w:p>
        </w:tc>
        <w:tc>
          <w:tcPr>
            <w:tcW w:w="1045" w:type="dxa"/>
            <w:tcBorders>
              <w:top w:val="nil"/>
              <w:left w:val="nil"/>
              <w:bottom w:val="single" w:sz="4" w:space="0" w:color="auto"/>
              <w:right w:val="single" w:sz="4" w:space="0" w:color="auto"/>
            </w:tcBorders>
            <w:shd w:val="clear" w:color="auto" w:fill="auto"/>
            <w:noWrap/>
            <w:vAlign w:val="bottom"/>
            <w:hideMark/>
          </w:tcPr>
          <w:p w14:paraId="563F80A4" w14:textId="77777777" w:rsidR="007C3A41" w:rsidRPr="007C3A41" w:rsidRDefault="007C3A41" w:rsidP="00E22A1D">
            <w:pPr>
              <w:rPr>
                <w:rFonts w:ascii="Arial" w:hAnsi="Arial" w:cs="Arial"/>
                <w:color w:val="000000"/>
                <w:sz w:val="24"/>
                <w:szCs w:val="24"/>
              </w:rPr>
            </w:pPr>
            <w:r w:rsidRPr="007C3A41">
              <w:rPr>
                <w:rFonts w:ascii="Arial" w:hAnsi="Arial" w:cs="Arial"/>
                <w:color w:val="000000"/>
                <w:sz w:val="24"/>
                <w:szCs w:val="24"/>
              </w:rPr>
              <w:t>16%</w:t>
            </w:r>
          </w:p>
        </w:tc>
        <w:tc>
          <w:tcPr>
            <w:tcW w:w="875" w:type="dxa"/>
            <w:tcBorders>
              <w:top w:val="nil"/>
              <w:left w:val="nil"/>
              <w:bottom w:val="single" w:sz="4" w:space="0" w:color="auto"/>
              <w:right w:val="single" w:sz="4" w:space="0" w:color="auto"/>
            </w:tcBorders>
            <w:shd w:val="clear" w:color="auto" w:fill="auto"/>
            <w:noWrap/>
            <w:vAlign w:val="bottom"/>
            <w:hideMark/>
          </w:tcPr>
          <w:p w14:paraId="5D36FEB9" w14:textId="77777777" w:rsidR="007C3A41" w:rsidRPr="007C3A41" w:rsidRDefault="007C3A41" w:rsidP="00E22A1D">
            <w:pPr>
              <w:rPr>
                <w:rFonts w:ascii="Arial" w:hAnsi="Arial" w:cs="Arial"/>
                <w:color w:val="000000"/>
                <w:sz w:val="24"/>
                <w:szCs w:val="24"/>
              </w:rPr>
            </w:pPr>
            <w:r w:rsidRPr="007C3A41">
              <w:rPr>
                <w:rFonts w:ascii="Arial" w:hAnsi="Arial" w:cs="Arial"/>
                <w:color w:val="000000"/>
                <w:sz w:val="24"/>
                <w:szCs w:val="24"/>
              </w:rPr>
              <w:t>400</w:t>
            </w:r>
          </w:p>
        </w:tc>
        <w:tc>
          <w:tcPr>
            <w:tcW w:w="1045" w:type="dxa"/>
            <w:tcBorders>
              <w:top w:val="nil"/>
              <w:left w:val="nil"/>
              <w:bottom w:val="single" w:sz="4" w:space="0" w:color="auto"/>
              <w:right w:val="single" w:sz="4" w:space="0" w:color="auto"/>
            </w:tcBorders>
            <w:shd w:val="clear" w:color="auto" w:fill="auto"/>
            <w:noWrap/>
            <w:vAlign w:val="bottom"/>
            <w:hideMark/>
          </w:tcPr>
          <w:p w14:paraId="21D6F5AC" w14:textId="77777777" w:rsidR="007C3A41" w:rsidRPr="007C3A41" w:rsidRDefault="007C3A41" w:rsidP="00E22A1D">
            <w:pPr>
              <w:rPr>
                <w:rFonts w:ascii="Arial" w:hAnsi="Arial" w:cs="Arial"/>
                <w:color w:val="000000"/>
                <w:sz w:val="24"/>
                <w:szCs w:val="24"/>
              </w:rPr>
            </w:pPr>
            <w:r w:rsidRPr="007C3A41">
              <w:rPr>
                <w:rFonts w:ascii="Arial" w:hAnsi="Arial" w:cs="Arial"/>
                <w:color w:val="000000"/>
                <w:sz w:val="24"/>
                <w:szCs w:val="24"/>
              </w:rPr>
              <w:t>18%</w:t>
            </w:r>
          </w:p>
        </w:tc>
        <w:tc>
          <w:tcPr>
            <w:tcW w:w="870" w:type="dxa"/>
            <w:tcBorders>
              <w:top w:val="nil"/>
              <w:left w:val="nil"/>
              <w:bottom w:val="single" w:sz="4" w:space="0" w:color="auto"/>
              <w:right w:val="single" w:sz="4" w:space="0" w:color="auto"/>
            </w:tcBorders>
            <w:shd w:val="clear" w:color="auto" w:fill="auto"/>
            <w:noWrap/>
            <w:vAlign w:val="bottom"/>
            <w:hideMark/>
          </w:tcPr>
          <w:p w14:paraId="4E9B81A1" w14:textId="77777777" w:rsidR="007C3A41" w:rsidRPr="007C3A41" w:rsidRDefault="007C3A41" w:rsidP="00E22A1D">
            <w:pPr>
              <w:rPr>
                <w:rFonts w:ascii="Arial" w:hAnsi="Arial" w:cs="Arial"/>
                <w:color w:val="000000"/>
                <w:sz w:val="24"/>
                <w:szCs w:val="24"/>
              </w:rPr>
            </w:pPr>
            <w:r w:rsidRPr="007C3A41">
              <w:rPr>
                <w:rFonts w:ascii="Arial" w:hAnsi="Arial" w:cs="Arial"/>
                <w:color w:val="000000"/>
                <w:sz w:val="24"/>
                <w:szCs w:val="24"/>
              </w:rPr>
              <w:t>533</w:t>
            </w:r>
          </w:p>
        </w:tc>
        <w:tc>
          <w:tcPr>
            <w:tcW w:w="1050" w:type="dxa"/>
            <w:tcBorders>
              <w:top w:val="nil"/>
              <w:left w:val="nil"/>
              <w:bottom w:val="single" w:sz="4" w:space="0" w:color="auto"/>
              <w:right w:val="single" w:sz="8" w:space="0" w:color="auto"/>
            </w:tcBorders>
            <w:shd w:val="clear" w:color="auto" w:fill="auto"/>
            <w:noWrap/>
            <w:vAlign w:val="bottom"/>
            <w:hideMark/>
          </w:tcPr>
          <w:p w14:paraId="3EC8D588" w14:textId="77777777" w:rsidR="007C3A41" w:rsidRPr="007C3A41" w:rsidRDefault="007C3A41" w:rsidP="00E22A1D">
            <w:pPr>
              <w:rPr>
                <w:rFonts w:ascii="Arial" w:hAnsi="Arial" w:cs="Arial"/>
                <w:color w:val="000000"/>
                <w:sz w:val="24"/>
                <w:szCs w:val="24"/>
              </w:rPr>
            </w:pPr>
            <w:r w:rsidRPr="007C3A41">
              <w:rPr>
                <w:rFonts w:ascii="Arial" w:hAnsi="Arial" w:cs="Arial"/>
                <w:color w:val="000000"/>
                <w:sz w:val="24"/>
                <w:szCs w:val="24"/>
              </w:rPr>
              <w:t>21%</w:t>
            </w:r>
          </w:p>
        </w:tc>
      </w:tr>
      <w:tr w:rsidR="007C3A41" w:rsidRPr="007C3A41" w14:paraId="2D0A2D48" w14:textId="77777777" w:rsidTr="007C3A41">
        <w:trPr>
          <w:trHeight w:val="310"/>
        </w:trPr>
        <w:tc>
          <w:tcPr>
            <w:tcW w:w="3360" w:type="dxa"/>
            <w:tcBorders>
              <w:top w:val="nil"/>
              <w:left w:val="single" w:sz="8" w:space="0" w:color="auto"/>
              <w:bottom w:val="single" w:sz="4" w:space="0" w:color="auto"/>
              <w:right w:val="single" w:sz="4" w:space="0" w:color="auto"/>
            </w:tcBorders>
            <w:shd w:val="clear" w:color="auto" w:fill="auto"/>
            <w:noWrap/>
            <w:vAlign w:val="bottom"/>
            <w:hideMark/>
          </w:tcPr>
          <w:p w14:paraId="5D90B473" w14:textId="77777777" w:rsidR="007C3A41" w:rsidRPr="007C3A41" w:rsidRDefault="007C3A41" w:rsidP="00E22A1D">
            <w:pPr>
              <w:rPr>
                <w:rFonts w:ascii="Arial" w:hAnsi="Arial" w:cs="Arial"/>
                <w:color w:val="000000"/>
                <w:sz w:val="24"/>
                <w:szCs w:val="24"/>
              </w:rPr>
            </w:pPr>
            <w:r w:rsidRPr="007C3A41">
              <w:rPr>
                <w:rFonts w:ascii="Arial" w:hAnsi="Arial" w:cs="Arial"/>
                <w:color w:val="000000"/>
                <w:sz w:val="24"/>
                <w:szCs w:val="24"/>
              </w:rPr>
              <w:t>Not Stated</w:t>
            </w:r>
          </w:p>
        </w:tc>
        <w:tc>
          <w:tcPr>
            <w:tcW w:w="875" w:type="dxa"/>
            <w:tcBorders>
              <w:top w:val="nil"/>
              <w:left w:val="nil"/>
              <w:bottom w:val="single" w:sz="4" w:space="0" w:color="auto"/>
              <w:right w:val="single" w:sz="4" w:space="0" w:color="auto"/>
            </w:tcBorders>
            <w:shd w:val="clear" w:color="auto" w:fill="auto"/>
            <w:noWrap/>
            <w:vAlign w:val="bottom"/>
            <w:hideMark/>
          </w:tcPr>
          <w:p w14:paraId="13678B61" w14:textId="77777777" w:rsidR="007C3A41" w:rsidRPr="007C3A41" w:rsidRDefault="007C3A41" w:rsidP="00E22A1D">
            <w:pPr>
              <w:rPr>
                <w:rFonts w:ascii="Arial" w:hAnsi="Arial" w:cs="Arial"/>
                <w:color w:val="000000"/>
                <w:sz w:val="24"/>
                <w:szCs w:val="24"/>
              </w:rPr>
            </w:pPr>
            <w:r w:rsidRPr="007C3A41">
              <w:rPr>
                <w:rFonts w:ascii="Arial" w:hAnsi="Arial" w:cs="Arial"/>
                <w:color w:val="000000"/>
                <w:sz w:val="24"/>
                <w:szCs w:val="24"/>
              </w:rPr>
              <w:t>96</w:t>
            </w:r>
          </w:p>
        </w:tc>
        <w:tc>
          <w:tcPr>
            <w:tcW w:w="1045" w:type="dxa"/>
            <w:tcBorders>
              <w:top w:val="nil"/>
              <w:left w:val="nil"/>
              <w:bottom w:val="single" w:sz="4" w:space="0" w:color="auto"/>
              <w:right w:val="single" w:sz="4" w:space="0" w:color="auto"/>
            </w:tcBorders>
            <w:shd w:val="clear" w:color="auto" w:fill="auto"/>
            <w:noWrap/>
            <w:vAlign w:val="bottom"/>
            <w:hideMark/>
          </w:tcPr>
          <w:p w14:paraId="065AB56D" w14:textId="77777777" w:rsidR="007C3A41" w:rsidRPr="007C3A41" w:rsidRDefault="007C3A41" w:rsidP="00E22A1D">
            <w:pPr>
              <w:rPr>
                <w:rFonts w:ascii="Arial" w:hAnsi="Arial" w:cs="Arial"/>
                <w:color w:val="000000"/>
                <w:sz w:val="24"/>
                <w:szCs w:val="24"/>
              </w:rPr>
            </w:pPr>
            <w:r w:rsidRPr="007C3A41">
              <w:rPr>
                <w:rFonts w:ascii="Arial" w:hAnsi="Arial" w:cs="Arial"/>
                <w:color w:val="000000"/>
                <w:sz w:val="24"/>
                <w:szCs w:val="24"/>
              </w:rPr>
              <w:t>5%</w:t>
            </w:r>
          </w:p>
        </w:tc>
        <w:tc>
          <w:tcPr>
            <w:tcW w:w="875" w:type="dxa"/>
            <w:tcBorders>
              <w:top w:val="nil"/>
              <w:left w:val="nil"/>
              <w:bottom w:val="single" w:sz="4" w:space="0" w:color="auto"/>
              <w:right w:val="single" w:sz="4" w:space="0" w:color="auto"/>
            </w:tcBorders>
            <w:shd w:val="clear" w:color="auto" w:fill="auto"/>
            <w:noWrap/>
            <w:vAlign w:val="bottom"/>
            <w:hideMark/>
          </w:tcPr>
          <w:p w14:paraId="60EEB804" w14:textId="77777777" w:rsidR="007C3A41" w:rsidRPr="007C3A41" w:rsidRDefault="007C3A41" w:rsidP="00E22A1D">
            <w:pPr>
              <w:rPr>
                <w:rFonts w:ascii="Arial" w:hAnsi="Arial" w:cs="Arial"/>
                <w:color w:val="000000"/>
                <w:sz w:val="24"/>
                <w:szCs w:val="24"/>
              </w:rPr>
            </w:pPr>
            <w:r w:rsidRPr="007C3A41">
              <w:rPr>
                <w:rFonts w:ascii="Arial" w:hAnsi="Arial" w:cs="Arial"/>
                <w:color w:val="000000"/>
                <w:sz w:val="24"/>
                <w:szCs w:val="24"/>
              </w:rPr>
              <w:t>107</w:t>
            </w:r>
          </w:p>
        </w:tc>
        <w:tc>
          <w:tcPr>
            <w:tcW w:w="1045" w:type="dxa"/>
            <w:tcBorders>
              <w:top w:val="nil"/>
              <w:left w:val="nil"/>
              <w:bottom w:val="single" w:sz="4" w:space="0" w:color="auto"/>
              <w:right w:val="single" w:sz="4" w:space="0" w:color="auto"/>
            </w:tcBorders>
            <w:shd w:val="clear" w:color="auto" w:fill="auto"/>
            <w:noWrap/>
            <w:vAlign w:val="bottom"/>
            <w:hideMark/>
          </w:tcPr>
          <w:p w14:paraId="41164BBE" w14:textId="77777777" w:rsidR="007C3A41" w:rsidRPr="007C3A41" w:rsidRDefault="007C3A41" w:rsidP="00E22A1D">
            <w:pPr>
              <w:rPr>
                <w:rFonts w:ascii="Arial" w:hAnsi="Arial" w:cs="Arial"/>
                <w:color w:val="000000"/>
                <w:sz w:val="24"/>
                <w:szCs w:val="24"/>
              </w:rPr>
            </w:pPr>
            <w:r w:rsidRPr="007C3A41">
              <w:rPr>
                <w:rFonts w:ascii="Arial" w:hAnsi="Arial" w:cs="Arial"/>
                <w:color w:val="000000"/>
                <w:sz w:val="24"/>
                <w:szCs w:val="24"/>
              </w:rPr>
              <w:t>5%</w:t>
            </w:r>
          </w:p>
        </w:tc>
        <w:tc>
          <w:tcPr>
            <w:tcW w:w="870" w:type="dxa"/>
            <w:tcBorders>
              <w:top w:val="nil"/>
              <w:left w:val="nil"/>
              <w:bottom w:val="single" w:sz="4" w:space="0" w:color="auto"/>
              <w:right w:val="single" w:sz="4" w:space="0" w:color="auto"/>
            </w:tcBorders>
            <w:shd w:val="clear" w:color="auto" w:fill="auto"/>
            <w:noWrap/>
            <w:vAlign w:val="bottom"/>
            <w:hideMark/>
          </w:tcPr>
          <w:p w14:paraId="0F648D25" w14:textId="77777777" w:rsidR="007C3A41" w:rsidRPr="007C3A41" w:rsidRDefault="007C3A41" w:rsidP="00E22A1D">
            <w:pPr>
              <w:rPr>
                <w:rFonts w:ascii="Arial" w:hAnsi="Arial" w:cs="Arial"/>
                <w:color w:val="000000"/>
                <w:sz w:val="24"/>
                <w:szCs w:val="24"/>
              </w:rPr>
            </w:pPr>
            <w:r w:rsidRPr="007C3A41">
              <w:rPr>
                <w:rFonts w:ascii="Arial" w:hAnsi="Arial" w:cs="Arial"/>
                <w:color w:val="000000"/>
                <w:sz w:val="24"/>
                <w:szCs w:val="24"/>
              </w:rPr>
              <w:t>37</w:t>
            </w:r>
          </w:p>
        </w:tc>
        <w:tc>
          <w:tcPr>
            <w:tcW w:w="1050" w:type="dxa"/>
            <w:tcBorders>
              <w:top w:val="nil"/>
              <w:left w:val="nil"/>
              <w:bottom w:val="single" w:sz="4" w:space="0" w:color="auto"/>
              <w:right w:val="single" w:sz="8" w:space="0" w:color="auto"/>
            </w:tcBorders>
            <w:shd w:val="clear" w:color="auto" w:fill="auto"/>
            <w:noWrap/>
            <w:vAlign w:val="bottom"/>
            <w:hideMark/>
          </w:tcPr>
          <w:p w14:paraId="1F87851B" w14:textId="77777777" w:rsidR="007C3A41" w:rsidRPr="007C3A41" w:rsidRDefault="007C3A41" w:rsidP="00E22A1D">
            <w:pPr>
              <w:rPr>
                <w:rFonts w:ascii="Arial" w:hAnsi="Arial" w:cs="Arial"/>
                <w:color w:val="000000"/>
                <w:sz w:val="24"/>
                <w:szCs w:val="24"/>
              </w:rPr>
            </w:pPr>
            <w:r w:rsidRPr="007C3A41">
              <w:rPr>
                <w:rFonts w:ascii="Arial" w:hAnsi="Arial" w:cs="Arial"/>
                <w:color w:val="000000"/>
                <w:sz w:val="24"/>
                <w:szCs w:val="24"/>
              </w:rPr>
              <w:t>1%</w:t>
            </w:r>
          </w:p>
        </w:tc>
      </w:tr>
      <w:tr w:rsidR="007C3A41" w:rsidRPr="007C3A41" w14:paraId="02337387" w14:textId="77777777" w:rsidTr="007C3A41">
        <w:trPr>
          <w:trHeight w:val="310"/>
        </w:trPr>
        <w:tc>
          <w:tcPr>
            <w:tcW w:w="3360" w:type="dxa"/>
            <w:tcBorders>
              <w:top w:val="nil"/>
              <w:left w:val="single" w:sz="8" w:space="0" w:color="auto"/>
              <w:bottom w:val="single" w:sz="4" w:space="0" w:color="auto"/>
              <w:right w:val="single" w:sz="4" w:space="0" w:color="auto"/>
            </w:tcBorders>
            <w:shd w:val="clear" w:color="auto" w:fill="auto"/>
            <w:noWrap/>
            <w:vAlign w:val="bottom"/>
            <w:hideMark/>
          </w:tcPr>
          <w:p w14:paraId="7A780024" w14:textId="77777777" w:rsidR="007C3A41" w:rsidRPr="007C3A41" w:rsidRDefault="007C3A41" w:rsidP="00E22A1D">
            <w:pPr>
              <w:rPr>
                <w:rFonts w:ascii="Arial" w:hAnsi="Arial" w:cs="Arial"/>
                <w:color w:val="000000"/>
                <w:sz w:val="24"/>
                <w:szCs w:val="24"/>
              </w:rPr>
            </w:pPr>
            <w:r w:rsidRPr="007C3A41">
              <w:rPr>
                <w:rFonts w:ascii="Arial" w:hAnsi="Arial" w:cs="Arial"/>
                <w:color w:val="000000"/>
                <w:sz w:val="24"/>
                <w:szCs w:val="24"/>
              </w:rPr>
              <w:t>Prefer not to say</w:t>
            </w:r>
          </w:p>
        </w:tc>
        <w:tc>
          <w:tcPr>
            <w:tcW w:w="875" w:type="dxa"/>
            <w:tcBorders>
              <w:top w:val="nil"/>
              <w:left w:val="nil"/>
              <w:bottom w:val="single" w:sz="4" w:space="0" w:color="auto"/>
              <w:right w:val="single" w:sz="4" w:space="0" w:color="auto"/>
            </w:tcBorders>
            <w:shd w:val="clear" w:color="auto" w:fill="auto"/>
            <w:noWrap/>
            <w:vAlign w:val="bottom"/>
            <w:hideMark/>
          </w:tcPr>
          <w:p w14:paraId="68AA4EE0" w14:textId="77777777" w:rsidR="007C3A41" w:rsidRPr="007C3A41" w:rsidRDefault="007C3A41" w:rsidP="00E22A1D">
            <w:pPr>
              <w:rPr>
                <w:rFonts w:ascii="Arial" w:hAnsi="Arial" w:cs="Arial"/>
                <w:color w:val="000000"/>
                <w:sz w:val="24"/>
                <w:szCs w:val="24"/>
              </w:rPr>
            </w:pPr>
            <w:r w:rsidRPr="007C3A41">
              <w:rPr>
                <w:rFonts w:ascii="Arial" w:hAnsi="Arial" w:cs="Arial"/>
                <w:color w:val="000000"/>
                <w:sz w:val="24"/>
                <w:szCs w:val="24"/>
              </w:rPr>
              <w:t>5</w:t>
            </w:r>
          </w:p>
        </w:tc>
        <w:tc>
          <w:tcPr>
            <w:tcW w:w="1045" w:type="dxa"/>
            <w:tcBorders>
              <w:top w:val="nil"/>
              <w:left w:val="nil"/>
              <w:bottom w:val="single" w:sz="4" w:space="0" w:color="auto"/>
              <w:right w:val="single" w:sz="4" w:space="0" w:color="auto"/>
            </w:tcBorders>
            <w:shd w:val="clear" w:color="auto" w:fill="auto"/>
            <w:noWrap/>
            <w:vAlign w:val="bottom"/>
            <w:hideMark/>
          </w:tcPr>
          <w:p w14:paraId="68A0D37F" w14:textId="77777777" w:rsidR="007C3A41" w:rsidRPr="007C3A41" w:rsidRDefault="007C3A41" w:rsidP="00E22A1D">
            <w:pPr>
              <w:rPr>
                <w:rFonts w:ascii="Arial" w:hAnsi="Arial" w:cs="Arial"/>
                <w:color w:val="000000"/>
                <w:sz w:val="24"/>
                <w:szCs w:val="24"/>
              </w:rPr>
            </w:pPr>
            <w:r w:rsidRPr="007C3A41">
              <w:rPr>
                <w:rFonts w:ascii="Arial" w:hAnsi="Arial" w:cs="Arial"/>
                <w:color w:val="000000"/>
                <w:sz w:val="24"/>
                <w:szCs w:val="24"/>
              </w:rPr>
              <w:t>0%</w:t>
            </w:r>
          </w:p>
        </w:tc>
        <w:tc>
          <w:tcPr>
            <w:tcW w:w="875" w:type="dxa"/>
            <w:tcBorders>
              <w:top w:val="nil"/>
              <w:left w:val="nil"/>
              <w:bottom w:val="single" w:sz="4" w:space="0" w:color="auto"/>
              <w:right w:val="single" w:sz="4" w:space="0" w:color="auto"/>
            </w:tcBorders>
            <w:shd w:val="clear" w:color="auto" w:fill="auto"/>
            <w:noWrap/>
            <w:vAlign w:val="bottom"/>
            <w:hideMark/>
          </w:tcPr>
          <w:p w14:paraId="7CDE8D18" w14:textId="77777777" w:rsidR="007C3A41" w:rsidRPr="007C3A41" w:rsidRDefault="007C3A41" w:rsidP="00E22A1D">
            <w:pPr>
              <w:rPr>
                <w:rFonts w:ascii="Arial" w:hAnsi="Arial" w:cs="Arial"/>
                <w:color w:val="000000"/>
                <w:sz w:val="24"/>
                <w:szCs w:val="24"/>
              </w:rPr>
            </w:pPr>
            <w:r w:rsidRPr="007C3A41">
              <w:rPr>
                <w:rFonts w:ascii="Arial" w:hAnsi="Arial" w:cs="Arial"/>
                <w:color w:val="000000"/>
                <w:sz w:val="24"/>
                <w:szCs w:val="24"/>
              </w:rPr>
              <w:t>7</w:t>
            </w:r>
          </w:p>
        </w:tc>
        <w:tc>
          <w:tcPr>
            <w:tcW w:w="1045" w:type="dxa"/>
            <w:tcBorders>
              <w:top w:val="nil"/>
              <w:left w:val="nil"/>
              <w:bottom w:val="single" w:sz="4" w:space="0" w:color="auto"/>
              <w:right w:val="single" w:sz="4" w:space="0" w:color="auto"/>
            </w:tcBorders>
            <w:shd w:val="clear" w:color="auto" w:fill="auto"/>
            <w:noWrap/>
            <w:vAlign w:val="bottom"/>
            <w:hideMark/>
          </w:tcPr>
          <w:p w14:paraId="00D7C962" w14:textId="77777777" w:rsidR="007C3A41" w:rsidRPr="007C3A41" w:rsidRDefault="007C3A41" w:rsidP="00E22A1D">
            <w:pPr>
              <w:rPr>
                <w:rFonts w:ascii="Arial" w:hAnsi="Arial" w:cs="Arial"/>
                <w:color w:val="000000"/>
                <w:sz w:val="24"/>
                <w:szCs w:val="24"/>
              </w:rPr>
            </w:pPr>
            <w:r w:rsidRPr="007C3A41">
              <w:rPr>
                <w:rFonts w:ascii="Arial" w:hAnsi="Arial" w:cs="Arial"/>
                <w:color w:val="000000"/>
                <w:sz w:val="24"/>
                <w:szCs w:val="24"/>
              </w:rPr>
              <w:t>0%</w:t>
            </w:r>
          </w:p>
        </w:tc>
        <w:tc>
          <w:tcPr>
            <w:tcW w:w="870" w:type="dxa"/>
            <w:tcBorders>
              <w:top w:val="nil"/>
              <w:left w:val="nil"/>
              <w:bottom w:val="single" w:sz="4" w:space="0" w:color="auto"/>
              <w:right w:val="single" w:sz="4" w:space="0" w:color="auto"/>
            </w:tcBorders>
            <w:shd w:val="clear" w:color="auto" w:fill="auto"/>
            <w:noWrap/>
            <w:vAlign w:val="bottom"/>
            <w:hideMark/>
          </w:tcPr>
          <w:p w14:paraId="71556B39" w14:textId="77777777" w:rsidR="007C3A41" w:rsidRPr="007C3A41" w:rsidRDefault="007C3A41" w:rsidP="00E22A1D">
            <w:pPr>
              <w:rPr>
                <w:rFonts w:ascii="Arial" w:hAnsi="Arial" w:cs="Arial"/>
                <w:color w:val="000000"/>
                <w:sz w:val="24"/>
                <w:szCs w:val="24"/>
              </w:rPr>
            </w:pPr>
            <w:r w:rsidRPr="007C3A41">
              <w:rPr>
                <w:rFonts w:ascii="Arial" w:hAnsi="Arial" w:cs="Arial"/>
                <w:color w:val="000000"/>
                <w:sz w:val="24"/>
                <w:szCs w:val="24"/>
              </w:rPr>
              <w:t>3</w:t>
            </w:r>
          </w:p>
        </w:tc>
        <w:tc>
          <w:tcPr>
            <w:tcW w:w="1050" w:type="dxa"/>
            <w:tcBorders>
              <w:top w:val="nil"/>
              <w:left w:val="nil"/>
              <w:bottom w:val="single" w:sz="4" w:space="0" w:color="auto"/>
              <w:right w:val="single" w:sz="8" w:space="0" w:color="auto"/>
            </w:tcBorders>
            <w:shd w:val="clear" w:color="auto" w:fill="auto"/>
            <w:noWrap/>
            <w:vAlign w:val="bottom"/>
            <w:hideMark/>
          </w:tcPr>
          <w:p w14:paraId="74FF5381" w14:textId="77777777" w:rsidR="007C3A41" w:rsidRPr="007C3A41" w:rsidRDefault="007C3A41" w:rsidP="00E22A1D">
            <w:pPr>
              <w:rPr>
                <w:rFonts w:ascii="Arial" w:hAnsi="Arial" w:cs="Arial"/>
                <w:color w:val="000000"/>
                <w:sz w:val="24"/>
                <w:szCs w:val="24"/>
              </w:rPr>
            </w:pPr>
            <w:r w:rsidRPr="007C3A41">
              <w:rPr>
                <w:rFonts w:ascii="Arial" w:hAnsi="Arial" w:cs="Arial"/>
                <w:color w:val="000000"/>
                <w:sz w:val="24"/>
                <w:szCs w:val="24"/>
              </w:rPr>
              <w:t>0%</w:t>
            </w:r>
          </w:p>
        </w:tc>
      </w:tr>
      <w:tr w:rsidR="007C3A41" w:rsidRPr="007C3A41" w14:paraId="6ACD9E3C" w14:textId="77777777" w:rsidTr="007C3A41">
        <w:trPr>
          <w:trHeight w:val="320"/>
        </w:trPr>
        <w:tc>
          <w:tcPr>
            <w:tcW w:w="3360" w:type="dxa"/>
            <w:tcBorders>
              <w:top w:val="nil"/>
              <w:left w:val="single" w:sz="8" w:space="0" w:color="auto"/>
              <w:bottom w:val="single" w:sz="8" w:space="0" w:color="auto"/>
              <w:right w:val="single" w:sz="4" w:space="0" w:color="auto"/>
            </w:tcBorders>
            <w:shd w:val="clear" w:color="auto" w:fill="auto"/>
            <w:noWrap/>
            <w:vAlign w:val="bottom"/>
            <w:hideMark/>
          </w:tcPr>
          <w:p w14:paraId="0AE3B8AB" w14:textId="77777777" w:rsidR="007C3A41" w:rsidRPr="007C3A41" w:rsidRDefault="007C3A41" w:rsidP="00E22A1D">
            <w:pPr>
              <w:rPr>
                <w:rFonts w:ascii="Arial" w:hAnsi="Arial" w:cs="Arial"/>
                <w:color w:val="000000"/>
                <w:sz w:val="24"/>
                <w:szCs w:val="24"/>
              </w:rPr>
            </w:pPr>
            <w:r w:rsidRPr="007C3A41">
              <w:rPr>
                <w:rFonts w:ascii="Arial" w:hAnsi="Arial" w:cs="Arial"/>
                <w:color w:val="000000"/>
                <w:sz w:val="24"/>
                <w:szCs w:val="24"/>
              </w:rPr>
              <w:t>Unknown</w:t>
            </w:r>
          </w:p>
        </w:tc>
        <w:tc>
          <w:tcPr>
            <w:tcW w:w="875" w:type="dxa"/>
            <w:tcBorders>
              <w:top w:val="nil"/>
              <w:left w:val="nil"/>
              <w:bottom w:val="single" w:sz="8" w:space="0" w:color="auto"/>
              <w:right w:val="single" w:sz="4" w:space="0" w:color="auto"/>
            </w:tcBorders>
            <w:shd w:val="clear" w:color="auto" w:fill="auto"/>
            <w:noWrap/>
            <w:vAlign w:val="bottom"/>
            <w:hideMark/>
          </w:tcPr>
          <w:p w14:paraId="5D303B8F" w14:textId="77777777" w:rsidR="007C3A41" w:rsidRPr="007C3A41" w:rsidRDefault="007C3A41" w:rsidP="00E22A1D">
            <w:pPr>
              <w:rPr>
                <w:rFonts w:ascii="Arial" w:hAnsi="Arial" w:cs="Arial"/>
                <w:color w:val="000000"/>
                <w:sz w:val="24"/>
                <w:szCs w:val="24"/>
              </w:rPr>
            </w:pPr>
            <w:r w:rsidRPr="007C3A41">
              <w:rPr>
                <w:rFonts w:ascii="Arial" w:hAnsi="Arial" w:cs="Arial"/>
                <w:color w:val="000000"/>
                <w:sz w:val="24"/>
                <w:szCs w:val="24"/>
              </w:rPr>
              <w:t>658</w:t>
            </w:r>
          </w:p>
        </w:tc>
        <w:tc>
          <w:tcPr>
            <w:tcW w:w="1045" w:type="dxa"/>
            <w:tcBorders>
              <w:top w:val="nil"/>
              <w:left w:val="nil"/>
              <w:bottom w:val="single" w:sz="8" w:space="0" w:color="auto"/>
              <w:right w:val="single" w:sz="4" w:space="0" w:color="auto"/>
            </w:tcBorders>
            <w:shd w:val="clear" w:color="auto" w:fill="auto"/>
            <w:noWrap/>
            <w:vAlign w:val="bottom"/>
            <w:hideMark/>
          </w:tcPr>
          <w:p w14:paraId="1E69B9B4" w14:textId="77777777" w:rsidR="007C3A41" w:rsidRPr="007C3A41" w:rsidRDefault="007C3A41" w:rsidP="00E22A1D">
            <w:pPr>
              <w:rPr>
                <w:rFonts w:ascii="Arial" w:hAnsi="Arial" w:cs="Arial"/>
                <w:color w:val="000000"/>
                <w:sz w:val="24"/>
                <w:szCs w:val="24"/>
              </w:rPr>
            </w:pPr>
            <w:r w:rsidRPr="007C3A41">
              <w:rPr>
                <w:rFonts w:ascii="Arial" w:hAnsi="Arial" w:cs="Arial"/>
                <w:color w:val="000000"/>
                <w:sz w:val="24"/>
                <w:szCs w:val="24"/>
              </w:rPr>
              <w:t>35%</w:t>
            </w:r>
          </w:p>
        </w:tc>
        <w:tc>
          <w:tcPr>
            <w:tcW w:w="875" w:type="dxa"/>
            <w:tcBorders>
              <w:top w:val="nil"/>
              <w:left w:val="nil"/>
              <w:bottom w:val="single" w:sz="8" w:space="0" w:color="auto"/>
              <w:right w:val="single" w:sz="4" w:space="0" w:color="auto"/>
            </w:tcBorders>
            <w:shd w:val="clear" w:color="auto" w:fill="auto"/>
            <w:noWrap/>
            <w:vAlign w:val="bottom"/>
            <w:hideMark/>
          </w:tcPr>
          <w:p w14:paraId="5905F3FF" w14:textId="77777777" w:rsidR="007C3A41" w:rsidRPr="007C3A41" w:rsidRDefault="007C3A41" w:rsidP="00E22A1D">
            <w:pPr>
              <w:rPr>
                <w:rFonts w:ascii="Arial" w:hAnsi="Arial" w:cs="Arial"/>
                <w:color w:val="000000"/>
                <w:sz w:val="24"/>
                <w:szCs w:val="24"/>
              </w:rPr>
            </w:pPr>
            <w:r w:rsidRPr="007C3A41">
              <w:rPr>
                <w:rFonts w:ascii="Arial" w:hAnsi="Arial" w:cs="Arial"/>
                <w:color w:val="000000"/>
                <w:sz w:val="24"/>
                <w:szCs w:val="24"/>
              </w:rPr>
              <w:t>771</w:t>
            </w:r>
          </w:p>
        </w:tc>
        <w:tc>
          <w:tcPr>
            <w:tcW w:w="1045" w:type="dxa"/>
            <w:tcBorders>
              <w:top w:val="nil"/>
              <w:left w:val="nil"/>
              <w:bottom w:val="single" w:sz="8" w:space="0" w:color="auto"/>
              <w:right w:val="single" w:sz="4" w:space="0" w:color="auto"/>
            </w:tcBorders>
            <w:shd w:val="clear" w:color="auto" w:fill="auto"/>
            <w:noWrap/>
            <w:vAlign w:val="bottom"/>
            <w:hideMark/>
          </w:tcPr>
          <w:p w14:paraId="546E7406" w14:textId="77777777" w:rsidR="007C3A41" w:rsidRPr="007C3A41" w:rsidRDefault="007C3A41" w:rsidP="00E22A1D">
            <w:pPr>
              <w:rPr>
                <w:rFonts w:ascii="Arial" w:hAnsi="Arial" w:cs="Arial"/>
                <w:color w:val="000000"/>
                <w:sz w:val="24"/>
                <w:szCs w:val="24"/>
              </w:rPr>
            </w:pPr>
            <w:r w:rsidRPr="007C3A41">
              <w:rPr>
                <w:rFonts w:ascii="Arial" w:hAnsi="Arial" w:cs="Arial"/>
                <w:color w:val="000000"/>
                <w:sz w:val="24"/>
                <w:szCs w:val="24"/>
              </w:rPr>
              <w:t>35%</w:t>
            </w:r>
          </w:p>
        </w:tc>
        <w:tc>
          <w:tcPr>
            <w:tcW w:w="870" w:type="dxa"/>
            <w:tcBorders>
              <w:top w:val="nil"/>
              <w:left w:val="nil"/>
              <w:bottom w:val="single" w:sz="8" w:space="0" w:color="auto"/>
              <w:right w:val="single" w:sz="4" w:space="0" w:color="auto"/>
            </w:tcBorders>
            <w:shd w:val="clear" w:color="auto" w:fill="auto"/>
            <w:noWrap/>
            <w:vAlign w:val="bottom"/>
            <w:hideMark/>
          </w:tcPr>
          <w:p w14:paraId="2C65E3B8" w14:textId="77777777" w:rsidR="007C3A41" w:rsidRPr="007C3A41" w:rsidRDefault="007C3A41" w:rsidP="00E22A1D">
            <w:pPr>
              <w:rPr>
                <w:rFonts w:ascii="Arial" w:hAnsi="Arial" w:cs="Arial"/>
                <w:color w:val="000000"/>
                <w:sz w:val="24"/>
                <w:szCs w:val="24"/>
              </w:rPr>
            </w:pPr>
            <w:r w:rsidRPr="007C3A41">
              <w:rPr>
                <w:rFonts w:ascii="Arial" w:hAnsi="Arial" w:cs="Arial"/>
                <w:color w:val="000000"/>
                <w:sz w:val="24"/>
                <w:szCs w:val="24"/>
              </w:rPr>
              <w:t>941</w:t>
            </w:r>
          </w:p>
        </w:tc>
        <w:tc>
          <w:tcPr>
            <w:tcW w:w="1050" w:type="dxa"/>
            <w:tcBorders>
              <w:top w:val="nil"/>
              <w:left w:val="nil"/>
              <w:bottom w:val="single" w:sz="8" w:space="0" w:color="auto"/>
              <w:right w:val="single" w:sz="8" w:space="0" w:color="auto"/>
            </w:tcBorders>
            <w:shd w:val="clear" w:color="auto" w:fill="auto"/>
            <w:noWrap/>
            <w:vAlign w:val="bottom"/>
            <w:hideMark/>
          </w:tcPr>
          <w:p w14:paraId="5BDDE601" w14:textId="77777777" w:rsidR="007C3A41" w:rsidRPr="007C3A41" w:rsidRDefault="007C3A41" w:rsidP="00E22A1D">
            <w:pPr>
              <w:rPr>
                <w:rFonts w:ascii="Arial" w:hAnsi="Arial" w:cs="Arial"/>
                <w:color w:val="000000"/>
                <w:sz w:val="24"/>
                <w:szCs w:val="24"/>
              </w:rPr>
            </w:pPr>
            <w:r w:rsidRPr="007C3A41">
              <w:rPr>
                <w:rFonts w:ascii="Arial" w:hAnsi="Arial" w:cs="Arial"/>
                <w:color w:val="000000"/>
                <w:sz w:val="24"/>
                <w:szCs w:val="24"/>
              </w:rPr>
              <w:t>37%</w:t>
            </w:r>
          </w:p>
        </w:tc>
      </w:tr>
    </w:tbl>
    <w:p w14:paraId="54FEFD5A" w14:textId="1EBE3760" w:rsidR="00916DCA" w:rsidRDefault="00916DCA" w:rsidP="00E22A1D">
      <w:pPr>
        <w:widowControl w:val="0"/>
        <w:rPr>
          <w:rFonts w:ascii="Arial" w:hAnsi="Arial" w:cs="Arial"/>
          <w:sz w:val="24"/>
          <w:szCs w:val="24"/>
        </w:rPr>
      </w:pPr>
    </w:p>
    <w:p w14:paraId="025F2D01" w14:textId="42197600" w:rsidR="00916DCA" w:rsidRDefault="00C76D87" w:rsidP="002A4963">
      <w:pPr>
        <w:widowControl w:val="0"/>
        <w:rPr>
          <w:rFonts w:ascii="Arial" w:hAnsi="Arial" w:cs="Arial"/>
          <w:sz w:val="24"/>
          <w:szCs w:val="24"/>
        </w:rPr>
      </w:pPr>
      <w:r>
        <w:rPr>
          <w:rFonts w:ascii="Arial" w:hAnsi="Arial" w:cs="Arial"/>
          <w:sz w:val="24"/>
          <w:szCs w:val="24"/>
        </w:rPr>
        <w:t xml:space="preserve">Whilst there has been a slight improvement </w:t>
      </w:r>
      <w:r w:rsidR="00F072F4">
        <w:rPr>
          <w:rFonts w:ascii="Arial" w:hAnsi="Arial" w:cs="Arial"/>
          <w:sz w:val="24"/>
          <w:szCs w:val="24"/>
        </w:rPr>
        <w:t xml:space="preserve">in declaration with those choosing not to state a religion reducing from </w:t>
      </w:r>
      <w:r w:rsidR="00963262">
        <w:rPr>
          <w:rFonts w:ascii="Arial" w:hAnsi="Arial" w:cs="Arial"/>
          <w:sz w:val="24"/>
          <w:szCs w:val="24"/>
        </w:rPr>
        <w:t xml:space="preserve">5% to 1% despite the increase in the size of the team, however 37% of the team did not engage with </w:t>
      </w:r>
      <w:r w:rsidR="0097688C">
        <w:rPr>
          <w:rFonts w:ascii="Arial" w:hAnsi="Arial" w:cs="Arial"/>
          <w:sz w:val="24"/>
          <w:szCs w:val="24"/>
        </w:rPr>
        <w:t>religion</w:t>
      </w:r>
      <w:r w:rsidR="000B63BC">
        <w:rPr>
          <w:rFonts w:ascii="Arial" w:hAnsi="Arial" w:cs="Arial"/>
          <w:sz w:val="24"/>
          <w:szCs w:val="24"/>
        </w:rPr>
        <w:t>/belief</w:t>
      </w:r>
      <w:r w:rsidR="0097688C">
        <w:rPr>
          <w:rFonts w:ascii="Arial" w:hAnsi="Arial" w:cs="Arial"/>
          <w:sz w:val="24"/>
          <w:szCs w:val="24"/>
        </w:rPr>
        <w:t xml:space="preserve"> declaration. </w:t>
      </w:r>
    </w:p>
    <w:p w14:paraId="65D0B55D" w14:textId="12CAA90C" w:rsidR="002C3D5C" w:rsidRDefault="002C3D5C" w:rsidP="002A4963">
      <w:pPr>
        <w:widowControl w:val="0"/>
        <w:rPr>
          <w:rFonts w:ascii="Arial" w:hAnsi="Arial" w:cs="Arial"/>
          <w:sz w:val="24"/>
          <w:szCs w:val="24"/>
        </w:rPr>
      </w:pPr>
    </w:p>
    <w:p w14:paraId="543F9044" w14:textId="06E4CEA6" w:rsidR="006E35E8" w:rsidRPr="006E35E8" w:rsidRDefault="002C3D5C" w:rsidP="006E35E8">
      <w:pPr>
        <w:widowControl w:val="0"/>
        <w:rPr>
          <w:rFonts w:ascii="Arial" w:hAnsi="Arial" w:cs="Arial"/>
          <w:sz w:val="24"/>
          <w:szCs w:val="24"/>
        </w:rPr>
      </w:pPr>
      <w:r>
        <w:rPr>
          <w:rFonts w:ascii="Arial" w:hAnsi="Arial" w:cs="Arial"/>
          <w:sz w:val="24"/>
          <w:szCs w:val="24"/>
        </w:rPr>
        <w:t>The</w:t>
      </w:r>
      <w:r w:rsidR="00E36388">
        <w:rPr>
          <w:rFonts w:ascii="Arial" w:hAnsi="Arial" w:cs="Arial"/>
          <w:sz w:val="24"/>
          <w:szCs w:val="24"/>
        </w:rPr>
        <w:t xml:space="preserve"> Cleveland</w:t>
      </w:r>
      <w:r w:rsidR="00095083">
        <w:rPr>
          <w:rFonts w:ascii="Arial" w:hAnsi="Arial" w:cs="Arial"/>
          <w:sz w:val="24"/>
          <w:szCs w:val="24"/>
        </w:rPr>
        <w:t xml:space="preserve"> branch of the</w:t>
      </w:r>
      <w:r w:rsidR="00E36388">
        <w:rPr>
          <w:rFonts w:ascii="Arial" w:hAnsi="Arial" w:cs="Arial"/>
          <w:sz w:val="24"/>
          <w:szCs w:val="24"/>
        </w:rPr>
        <w:t xml:space="preserve"> Christian Police Association</w:t>
      </w:r>
      <w:r w:rsidR="006E35E8">
        <w:rPr>
          <w:rFonts w:ascii="Arial" w:hAnsi="Arial" w:cs="Arial"/>
          <w:sz w:val="24"/>
          <w:szCs w:val="24"/>
        </w:rPr>
        <w:t xml:space="preserve"> (CPA)</w:t>
      </w:r>
      <w:r w:rsidR="00E36388">
        <w:rPr>
          <w:rFonts w:ascii="Arial" w:hAnsi="Arial" w:cs="Arial"/>
          <w:sz w:val="24"/>
          <w:szCs w:val="24"/>
        </w:rPr>
        <w:t xml:space="preserve"> </w:t>
      </w:r>
      <w:r w:rsidR="00FE79E2">
        <w:rPr>
          <w:rFonts w:ascii="Arial" w:hAnsi="Arial" w:cs="Arial"/>
          <w:sz w:val="24"/>
          <w:szCs w:val="24"/>
        </w:rPr>
        <w:t xml:space="preserve">offer </w:t>
      </w:r>
      <w:r w:rsidR="006E35E8" w:rsidRPr="006E35E8">
        <w:rPr>
          <w:rFonts w:ascii="Arial" w:hAnsi="Arial" w:cs="Arial"/>
          <w:sz w:val="24"/>
          <w:szCs w:val="24"/>
        </w:rPr>
        <w:t xml:space="preserve">provides </w:t>
      </w:r>
      <w:r w:rsidR="006E35E8">
        <w:rPr>
          <w:rFonts w:ascii="Arial" w:hAnsi="Arial" w:cs="Arial"/>
          <w:sz w:val="24"/>
          <w:szCs w:val="24"/>
        </w:rPr>
        <w:t xml:space="preserve">spiritual </w:t>
      </w:r>
      <w:r w:rsidR="006E35E8" w:rsidRPr="006E35E8">
        <w:rPr>
          <w:rFonts w:ascii="Arial" w:hAnsi="Arial" w:cs="Arial"/>
          <w:sz w:val="24"/>
          <w:szCs w:val="24"/>
        </w:rPr>
        <w:t>support and networking opportunities to Christian police officers and staff and provides an avenue to work with our local Christian communities</w:t>
      </w:r>
      <w:r w:rsidR="006E35E8">
        <w:rPr>
          <w:rFonts w:ascii="Arial" w:hAnsi="Arial" w:cs="Arial"/>
          <w:sz w:val="24"/>
          <w:szCs w:val="24"/>
        </w:rPr>
        <w:t xml:space="preserve"> too</w:t>
      </w:r>
      <w:r w:rsidR="006E35E8" w:rsidRPr="006E35E8">
        <w:rPr>
          <w:rFonts w:ascii="Arial" w:hAnsi="Arial" w:cs="Arial"/>
          <w:sz w:val="24"/>
          <w:szCs w:val="24"/>
        </w:rPr>
        <w:t xml:space="preserve">. </w:t>
      </w:r>
      <w:r w:rsidR="006E35E8">
        <w:rPr>
          <w:rFonts w:ascii="Arial" w:hAnsi="Arial" w:cs="Arial"/>
          <w:sz w:val="24"/>
          <w:szCs w:val="24"/>
        </w:rPr>
        <w:t>CPA</w:t>
      </w:r>
      <w:r w:rsidR="006E35E8" w:rsidRPr="006E35E8">
        <w:rPr>
          <w:rFonts w:ascii="Arial" w:hAnsi="Arial" w:cs="Arial"/>
          <w:sz w:val="24"/>
          <w:szCs w:val="24"/>
        </w:rPr>
        <w:t xml:space="preserve"> provide a listening ear to officers and staff of any faith or none who may be struggling </w:t>
      </w:r>
      <w:r w:rsidR="006E35E8" w:rsidRPr="006E35E8">
        <w:rPr>
          <w:rFonts w:ascii="Arial" w:hAnsi="Arial" w:cs="Arial"/>
          <w:sz w:val="24"/>
          <w:szCs w:val="24"/>
        </w:rPr>
        <w:lastRenderedPageBreak/>
        <w:t>or who just wants to talk things through.</w:t>
      </w:r>
      <w:r w:rsidR="006E35E8">
        <w:rPr>
          <w:rFonts w:ascii="Arial" w:hAnsi="Arial" w:cs="Arial"/>
          <w:sz w:val="24"/>
          <w:szCs w:val="24"/>
        </w:rPr>
        <w:t xml:space="preserve"> Our Support Association for Minority Ethnicity staff (SAME)</w:t>
      </w:r>
      <w:r w:rsidR="002B7C91">
        <w:rPr>
          <w:rFonts w:ascii="Arial" w:hAnsi="Arial" w:cs="Arial"/>
          <w:sz w:val="24"/>
          <w:szCs w:val="24"/>
        </w:rPr>
        <w:t xml:space="preserve"> </w:t>
      </w:r>
      <w:r w:rsidR="00930911">
        <w:rPr>
          <w:rFonts w:ascii="Arial" w:hAnsi="Arial" w:cs="Arial"/>
          <w:sz w:val="24"/>
          <w:szCs w:val="24"/>
        </w:rPr>
        <w:t>provide similar support</w:t>
      </w:r>
      <w:r w:rsidR="002F5D26">
        <w:rPr>
          <w:rFonts w:ascii="Arial" w:hAnsi="Arial" w:cs="Arial"/>
          <w:sz w:val="24"/>
          <w:szCs w:val="24"/>
        </w:rPr>
        <w:t xml:space="preserve"> to members and the Force</w:t>
      </w:r>
      <w:r w:rsidR="000900E7">
        <w:rPr>
          <w:rFonts w:ascii="Arial" w:hAnsi="Arial" w:cs="Arial"/>
          <w:sz w:val="24"/>
          <w:szCs w:val="24"/>
        </w:rPr>
        <w:t>, particularly during Ramadan</w:t>
      </w:r>
      <w:r w:rsidR="002F5D26">
        <w:rPr>
          <w:rFonts w:ascii="Arial" w:hAnsi="Arial" w:cs="Arial"/>
          <w:sz w:val="24"/>
          <w:szCs w:val="24"/>
        </w:rPr>
        <w:t xml:space="preserve">. They </w:t>
      </w:r>
      <w:r w:rsidR="00930911" w:rsidRPr="00930911">
        <w:rPr>
          <w:rFonts w:ascii="Arial" w:hAnsi="Arial" w:cs="Arial"/>
          <w:sz w:val="24"/>
          <w:szCs w:val="24"/>
        </w:rPr>
        <w:t>help</w:t>
      </w:r>
      <w:r w:rsidR="00930911">
        <w:rPr>
          <w:rFonts w:ascii="Arial" w:hAnsi="Arial" w:cs="Arial"/>
          <w:sz w:val="24"/>
          <w:szCs w:val="24"/>
        </w:rPr>
        <w:t xml:space="preserve">ing </w:t>
      </w:r>
      <w:r w:rsidR="00930911" w:rsidRPr="00930911">
        <w:rPr>
          <w:rFonts w:ascii="Arial" w:hAnsi="Arial" w:cs="Arial"/>
          <w:sz w:val="24"/>
          <w:szCs w:val="24"/>
        </w:rPr>
        <w:t xml:space="preserve">to drive improvements in the way the Force engages with its communities and workforce through sharing </w:t>
      </w:r>
      <w:r w:rsidR="000900E7">
        <w:rPr>
          <w:rFonts w:ascii="Arial" w:hAnsi="Arial" w:cs="Arial"/>
          <w:sz w:val="24"/>
          <w:szCs w:val="24"/>
        </w:rPr>
        <w:t>their</w:t>
      </w:r>
      <w:r w:rsidR="00930911" w:rsidRPr="00930911">
        <w:rPr>
          <w:rFonts w:ascii="Arial" w:hAnsi="Arial" w:cs="Arial"/>
          <w:sz w:val="24"/>
          <w:szCs w:val="24"/>
        </w:rPr>
        <w:t xml:space="preserve"> lived experience and understanding</w:t>
      </w:r>
      <w:r w:rsidR="000900E7">
        <w:rPr>
          <w:rFonts w:ascii="Arial" w:hAnsi="Arial" w:cs="Arial"/>
          <w:sz w:val="24"/>
          <w:szCs w:val="24"/>
        </w:rPr>
        <w:t>.</w:t>
      </w:r>
    </w:p>
    <w:p w14:paraId="418DB06C" w14:textId="5D0D44DA" w:rsidR="00FD2200" w:rsidRDefault="00FD2200" w:rsidP="002A4963">
      <w:pPr>
        <w:widowControl w:val="0"/>
        <w:rPr>
          <w:rFonts w:ascii="Arial" w:hAnsi="Arial" w:cs="Arial"/>
          <w:sz w:val="24"/>
          <w:szCs w:val="24"/>
        </w:rPr>
      </w:pPr>
    </w:p>
    <w:p w14:paraId="61173B21" w14:textId="29FC9605" w:rsidR="00F75EDC" w:rsidRDefault="00467874" w:rsidP="002A4963">
      <w:pPr>
        <w:widowControl w:val="0"/>
        <w:rPr>
          <w:rFonts w:ascii="Arial" w:hAnsi="Arial" w:cs="Arial"/>
          <w:sz w:val="24"/>
          <w:szCs w:val="24"/>
        </w:rPr>
      </w:pPr>
      <w:r>
        <w:rPr>
          <w:rFonts w:ascii="Arial" w:hAnsi="Arial" w:cs="Arial"/>
          <w:sz w:val="24"/>
          <w:szCs w:val="24"/>
        </w:rPr>
        <w:t>With over one in three people</w:t>
      </w:r>
      <w:r w:rsidR="00F75EDC">
        <w:rPr>
          <w:rFonts w:ascii="Arial" w:hAnsi="Arial" w:cs="Arial"/>
          <w:sz w:val="24"/>
          <w:szCs w:val="24"/>
        </w:rPr>
        <w:t xml:space="preserve"> choosing to not declare </w:t>
      </w:r>
      <w:r w:rsidR="009447C4">
        <w:rPr>
          <w:rFonts w:ascii="Arial" w:hAnsi="Arial" w:cs="Arial"/>
          <w:sz w:val="24"/>
          <w:szCs w:val="24"/>
        </w:rPr>
        <w:t xml:space="preserve">if they celebrate a religion or </w:t>
      </w:r>
      <w:r w:rsidR="00EE51AF">
        <w:rPr>
          <w:rFonts w:ascii="Arial" w:hAnsi="Arial" w:cs="Arial"/>
          <w:sz w:val="24"/>
          <w:szCs w:val="24"/>
        </w:rPr>
        <w:t>belief</w:t>
      </w:r>
      <w:r w:rsidR="009447C4">
        <w:rPr>
          <w:rFonts w:ascii="Arial" w:hAnsi="Arial" w:cs="Arial"/>
          <w:sz w:val="24"/>
          <w:szCs w:val="24"/>
        </w:rPr>
        <w:t xml:space="preserve"> system </w:t>
      </w:r>
      <w:r w:rsidR="0086557E">
        <w:rPr>
          <w:rFonts w:ascii="Arial" w:hAnsi="Arial" w:cs="Arial"/>
          <w:sz w:val="24"/>
          <w:szCs w:val="24"/>
        </w:rPr>
        <w:t xml:space="preserve">the </w:t>
      </w:r>
      <w:r w:rsidR="00052DA9" w:rsidRPr="00682E58">
        <w:rPr>
          <w:rFonts w:ascii="Arial" w:hAnsi="Arial" w:cs="Arial"/>
          <w:sz w:val="24"/>
          <w:szCs w:val="24"/>
        </w:rPr>
        <w:t xml:space="preserve">Force </w:t>
      </w:r>
      <w:r w:rsidR="0086557E">
        <w:rPr>
          <w:rFonts w:ascii="Arial" w:hAnsi="Arial" w:cs="Arial"/>
          <w:sz w:val="24"/>
          <w:szCs w:val="24"/>
        </w:rPr>
        <w:t xml:space="preserve">cannot </w:t>
      </w:r>
      <w:r w:rsidR="00052DA9">
        <w:rPr>
          <w:rFonts w:ascii="Arial" w:hAnsi="Arial" w:cs="Arial"/>
          <w:sz w:val="24"/>
          <w:szCs w:val="24"/>
        </w:rPr>
        <w:t xml:space="preserve">be confident </w:t>
      </w:r>
      <w:r w:rsidR="00052DA9" w:rsidRPr="00682E58">
        <w:rPr>
          <w:rFonts w:ascii="Arial" w:hAnsi="Arial" w:cs="Arial"/>
          <w:sz w:val="24"/>
          <w:szCs w:val="24"/>
        </w:rPr>
        <w:t>that the right s</w:t>
      </w:r>
      <w:r w:rsidR="00052DA9">
        <w:rPr>
          <w:rFonts w:ascii="Arial" w:hAnsi="Arial" w:cs="Arial"/>
          <w:sz w:val="24"/>
          <w:szCs w:val="24"/>
        </w:rPr>
        <w:t xml:space="preserve">piritual support is available for the team. </w:t>
      </w:r>
      <w:r>
        <w:rPr>
          <w:rFonts w:ascii="Arial" w:hAnsi="Arial" w:cs="Arial"/>
          <w:sz w:val="24"/>
          <w:szCs w:val="24"/>
        </w:rPr>
        <w:t xml:space="preserve">This is another area we hope to see improvement in </w:t>
      </w:r>
      <w:r w:rsidR="00F700FF">
        <w:rPr>
          <w:rFonts w:ascii="Arial" w:hAnsi="Arial" w:cs="Arial"/>
          <w:sz w:val="24"/>
          <w:szCs w:val="24"/>
        </w:rPr>
        <w:t>through introduction of the self-service feature</w:t>
      </w:r>
      <w:r w:rsidR="00ED1C48">
        <w:rPr>
          <w:rFonts w:ascii="Arial" w:hAnsi="Arial" w:cs="Arial"/>
          <w:sz w:val="24"/>
          <w:szCs w:val="24"/>
        </w:rPr>
        <w:t xml:space="preserve"> for the workforce to declare their characteristics. </w:t>
      </w:r>
    </w:p>
    <w:p w14:paraId="14C63876" w14:textId="1370C74F" w:rsidR="00467874" w:rsidRDefault="00467874" w:rsidP="002A4963">
      <w:pPr>
        <w:widowControl w:val="0"/>
        <w:rPr>
          <w:rFonts w:ascii="Arial" w:hAnsi="Arial" w:cs="Arial"/>
          <w:sz w:val="24"/>
          <w:szCs w:val="24"/>
        </w:rPr>
      </w:pPr>
    </w:p>
    <w:p w14:paraId="11188EF2" w14:textId="278C1630" w:rsidR="007A678A" w:rsidRPr="003E4C24" w:rsidRDefault="007A678A" w:rsidP="007A678A">
      <w:pPr>
        <w:pStyle w:val="Heading2"/>
      </w:pPr>
      <w:bookmarkStart w:id="15" w:name="_Toc73737215"/>
      <w:r>
        <w:t>3.8 Sexual Orientation</w:t>
      </w:r>
      <w:r w:rsidRPr="003E4C24">
        <w:t xml:space="preserve"> Profile</w:t>
      </w:r>
      <w:bookmarkEnd w:id="15"/>
    </w:p>
    <w:p w14:paraId="689ADD44" w14:textId="1827630E" w:rsidR="00467874" w:rsidRDefault="00467874" w:rsidP="002A4963">
      <w:pPr>
        <w:widowControl w:val="0"/>
        <w:rPr>
          <w:rFonts w:ascii="Arial" w:hAnsi="Arial" w:cs="Arial"/>
          <w:sz w:val="24"/>
          <w:szCs w:val="24"/>
        </w:rPr>
      </w:pPr>
    </w:p>
    <w:p w14:paraId="3C924FA0" w14:textId="179744A6" w:rsidR="002B0BF3" w:rsidRDefault="002B0BF3" w:rsidP="002B0BF3">
      <w:pPr>
        <w:rPr>
          <w:rFonts w:ascii="Arial" w:hAnsi="Arial" w:cs="Arial"/>
          <w:sz w:val="24"/>
          <w:szCs w:val="24"/>
        </w:rPr>
      </w:pPr>
      <w:r w:rsidRPr="006D72B0">
        <w:rPr>
          <w:rFonts w:ascii="Arial" w:hAnsi="Arial" w:cs="Arial"/>
          <w:sz w:val="24"/>
          <w:szCs w:val="24"/>
        </w:rPr>
        <w:t xml:space="preserve">We are currently unable to report </w:t>
      </w:r>
      <w:r w:rsidR="004003F4">
        <w:rPr>
          <w:rFonts w:ascii="Arial" w:hAnsi="Arial" w:cs="Arial"/>
          <w:sz w:val="24"/>
          <w:szCs w:val="24"/>
        </w:rPr>
        <w:t>sexual orientation</w:t>
      </w:r>
      <w:r w:rsidRPr="006D72B0">
        <w:rPr>
          <w:rFonts w:ascii="Arial" w:hAnsi="Arial" w:cs="Arial"/>
          <w:sz w:val="24"/>
          <w:szCs w:val="24"/>
        </w:rPr>
        <w:t xml:space="preserve"> data for our workforce</w:t>
      </w:r>
      <w:r w:rsidR="00A42F33">
        <w:rPr>
          <w:rFonts w:ascii="Arial" w:hAnsi="Arial" w:cs="Arial"/>
          <w:sz w:val="24"/>
          <w:szCs w:val="24"/>
        </w:rPr>
        <w:t xml:space="preserve">, it is hoped that </w:t>
      </w:r>
      <w:r w:rsidR="0099735A">
        <w:rPr>
          <w:rFonts w:ascii="Arial" w:hAnsi="Arial" w:cs="Arial"/>
          <w:sz w:val="24"/>
          <w:szCs w:val="24"/>
        </w:rPr>
        <w:t xml:space="preserve">introduction of the self-service feature for the workforce will enable us to report on this in our 2021-22 report. </w:t>
      </w:r>
    </w:p>
    <w:p w14:paraId="57FD2F13" w14:textId="77777777" w:rsidR="0032577D" w:rsidRDefault="0032577D" w:rsidP="008D4C76">
      <w:pPr>
        <w:rPr>
          <w:rFonts w:ascii="Arial" w:hAnsi="Arial" w:cs="Arial"/>
          <w:sz w:val="24"/>
          <w:szCs w:val="24"/>
        </w:rPr>
      </w:pPr>
    </w:p>
    <w:p w14:paraId="5743BD70" w14:textId="166B7B3F" w:rsidR="00561133" w:rsidRDefault="00F94652" w:rsidP="001B695D">
      <w:pPr>
        <w:rPr>
          <w:rFonts w:ascii="Arial" w:hAnsi="Arial" w:cs="Arial"/>
          <w:sz w:val="24"/>
          <w:szCs w:val="24"/>
        </w:rPr>
      </w:pPr>
      <w:r>
        <w:rPr>
          <w:rFonts w:ascii="Arial" w:hAnsi="Arial" w:cs="Arial"/>
          <w:sz w:val="24"/>
          <w:szCs w:val="24"/>
        </w:rPr>
        <w:t xml:space="preserve">The Cleveland Police LGBT+ Network plays a key role in </w:t>
      </w:r>
      <w:r w:rsidR="0007683B">
        <w:rPr>
          <w:rFonts w:ascii="Arial" w:hAnsi="Arial" w:cs="Arial"/>
          <w:sz w:val="24"/>
          <w:szCs w:val="24"/>
        </w:rPr>
        <w:t>supporting LGBT+ team members.</w:t>
      </w:r>
      <w:r w:rsidR="00B67209">
        <w:rPr>
          <w:rFonts w:ascii="Arial" w:hAnsi="Arial" w:cs="Arial"/>
          <w:sz w:val="24"/>
          <w:szCs w:val="24"/>
        </w:rPr>
        <w:t xml:space="preserve"> </w:t>
      </w:r>
      <w:r w:rsidR="0032577D">
        <w:rPr>
          <w:rFonts w:ascii="Arial" w:hAnsi="Arial" w:cs="Arial"/>
          <w:sz w:val="24"/>
          <w:szCs w:val="24"/>
        </w:rPr>
        <w:t>The network is staff led</w:t>
      </w:r>
      <w:r w:rsidR="00B61ACD">
        <w:rPr>
          <w:rFonts w:ascii="Arial" w:hAnsi="Arial" w:cs="Arial"/>
          <w:sz w:val="24"/>
          <w:szCs w:val="24"/>
        </w:rPr>
        <w:t xml:space="preserve">; </w:t>
      </w:r>
      <w:r w:rsidR="0007683B">
        <w:rPr>
          <w:rFonts w:ascii="Arial" w:hAnsi="Arial" w:cs="Arial"/>
          <w:sz w:val="24"/>
          <w:szCs w:val="24"/>
        </w:rPr>
        <w:t>they offer</w:t>
      </w:r>
      <w:r w:rsidR="008D4C76" w:rsidRPr="008D4C76">
        <w:rPr>
          <w:rFonts w:ascii="Arial" w:hAnsi="Arial" w:cs="Arial"/>
          <w:sz w:val="24"/>
          <w:szCs w:val="24"/>
        </w:rPr>
        <w:t xml:space="preserve"> confident</w:t>
      </w:r>
      <w:r w:rsidR="0032577D">
        <w:rPr>
          <w:rFonts w:ascii="Arial" w:hAnsi="Arial" w:cs="Arial"/>
          <w:sz w:val="24"/>
          <w:szCs w:val="24"/>
        </w:rPr>
        <w:t>ial</w:t>
      </w:r>
      <w:r w:rsidR="008D4C76" w:rsidRPr="008D4C76">
        <w:rPr>
          <w:rFonts w:ascii="Arial" w:hAnsi="Arial" w:cs="Arial"/>
          <w:sz w:val="24"/>
          <w:szCs w:val="24"/>
        </w:rPr>
        <w:t xml:space="preserve"> support</w:t>
      </w:r>
      <w:r w:rsidR="0032577D">
        <w:rPr>
          <w:rFonts w:ascii="Arial" w:hAnsi="Arial" w:cs="Arial"/>
          <w:sz w:val="24"/>
          <w:szCs w:val="24"/>
        </w:rPr>
        <w:t xml:space="preserve"> to</w:t>
      </w:r>
      <w:r w:rsidR="008D4C76" w:rsidRPr="008D4C76">
        <w:rPr>
          <w:rFonts w:ascii="Arial" w:hAnsi="Arial" w:cs="Arial"/>
          <w:sz w:val="24"/>
          <w:szCs w:val="24"/>
        </w:rPr>
        <w:t xml:space="preserve"> </w:t>
      </w:r>
      <w:r w:rsidR="0032577D" w:rsidRPr="008D4C76">
        <w:rPr>
          <w:rFonts w:ascii="Arial" w:hAnsi="Arial" w:cs="Arial"/>
          <w:sz w:val="24"/>
          <w:szCs w:val="24"/>
        </w:rPr>
        <w:t>colleagues</w:t>
      </w:r>
      <w:r w:rsidR="0032577D">
        <w:rPr>
          <w:rFonts w:ascii="Arial" w:hAnsi="Arial" w:cs="Arial"/>
          <w:sz w:val="24"/>
          <w:szCs w:val="24"/>
        </w:rPr>
        <w:t xml:space="preserve"> on</w:t>
      </w:r>
      <w:r w:rsidR="008D4C76" w:rsidRPr="008D4C76">
        <w:rPr>
          <w:rFonts w:ascii="Arial" w:hAnsi="Arial" w:cs="Arial"/>
          <w:sz w:val="24"/>
          <w:szCs w:val="24"/>
        </w:rPr>
        <w:t xml:space="preserve"> any issues they may be facing, </w:t>
      </w:r>
      <w:r w:rsidR="0032577D">
        <w:rPr>
          <w:rFonts w:ascii="Arial" w:hAnsi="Arial" w:cs="Arial"/>
          <w:sz w:val="24"/>
          <w:szCs w:val="24"/>
        </w:rPr>
        <w:t xml:space="preserve">act as </w:t>
      </w:r>
      <w:r w:rsidR="008D4C76" w:rsidRPr="008D4C76">
        <w:rPr>
          <w:rFonts w:ascii="Arial" w:hAnsi="Arial" w:cs="Arial"/>
          <w:sz w:val="24"/>
          <w:szCs w:val="24"/>
        </w:rPr>
        <w:t xml:space="preserve">a visible presence, supporting strategically with policies, attending meetings and being a critical friend to help drive improvements in LGBT+ issues in policing. </w:t>
      </w:r>
      <w:r w:rsidR="0032577D">
        <w:rPr>
          <w:rFonts w:ascii="Arial" w:hAnsi="Arial" w:cs="Arial"/>
          <w:sz w:val="24"/>
          <w:szCs w:val="24"/>
        </w:rPr>
        <w:t>The network</w:t>
      </w:r>
      <w:r w:rsidR="00561133">
        <w:rPr>
          <w:rFonts w:ascii="Arial" w:hAnsi="Arial" w:cs="Arial"/>
          <w:sz w:val="24"/>
          <w:szCs w:val="24"/>
        </w:rPr>
        <w:t xml:space="preserve"> distributes rainbow epaulettes that can be worn by any officer </w:t>
      </w:r>
      <w:r w:rsidR="001422FD">
        <w:rPr>
          <w:rFonts w:ascii="Arial" w:hAnsi="Arial" w:cs="Arial"/>
          <w:sz w:val="24"/>
          <w:szCs w:val="24"/>
        </w:rPr>
        <w:t>who wishes to wear them</w:t>
      </w:r>
      <w:r w:rsidR="00F64D84">
        <w:rPr>
          <w:rFonts w:ascii="Arial" w:hAnsi="Arial" w:cs="Arial"/>
          <w:sz w:val="24"/>
          <w:szCs w:val="24"/>
        </w:rPr>
        <w:t xml:space="preserve"> as part of their uniform</w:t>
      </w:r>
      <w:r w:rsidR="00DD6872">
        <w:rPr>
          <w:rFonts w:ascii="Arial" w:hAnsi="Arial" w:cs="Arial"/>
          <w:sz w:val="24"/>
          <w:szCs w:val="24"/>
        </w:rPr>
        <w:t>.</w:t>
      </w:r>
      <w:r w:rsidR="001422FD">
        <w:rPr>
          <w:rFonts w:ascii="Arial" w:hAnsi="Arial" w:cs="Arial"/>
          <w:sz w:val="24"/>
          <w:szCs w:val="24"/>
        </w:rPr>
        <w:t xml:space="preserve"> </w:t>
      </w:r>
      <w:r w:rsidR="00DD6872">
        <w:rPr>
          <w:rFonts w:ascii="Arial" w:hAnsi="Arial" w:cs="Arial"/>
          <w:sz w:val="24"/>
          <w:szCs w:val="24"/>
        </w:rPr>
        <w:t>T</w:t>
      </w:r>
      <w:r w:rsidR="001422FD">
        <w:rPr>
          <w:rFonts w:ascii="Arial" w:hAnsi="Arial" w:cs="Arial"/>
          <w:sz w:val="24"/>
          <w:szCs w:val="24"/>
        </w:rPr>
        <w:t xml:space="preserve">hese act as a symbol to community members who have </w:t>
      </w:r>
      <w:r w:rsidR="00FB276F">
        <w:rPr>
          <w:rFonts w:ascii="Arial" w:hAnsi="Arial" w:cs="Arial"/>
          <w:sz w:val="24"/>
          <w:szCs w:val="24"/>
        </w:rPr>
        <w:t xml:space="preserve">found it harder to engage with police due to historic mistrust. </w:t>
      </w:r>
      <w:r w:rsidR="00F64D84">
        <w:rPr>
          <w:rFonts w:ascii="Arial" w:hAnsi="Arial" w:cs="Arial"/>
          <w:sz w:val="24"/>
          <w:szCs w:val="24"/>
        </w:rPr>
        <w:t>Epaulettes and membership a</w:t>
      </w:r>
      <w:r w:rsidR="0007683B">
        <w:rPr>
          <w:rFonts w:ascii="Arial" w:hAnsi="Arial" w:cs="Arial"/>
          <w:sz w:val="24"/>
          <w:szCs w:val="24"/>
        </w:rPr>
        <w:t xml:space="preserve">re </w:t>
      </w:r>
      <w:r w:rsidR="00335ABB">
        <w:rPr>
          <w:rFonts w:ascii="Arial" w:hAnsi="Arial" w:cs="Arial"/>
          <w:sz w:val="24"/>
          <w:szCs w:val="24"/>
        </w:rPr>
        <w:t xml:space="preserve">open to the entire workforce </w:t>
      </w:r>
      <w:r w:rsidR="006859D3">
        <w:rPr>
          <w:rFonts w:ascii="Arial" w:hAnsi="Arial" w:cs="Arial"/>
          <w:sz w:val="24"/>
          <w:szCs w:val="24"/>
        </w:rPr>
        <w:t xml:space="preserve">regardless of if a member of the team is </w:t>
      </w:r>
      <w:r w:rsidR="006859D3" w:rsidRPr="006859D3">
        <w:rPr>
          <w:rFonts w:ascii="Arial" w:hAnsi="Arial" w:cs="Arial"/>
          <w:sz w:val="24"/>
          <w:szCs w:val="24"/>
        </w:rPr>
        <w:t>LGBT+</w:t>
      </w:r>
      <w:r w:rsidR="00DD6872">
        <w:rPr>
          <w:rFonts w:ascii="Arial" w:hAnsi="Arial" w:cs="Arial"/>
          <w:sz w:val="24"/>
          <w:szCs w:val="24"/>
        </w:rPr>
        <w:t>;</w:t>
      </w:r>
      <w:r w:rsidR="009517B4">
        <w:rPr>
          <w:rFonts w:ascii="Arial" w:hAnsi="Arial" w:cs="Arial"/>
          <w:sz w:val="24"/>
          <w:szCs w:val="24"/>
        </w:rPr>
        <w:t xml:space="preserve"> anyone is welcome to </w:t>
      </w:r>
      <w:r w:rsidR="00AF24C7">
        <w:rPr>
          <w:rFonts w:ascii="Arial" w:hAnsi="Arial" w:cs="Arial"/>
          <w:sz w:val="24"/>
          <w:szCs w:val="24"/>
        </w:rPr>
        <w:t>declare themselves an</w:t>
      </w:r>
      <w:r w:rsidR="009517B4">
        <w:rPr>
          <w:rFonts w:ascii="Arial" w:hAnsi="Arial" w:cs="Arial"/>
          <w:sz w:val="24"/>
          <w:szCs w:val="24"/>
        </w:rPr>
        <w:t xml:space="preserve"> </w:t>
      </w:r>
      <w:r w:rsidR="006859D3" w:rsidRPr="006859D3">
        <w:rPr>
          <w:rFonts w:ascii="Arial" w:hAnsi="Arial" w:cs="Arial"/>
          <w:sz w:val="24"/>
          <w:szCs w:val="24"/>
        </w:rPr>
        <w:t>ally to</w:t>
      </w:r>
      <w:r w:rsidR="009517B4">
        <w:rPr>
          <w:rFonts w:ascii="Arial" w:hAnsi="Arial" w:cs="Arial"/>
          <w:sz w:val="24"/>
          <w:szCs w:val="24"/>
        </w:rPr>
        <w:t xml:space="preserve"> their</w:t>
      </w:r>
      <w:r w:rsidR="006859D3" w:rsidRPr="006859D3">
        <w:rPr>
          <w:rFonts w:ascii="Arial" w:hAnsi="Arial" w:cs="Arial"/>
          <w:sz w:val="24"/>
          <w:szCs w:val="24"/>
        </w:rPr>
        <w:t xml:space="preserve"> LGBT+ colleagues</w:t>
      </w:r>
      <w:r w:rsidR="009517B4">
        <w:rPr>
          <w:rFonts w:ascii="Arial" w:hAnsi="Arial" w:cs="Arial"/>
          <w:sz w:val="24"/>
          <w:szCs w:val="24"/>
        </w:rPr>
        <w:t xml:space="preserve"> and communities</w:t>
      </w:r>
    </w:p>
    <w:p w14:paraId="66CE5303" w14:textId="77777777" w:rsidR="00561133" w:rsidRDefault="00561133" w:rsidP="001B695D">
      <w:pPr>
        <w:rPr>
          <w:rFonts w:ascii="Arial" w:hAnsi="Arial" w:cs="Arial"/>
          <w:sz w:val="24"/>
          <w:szCs w:val="24"/>
        </w:rPr>
      </w:pPr>
    </w:p>
    <w:p w14:paraId="1595E3FF" w14:textId="6BA87A74" w:rsidR="001B695D" w:rsidRDefault="001B695D" w:rsidP="001B695D">
      <w:pPr>
        <w:rPr>
          <w:rFonts w:ascii="Arial" w:hAnsi="Arial" w:cs="Arial"/>
          <w:sz w:val="24"/>
          <w:szCs w:val="24"/>
        </w:rPr>
      </w:pPr>
      <w:r>
        <w:rPr>
          <w:rFonts w:ascii="Arial" w:hAnsi="Arial" w:cs="Arial"/>
          <w:sz w:val="24"/>
          <w:szCs w:val="24"/>
        </w:rPr>
        <w:t xml:space="preserve">This year Deputy Chief Constable Ian </w:t>
      </w:r>
      <w:proofErr w:type="spellStart"/>
      <w:r>
        <w:rPr>
          <w:rFonts w:ascii="Arial" w:hAnsi="Arial" w:cs="Arial"/>
          <w:sz w:val="24"/>
          <w:szCs w:val="24"/>
        </w:rPr>
        <w:t>Arundale</w:t>
      </w:r>
      <w:proofErr w:type="spellEnd"/>
      <w:r>
        <w:rPr>
          <w:rFonts w:ascii="Arial" w:hAnsi="Arial" w:cs="Arial"/>
          <w:sz w:val="24"/>
          <w:szCs w:val="24"/>
        </w:rPr>
        <w:t xml:space="preserve"> </w:t>
      </w:r>
      <w:r w:rsidR="00561133">
        <w:rPr>
          <w:rFonts w:ascii="Arial" w:hAnsi="Arial" w:cs="Arial"/>
          <w:sz w:val="24"/>
          <w:szCs w:val="24"/>
        </w:rPr>
        <w:t>confirmed his chief officer sponsorship of the network</w:t>
      </w:r>
      <w:r w:rsidR="009517B4">
        <w:rPr>
          <w:rFonts w:ascii="Arial" w:hAnsi="Arial" w:cs="Arial"/>
          <w:sz w:val="24"/>
          <w:szCs w:val="24"/>
        </w:rPr>
        <w:t xml:space="preserve"> to </w:t>
      </w:r>
      <w:r w:rsidR="00B61ACD">
        <w:rPr>
          <w:rFonts w:ascii="Arial" w:hAnsi="Arial" w:cs="Arial"/>
          <w:sz w:val="24"/>
          <w:szCs w:val="24"/>
        </w:rPr>
        <w:t>support them to achieve the</w:t>
      </w:r>
      <w:r w:rsidR="00B67209">
        <w:rPr>
          <w:rFonts w:ascii="Arial" w:hAnsi="Arial" w:cs="Arial"/>
          <w:sz w:val="24"/>
          <w:szCs w:val="24"/>
        </w:rPr>
        <w:t xml:space="preserve"> network to achieve </w:t>
      </w:r>
      <w:proofErr w:type="gramStart"/>
      <w:r w:rsidR="00B67209">
        <w:rPr>
          <w:rFonts w:ascii="Arial" w:hAnsi="Arial" w:cs="Arial"/>
          <w:sz w:val="24"/>
          <w:szCs w:val="24"/>
        </w:rPr>
        <w:t xml:space="preserve">their </w:t>
      </w:r>
      <w:r w:rsidR="00B61ACD">
        <w:rPr>
          <w:rFonts w:ascii="Arial" w:hAnsi="Arial" w:cs="Arial"/>
          <w:sz w:val="24"/>
          <w:szCs w:val="24"/>
        </w:rPr>
        <w:t xml:space="preserve"> goals</w:t>
      </w:r>
      <w:proofErr w:type="gramEnd"/>
      <w:r w:rsidR="00B61ACD">
        <w:rPr>
          <w:rFonts w:ascii="Arial" w:hAnsi="Arial" w:cs="Arial"/>
          <w:sz w:val="24"/>
          <w:szCs w:val="24"/>
        </w:rPr>
        <w:t xml:space="preserve"> and champion LGBT+ issues at </w:t>
      </w:r>
      <w:r w:rsidR="00B67209">
        <w:rPr>
          <w:rFonts w:ascii="Arial" w:hAnsi="Arial" w:cs="Arial"/>
          <w:sz w:val="24"/>
          <w:szCs w:val="24"/>
        </w:rPr>
        <w:t>c</w:t>
      </w:r>
      <w:r w:rsidR="00B61ACD">
        <w:rPr>
          <w:rFonts w:ascii="Arial" w:hAnsi="Arial" w:cs="Arial"/>
          <w:sz w:val="24"/>
          <w:szCs w:val="24"/>
        </w:rPr>
        <w:t xml:space="preserve">hief </w:t>
      </w:r>
      <w:r w:rsidR="00B67209">
        <w:rPr>
          <w:rFonts w:ascii="Arial" w:hAnsi="Arial" w:cs="Arial"/>
          <w:sz w:val="24"/>
          <w:szCs w:val="24"/>
        </w:rPr>
        <w:t>o</w:t>
      </w:r>
      <w:r w:rsidR="00B61ACD">
        <w:rPr>
          <w:rFonts w:ascii="Arial" w:hAnsi="Arial" w:cs="Arial"/>
          <w:sz w:val="24"/>
          <w:szCs w:val="24"/>
        </w:rPr>
        <w:t xml:space="preserve">fficer level. </w:t>
      </w:r>
    </w:p>
    <w:p w14:paraId="453D997A" w14:textId="77777777" w:rsidR="008D4C76" w:rsidRPr="008D4C76" w:rsidRDefault="008D4C76" w:rsidP="008D4C76">
      <w:pPr>
        <w:rPr>
          <w:rFonts w:ascii="Arial" w:hAnsi="Arial" w:cs="Arial"/>
          <w:sz w:val="24"/>
          <w:szCs w:val="24"/>
        </w:rPr>
      </w:pPr>
    </w:p>
    <w:p w14:paraId="6081BA9C" w14:textId="2866CA71" w:rsidR="004B34F2" w:rsidRDefault="00664E15" w:rsidP="002B0BF3">
      <w:pPr>
        <w:rPr>
          <w:rFonts w:ascii="Arial" w:hAnsi="Arial" w:cs="Arial"/>
          <w:sz w:val="24"/>
          <w:szCs w:val="24"/>
        </w:rPr>
      </w:pPr>
      <w:r>
        <w:rPr>
          <w:rFonts w:ascii="Arial" w:hAnsi="Arial" w:cs="Arial"/>
          <w:sz w:val="24"/>
          <w:szCs w:val="24"/>
        </w:rPr>
        <w:t>The Force has proactively collaborated with Hart Gables</w:t>
      </w:r>
      <w:r w:rsidR="00B61ACD">
        <w:rPr>
          <w:rFonts w:ascii="Arial" w:hAnsi="Arial" w:cs="Arial"/>
          <w:sz w:val="24"/>
          <w:szCs w:val="24"/>
        </w:rPr>
        <w:t xml:space="preserve">, and LGBT+ </w:t>
      </w:r>
      <w:r w:rsidR="006D16F6">
        <w:rPr>
          <w:rFonts w:ascii="Arial" w:hAnsi="Arial" w:cs="Arial"/>
          <w:sz w:val="24"/>
          <w:szCs w:val="24"/>
        </w:rPr>
        <w:t>support service,</w:t>
      </w:r>
      <w:r>
        <w:rPr>
          <w:rFonts w:ascii="Arial" w:hAnsi="Arial" w:cs="Arial"/>
          <w:sz w:val="24"/>
          <w:szCs w:val="24"/>
        </w:rPr>
        <w:t xml:space="preserve"> for over a decade to reach and serve our LGBT+ communities. </w:t>
      </w:r>
      <w:r w:rsidR="009849DE">
        <w:rPr>
          <w:rFonts w:ascii="Arial" w:hAnsi="Arial" w:cs="Arial"/>
          <w:sz w:val="24"/>
          <w:szCs w:val="24"/>
        </w:rPr>
        <w:t xml:space="preserve">During </w:t>
      </w:r>
      <w:r>
        <w:rPr>
          <w:rFonts w:ascii="Arial" w:hAnsi="Arial" w:cs="Arial"/>
          <w:sz w:val="24"/>
          <w:szCs w:val="24"/>
        </w:rPr>
        <w:t>Hart Gables</w:t>
      </w:r>
      <w:r w:rsidR="009849DE">
        <w:rPr>
          <w:rFonts w:ascii="Arial" w:hAnsi="Arial" w:cs="Arial"/>
          <w:sz w:val="24"/>
          <w:szCs w:val="24"/>
        </w:rPr>
        <w:t xml:space="preserve"> 2021 </w:t>
      </w:r>
      <w:r w:rsidR="000E2FC0">
        <w:rPr>
          <w:rFonts w:ascii="Arial" w:hAnsi="Arial" w:cs="Arial"/>
          <w:sz w:val="24"/>
          <w:szCs w:val="24"/>
        </w:rPr>
        <w:t>LGBT</w:t>
      </w:r>
      <w:r w:rsidR="0063520B">
        <w:rPr>
          <w:rFonts w:ascii="Arial" w:hAnsi="Arial" w:cs="Arial"/>
          <w:sz w:val="24"/>
          <w:szCs w:val="24"/>
        </w:rPr>
        <w:t>+</w:t>
      </w:r>
      <w:r w:rsidR="000E2FC0">
        <w:rPr>
          <w:rFonts w:ascii="Arial" w:hAnsi="Arial" w:cs="Arial"/>
          <w:sz w:val="24"/>
          <w:szCs w:val="24"/>
        </w:rPr>
        <w:t xml:space="preserve"> Alliance Awards the Force’s Community Safety Team won an award for their commitment to </w:t>
      </w:r>
      <w:r w:rsidR="009849DE">
        <w:rPr>
          <w:rFonts w:ascii="Arial" w:hAnsi="Arial" w:cs="Arial"/>
          <w:sz w:val="24"/>
          <w:szCs w:val="24"/>
        </w:rPr>
        <w:t>“</w:t>
      </w:r>
      <w:r w:rsidR="00D75C12" w:rsidRPr="00D75C12">
        <w:rPr>
          <w:rFonts w:ascii="Arial" w:hAnsi="Arial" w:cs="Arial"/>
          <w:sz w:val="24"/>
          <w:szCs w:val="24"/>
        </w:rPr>
        <w:t>Continuous commitment to tackling hate crime</w:t>
      </w:r>
      <w:r w:rsidR="009849DE">
        <w:rPr>
          <w:rFonts w:ascii="Arial" w:hAnsi="Arial" w:cs="Arial"/>
          <w:sz w:val="24"/>
          <w:szCs w:val="24"/>
        </w:rPr>
        <w:t>”</w:t>
      </w:r>
      <w:r w:rsidR="005D7866">
        <w:rPr>
          <w:rFonts w:ascii="Arial" w:hAnsi="Arial" w:cs="Arial"/>
          <w:sz w:val="24"/>
          <w:szCs w:val="24"/>
        </w:rPr>
        <w:t>. The team were nominated for</w:t>
      </w:r>
      <w:r w:rsidR="0063520B">
        <w:rPr>
          <w:rFonts w:ascii="Arial" w:hAnsi="Arial" w:cs="Arial"/>
          <w:sz w:val="24"/>
          <w:szCs w:val="24"/>
        </w:rPr>
        <w:t xml:space="preserve"> their determination to </w:t>
      </w:r>
      <w:r w:rsidR="001C0D35">
        <w:rPr>
          <w:rFonts w:ascii="Arial" w:hAnsi="Arial" w:cs="Arial"/>
          <w:sz w:val="24"/>
          <w:szCs w:val="24"/>
        </w:rPr>
        <w:t>prevent hate crimes towards</w:t>
      </w:r>
      <w:r w:rsidR="00716FD4">
        <w:rPr>
          <w:rFonts w:ascii="Arial" w:hAnsi="Arial" w:cs="Arial"/>
          <w:sz w:val="24"/>
          <w:szCs w:val="24"/>
        </w:rPr>
        <w:t xml:space="preserve"> LGBT+ people</w:t>
      </w:r>
      <w:r w:rsidR="00A174D5">
        <w:rPr>
          <w:rFonts w:ascii="Arial" w:hAnsi="Arial" w:cs="Arial"/>
          <w:sz w:val="24"/>
          <w:szCs w:val="24"/>
        </w:rPr>
        <w:t>, their response to victims</w:t>
      </w:r>
      <w:r w:rsidR="00FC2CCF">
        <w:rPr>
          <w:rFonts w:ascii="Arial" w:hAnsi="Arial" w:cs="Arial"/>
          <w:sz w:val="24"/>
          <w:szCs w:val="24"/>
        </w:rPr>
        <w:t>, their dedication to restorative justice and their Inspector’s contributions at the multiagency hate crime partnership to improve outcomes for victims.</w:t>
      </w:r>
      <w:r w:rsidR="00A174D5">
        <w:rPr>
          <w:rFonts w:ascii="Arial" w:hAnsi="Arial" w:cs="Arial"/>
          <w:sz w:val="24"/>
          <w:szCs w:val="24"/>
        </w:rPr>
        <w:t xml:space="preserve"> </w:t>
      </w:r>
      <w:r w:rsidR="00AB1C9B">
        <w:rPr>
          <w:rFonts w:ascii="Arial" w:hAnsi="Arial" w:cs="Arial"/>
          <w:sz w:val="24"/>
          <w:szCs w:val="24"/>
        </w:rPr>
        <w:t xml:space="preserve">The </w:t>
      </w:r>
      <w:r w:rsidR="00205299">
        <w:rPr>
          <w:rFonts w:ascii="Arial" w:hAnsi="Arial" w:cs="Arial"/>
          <w:sz w:val="24"/>
          <w:szCs w:val="24"/>
        </w:rPr>
        <w:t xml:space="preserve">Community and Diversity Officers, alongside one of the Community Engagement PCSOs were </w:t>
      </w:r>
      <w:r w:rsidR="00C166A4">
        <w:rPr>
          <w:rFonts w:ascii="Arial" w:hAnsi="Arial" w:cs="Arial"/>
          <w:sz w:val="24"/>
          <w:szCs w:val="24"/>
        </w:rPr>
        <w:t xml:space="preserve">named for </w:t>
      </w:r>
      <w:r w:rsidR="003E361C">
        <w:rPr>
          <w:rFonts w:ascii="Arial" w:hAnsi="Arial" w:cs="Arial"/>
          <w:sz w:val="24"/>
          <w:szCs w:val="24"/>
        </w:rPr>
        <w:t xml:space="preserve">finding new ways of working </w:t>
      </w:r>
      <w:r w:rsidR="00C166A4">
        <w:rPr>
          <w:rFonts w:ascii="Arial" w:hAnsi="Arial" w:cs="Arial"/>
          <w:sz w:val="24"/>
          <w:szCs w:val="24"/>
        </w:rPr>
        <w:t>during the pandemic</w:t>
      </w:r>
      <w:r w:rsidR="003E361C">
        <w:rPr>
          <w:rFonts w:ascii="Arial" w:hAnsi="Arial" w:cs="Arial"/>
          <w:sz w:val="24"/>
          <w:szCs w:val="24"/>
        </w:rPr>
        <w:t xml:space="preserve">, </w:t>
      </w:r>
      <w:r w:rsidR="00C166A4">
        <w:rPr>
          <w:rFonts w:ascii="Arial" w:hAnsi="Arial" w:cs="Arial"/>
          <w:sz w:val="24"/>
          <w:szCs w:val="24"/>
        </w:rPr>
        <w:t xml:space="preserve">moving to digital engagement </w:t>
      </w:r>
      <w:r w:rsidR="0063540B">
        <w:rPr>
          <w:rFonts w:ascii="Arial" w:hAnsi="Arial" w:cs="Arial"/>
          <w:sz w:val="24"/>
          <w:szCs w:val="24"/>
        </w:rPr>
        <w:t>with LGBT</w:t>
      </w:r>
      <w:r w:rsidR="0063520B">
        <w:rPr>
          <w:rFonts w:ascii="Arial" w:hAnsi="Arial" w:cs="Arial"/>
          <w:sz w:val="24"/>
          <w:szCs w:val="24"/>
        </w:rPr>
        <w:t>+</w:t>
      </w:r>
      <w:r w:rsidR="0063540B">
        <w:rPr>
          <w:rFonts w:ascii="Arial" w:hAnsi="Arial" w:cs="Arial"/>
          <w:sz w:val="24"/>
          <w:szCs w:val="24"/>
        </w:rPr>
        <w:t xml:space="preserve"> community members through contributing to digital sessions during lockdown</w:t>
      </w:r>
      <w:r w:rsidR="00B96F76">
        <w:rPr>
          <w:rFonts w:ascii="Arial" w:hAnsi="Arial" w:cs="Arial"/>
          <w:sz w:val="24"/>
          <w:szCs w:val="24"/>
        </w:rPr>
        <w:t xml:space="preserve"> to maintain contact and </w:t>
      </w:r>
      <w:r w:rsidR="00B13DDD">
        <w:rPr>
          <w:rFonts w:ascii="Arial" w:hAnsi="Arial" w:cs="Arial"/>
          <w:sz w:val="24"/>
          <w:szCs w:val="24"/>
        </w:rPr>
        <w:t xml:space="preserve">continue to develop </w:t>
      </w:r>
      <w:r w:rsidR="00B96F76">
        <w:rPr>
          <w:rFonts w:ascii="Arial" w:hAnsi="Arial" w:cs="Arial"/>
          <w:sz w:val="24"/>
          <w:szCs w:val="24"/>
        </w:rPr>
        <w:t>trust with the community</w:t>
      </w:r>
      <w:r w:rsidR="0063540B">
        <w:rPr>
          <w:rFonts w:ascii="Arial" w:hAnsi="Arial" w:cs="Arial"/>
          <w:sz w:val="24"/>
          <w:szCs w:val="24"/>
        </w:rPr>
        <w:t>.</w:t>
      </w:r>
      <w:r w:rsidR="005D7866">
        <w:rPr>
          <w:rFonts w:ascii="Arial" w:hAnsi="Arial" w:cs="Arial"/>
          <w:sz w:val="24"/>
          <w:szCs w:val="24"/>
        </w:rPr>
        <w:t xml:space="preserve"> </w:t>
      </w:r>
    </w:p>
    <w:p w14:paraId="334FD0B1" w14:textId="77777777" w:rsidR="002B0BF3" w:rsidRPr="006D72B0" w:rsidRDefault="002B0BF3" w:rsidP="002B0BF3">
      <w:pPr>
        <w:rPr>
          <w:rFonts w:ascii="Arial" w:hAnsi="Arial" w:cs="Arial"/>
          <w:sz w:val="24"/>
          <w:szCs w:val="24"/>
        </w:rPr>
      </w:pPr>
    </w:p>
    <w:p w14:paraId="3D7F5225" w14:textId="07C04F91" w:rsidR="0093396F" w:rsidRDefault="006D16F6" w:rsidP="002A4963">
      <w:pPr>
        <w:widowControl w:val="0"/>
        <w:rPr>
          <w:rFonts w:ascii="Arial" w:hAnsi="Arial" w:cs="Arial"/>
          <w:sz w:val="24"/>
          <w:szCs w:val="24"/>
        </w:rPr>
      </w:pPr>
      <w:r>
        <w:rPr>
          <w:rFonts w:ascii="Arial" w:hAnsi="Arial" w:cs="Arial"/>
          <w:sz w:val="24"/>
          <w:szCs w:val="24"/>
        </w:rPr>
        <w:t>The Force is also committed to the National Police Chief Council’s LGBT+ Action Plan</w:t>
      </w:r>
      <w:r w:rsidR="003E369F">
        <w:rPr>
          <w:rFonts w:ascii="Arial" w:hAnsi="Arial" w:cs="Arial"/>
          <w:sz w:val="24"/>
          <w:szCs w:val="24"/>
        </w:rPr>
        <w:t>, by introducing monitoring data we will be better able to measure the impact of th</w:t>
      </w:r>
      <w:r w:rsidR="0093396F">
        <w:rPr>
          <w:rFonts w:ascii="Arial" w:hAnsi="Arial" w:cs="Arial"/>
          <w:sz w:val="24"/>
          <w:szCs w:val="24"/>
        </w:rPr>
        <w:t>is</w:t>
      </w:r>
      <w:r w:rsidR="003E369F">
        <w:rPr>
          <w:rFonts w:ascii="Arial" w:hAnsi="Arial" w:cs="Arial"/>
          <w:sz w:val="24"/>
          <w:szCs w:val="24"/>
        </w:rPr>
        <w:t xml:space="preserve"> ongoing wor</w:t>
      </w:r>
      <w:r w:rsidR="0093396F">
        <w:rPr>
          <w:rFonts w:ascii="Arial" w:hAnsi="Arial" w:cs="Arial"/>
          <w:sz w:val="24"/>
          <w:szCs w:val="24"/>
        </w:rPr>
        <w:t xml:space="preserve">k. </w:t>
      </w:r>
    </w:p>
    <w:p w14:paraId="4F5E461A" w14:textId="6F1277BB" w:rsidR="00473531" w:rsidRPr="004C23E3" w:rsidRDefault="003A2F09" w:rsidP="004A3B0C">
      <w:pPr>
        <w:pStyle w:val="Heading2"/>
      </w:pPr>
      <w:bookmarkStart w:id="16" w:name="_Toc73737216"/>
      <w:r w:rsidRPr="004C23E3">
        <w:lastRenderedPageBreak/>
        <w:t>3.</w:t>
      </w:r>
      <w:r w:rsidR="007A678A">
        <w:t>9</w:t>
      </w:r>
      <w:r w:rsidRPr="004C23E3">
        <w:t xml:space="preserve"> </w:t>
      </w:r>
      <w:r w:rsidR="006D0D14" w:rsidRPr="004C23E3">
        <w:t>Office of the Police and Crime Commissioner Profile</w:t>
      </w:r>
      <w:bookmarkEnd w:id="16"/>
    </w:p>
    <w:p w14:paraId="692BDA48" w14:textId="77777777" w:rsidR="00FD2200" w:rsidRDefault="00FD2200" w:rsidP="00FD2200">
      <w:pPr>
        <w:widowControl w:val="0"/>
        <w:rPr>
          <w:rFonts w:ascii="Arial" w:hAnsi="Arial" w:cs="Arial"/>
          <w:sz w:val="24"/>
          <w:szCs w:val="24"/>
        </w:rPr>
      </w:pPr>
    </w:p>
    <w:p w14:paraId="41CDD20D" w14:textId="6E3E876F" w:rsidR="00FD2200" w:rsidRDefault="00FD2200" w:rsidP="00FD2200">
      <w:pPr>
        <w:widowControl w:val="0"/>
        <w:rPr>
          <w:rFonts w:ascii="Arial" w:hAnsi="Arial" w:cs="Arial"/>
          <w:sz w:val="24"/>
          <w:szCs w:val="24"/>
        </w:rPr>
      </w:pPr>
      <w:r w:rsidRPr="007F324F">
        <w:rPr>
          <w:rFonts w:ascii="Arial" w:hAnsi="Arial" w:cs="Arial"/>
          <w:sz w:val="24"/>
          <w:szCs w:val="24"/>
        </w:rPr>
        <w:t xml:space="preserve">The following data is based upon our management information for employees that worked for </w:t>
      </w:r>
      <w:r w:rsidR="00A92E01">
        <w:rPr>
          <w:rFonts w:ascii="Arial" w:hAnsi="Arial" w:cs="Arial"/>
          <w:sz w:val="24"/>
          <w:szCs w:val="24"/>
        </w:rPr>
        <w:t xml:space="preserve">the </w:t>
      </w:r>
      <w:r w:rsidRPr="007F324F">
        <w:rPr>
          <w:rFonts w:ascii="Arial" w:hAnsi="Arial" w:cs="Arial"/>
          <w:sz w:val="24"/>
          <w:szCs w:val="24"/>
        </w:rPr>
        <w:t>OPCC as of March 31</w:t>
      </w:r>
      <w:r w:rsidRPr="007F324F">
        <w:rPr>
          <w:rFonts w:ascii="Arial" w:hAnsi="Arial" w:cs="Arial"/>
          <w:sz w:val="24"/>
          <w:szCs w:val="24"/>
          <w:vertAlign w:val="superscript"/>
        </w:rPr>
        <w:t>st</w:t>
      </w:r>
      <w:r w:rsidRPr="007F324F">
        <w:rPr>
          <w:rFonts w:ascii="Arial" w:hAnsi="Arial" w:cs="Arial"/>
          <w:sz w:val="24"/>
          <w:szCs w:val="24"/>
        </w:rPr>
        <w:t>, 2021</w:t>
      </w:r>
      <w:r>
        <w:rPr>
          <w:rFonts w:ascii="Arial" w:hAnsi="Arial" w:cs="Arial"/>
          <w:sz w:val="24"/>
          <w:szCs w:val="24"/>
        </w:rPr>
        <w:t xml:space="preserve">. </w:t>
      </w:r>
      <w:r w:rsidRPr="007F324F">
        <w:rPr>
          <w:rFonts w:ascii="Arial" w:hAnsi="Arial" w:cs="Arial"/>
          <w:sz w:val="24"/>
          <w:szCs w:val="24"/>
        </w:rPr>
        <w:t xml:space="preserve">Totals stated for the organisation include </w:t>
      </w:r>
      <w:r>
        <w:rPr>
          <w:rFonts w:ascii="Arial" w:hAnsi="Arial" w:cs="Arial"/>
          <w:sz w:val="24"/>
          <w:szCs w:val="24"/>
        </w:rPr>
        <w:t>OPCC staff and volunteers</w:t>
      </w:r>
      <w:r w:rsidR="002B6F52">
        <w:rPr>
          <w:rFonts w:ascii="Arial" w:hAnsi="Arial" w:cs="Arial"/>
          <w:sz w:val="24"/>
          <w:szCs w:val="24"/>
        </w:rPr>
        <w:t>;</w:t>
      </w:r>
      <w:r>
        <w:rPr>
          <w:rFonts w:ascii="Arial" w:hAnsi="Arial" w:cs="Arial"/>
          <w:sz w:val="24"/>
          <w:szCs w:val="24"/>
        </w:rPr>
        <w:t xml:space="preserve"> </w:t>
      </w:r>
      <w:r w:rsidR="006C481B">
        <w:rPr>
          <w:rFonts w:ascii="Arial" w:hAnsi="Arial" w:cs="Arial"/>
          <w:sz w:val="24"/>
          <w:szCs w:val="24"/>
        </w:rPr>
        <w:t>the team comprises of 45 peopl</w:t>
      </w:r>
      <w:r w:rsidR="002B6F52">
        <w:rPr>
          <w:rFonts w:ascii="Arial" w:hAnsi="Arial" w:cs="Arial"/>
          <w:sz w:val="24"/>
          <w:szCs w:val="24"/>
        </w:rPr>
        <w:t xml:space="preserve">e, </w:t>
      </w:r>
      <w:r w:rsidR="006C481B">
        <w:rPr>
          <w:rFonts w:ascii="Arial" w:hAnsi="Arial" w:cs="Arial"/>
          <w:sz w:val="24"/>
          <w:szCs w:val="24"/>
        </w:rPr>
        <w:t>29 staff and 16 volunteer</w:t>
      </w:r>
      <w:r w:rsidR="002B6F52">
        <w:rPr>
          <w:rFonts w:ascii="Arial" w:hAnsi="Arial" w:cs="Arial"/>
          <w:sz w:val="24"/>
          <w:szCs w:val="24"/>
        </w:rPr>
        <w:t>s</w:t>
      </w:r>
      <w:r w:rsidR="006C481B">
        <w:rPr>
          <w:rFonts w:ascii="Arial" w:hAnsi="Arial" w:cs="Arial"/>
          <w:sz w:val="24"/>
          <w:szCs w:val="24"/>
        </w:rPr>
        <w:t xml:space="preserve">. Due to the </w:t>
      </w:r>
      <w:r w:rsidR="004F6219">
        <w:rPr>
          <w:rFonts w:ascii="Arial" w:hAnsi="Arial" w:cs="Arial"/>
          <w:sz w:val="24"/>
          <w:szCs w:val="24"/>
        </w:rPr>
        <w:t xml:space="preserve">small size of the team only percentages will be provided to indicate representation whilst protecting </w:t>
      </w:r>
      <w:r w:rsidR="001C4D05">
        <w:rPr>
          <w:rFonts w:ascii="Arial" w:hAnsi="Arial" w:cs="Arial"/>
          <w:sz w:val="24"/>
          <w:szCs w:val="24"/>
        </w:rPr>
        <w:t>individual’s</w:t>
      </w:r>
      <w:r w:rsidR="004F6219">
        <w:rPr>
          <w:rFonts w:ascii="Arial" w:hAnsi="Arial" w:cs="Arial"/>
          <w:sz w:val="24"/>
          <w:szCs w:val="24"/>
        </w:rPr>
        <w:t xml:space="preserve"> privacy. </w:t>
      </w:r>
    </w:p>
    <w:p w14:paraId="074A9718" w14:textId="66A6C2B6" w:rsidR="008C3EE3" w:rsidRPr="004E11F2" w:rsidRDefault="004E11F2" w:rsidP="004E11F2">
      <w:pPr>
        <w:widowControl w:val="0"/>
        <w:rPr>
          <w:rFonts w:ascii="Arial" w:hAnsi="Arial" w:cs="Arial"/>
          <w:sz w:val="24"/>
          <w:szCs w:val="24"/>
        </w:rPr>
      </w:pPr>
      <w:r>
        <w:rPr>
          <w:noProof/>
        </w:rPr>
        <w:drawing>
          <wp:anchor distT="0" distB="0" distL="114300" distR="114300" simplePos="0" relativeHeight="251699200" behindDoc="1" locked="0" layoutInCell="1" allowOverlap="1" wp14:anchorId="78774469" wp14:editId="1BCF1BBB">
            <wp:simplePos x="0" y="0"/>
            <wp:positionH relativeFrom="margin">
              <wp:align>left</wp:align>
            </wp:positionH>
            <wp:positionV relativeFrom="paragraph">
              <wp:posOffset>2687955</wp:posOffset>
            </wp:positionV>
            <wp:extent cx="4227830" cy="2465070"/>
            <wp:effectExtent l="0" t="0" r="1270" b="11430"/>
            <wp:wrapTight wrapText="bothSides">
              <wp:wrapPolygon edited="0">
                <wp:start x="0" y="0"/>
                <wp:lineTo x="0" y="21533"/>
                <wp:lineTo x="21509" y="21533"/>
                <wp:lineTo x="21509" y="0"/>
                <wp:lineTo x="0" y="0"/>
              </wp:wrapPolygon>
            </wp:wrapTight>
            <wp:docPr id="17" name="Chart 17">
              <a:extLst xmlns:a="http://schemas.openxmlformats.org/drawingml/2006/main">
                <a:ext uri="{FF2B5EF4-FFF2-40B4-BE49-F238E27FC236}">
                  <a16:creationId xmlns:a16="http://schemas.microsoft.com/office/drawing/2014/main" id="{205394BC-3567-444B-ABDB-E029326F461D}"/>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3"/>
              </a:graphicData>
            </a:graphic>
            <wp14:sizeRelH relativeFrom="page">
              <wp14:pctWidth>0</wp14:pctWidth>
            </wp14:sizeRelH>
            <wp14:sizeRelV relativeFrom="page">
              <wp14:pctHeight>0</wp14:pctHeight>
            </wp14:sizeRelV>
          </wp:anchor>
        </w:drawing>
      </w:r>
      <w:r w:rsidRPr="004C23E3">
        <w:rPr>
          <w:rFonts w:ascii="Arial" w:hAnsi="Arial" w:cs="Arial"/>
          <w:noProof/>
          <w:sz w:val="24"/>
          <w:szCs w:val="24"/>
        </w:rPr>
        <w:drawing>
          <wp:anchor distT="0" distB="0" distL="114300" distR="114300" simplePos="0" relativeHeight="251676672" behindDoc="1" locked="0" layoutInCell="1" allowOverlap="1" wp14:anchorId="3D39F2C6" wp14:editId="46BCE5F6">
            <wp:simplePos x="0" y="0"/>
            <wp:positionH relativeFrom="margin">
              <wp:align>left</wp:align>
            </wp:positionH>
            <wp:positionV relativeFrom="paragraph">
              <wp:posOffset>5140960</wp:posOffset>
            </wp:positionV>
            <wp:extent cx="4245610" cy="2416810"/>
            <wp:effectExtent l="0" t="0" r="2540" b="2540"/>
            <wp:wrapTight wrapText="bothSides">
              <wp:wrapPolygon edited="0">
                <wp:start x="0" y="0"/>
                <wp:lineTo x="0" y="21452"/>
                <wp:lineTo x="21516" y="21452"/>
                <wp:lineTo x="21516" y="0"/>
                <wp:lineTo x="0" y="0"/>
              </wp:wrapPolygon>
            </wp:wrapTight>
            <wp:docPr id="28" name="Chart 28">
              <a:extLst xmlns:a="http://schemas.openxmlformats.org/drawingml/2006/main">
                <a:ext uri="{FF2B5EF4-FFF2-40B4-BE49-F238E27FC236}">
                  <a16:creationId xmlns:a16="http://schemas.microsoft.com/office/drawing/2014/main" id="{06CF1C2A-1A91-4409-B9FD-034DA216FEB4}"/>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4"/>
              </a:graphicData>
            </a:graphic>
            <wp14:sizeRelH relativeFrom="margin">
              <wp14:pctWidth>0</wp14:pctWidth>
            </wp14:sizeRelH>
            <wp14:sizeRelV relativeFrom="margin">
              <wp14:pctHeight>0</wp14:pctHeight>
            </wp14:sizeRelV>
          </wp:anchor>
        </w:drawing>
      </w:r>
      <w:r w:rsidR="00EE73D2" w:rsidRPr="004C23E3">
        <w:rPr>
          <w:rFonts w:ascii="Arial" w:hAnsi="Arial" w:cs="Arial"/>
          <w:noProof/>
          <w:sz w:val="24"/>
          <w:szCs w:val="24"/>
        </w:rPr>
        <w:drawing>
          <wp:anchor distT="0" distB="0" distL="114300" distR="114300" simplePos="0" relativeHeight="251677696" behindDoc="1" locked="0" layoutInCell="1" allowOverlap="1" wp14:anchorId="3FCA047B" wp14:editId="5251956D">
            <wp:simplePos x="0" y="0"/>
            <wp:positionH relativeFrom="margin">
              <wp:posOffset>4207510</wp:posOffset>
            </wp:positionH>
            <wp:positionV relativeFrom="paragraph">
              <wp:posOffset>2677795</wp:posOffset>
            </wp:positionV>
            <wp:extent cx="1899920" cy="2474595"/>
            <wp:effectExtent l="0" t="0" r="5080" b="1905"/>
            <wp:wrapTight wrapText="bothSides">
              <wp:wrapPolygon edited="0">
                <wp:start x="0" y="0"/>
                <wp:lineTo x="0" y="21450"/>
                <wp:lineTo x="21441" y="21450"/>
                <wp:lineTo x="21441" y="0"/>
                <wp:lineTo x="0" y="0"/>
              </wp:wrapPolygon>
            </wp:wrapTight>
            <wp:docPr id="31" name="Chart 31">
              <a:extLst xmlns:a="http://schemas.openxmlformats.org/drawingml/2006/main">
                <a:ext uri="{FF2B5EF4-FFF2-40B4-BE49-F238E27FC236}">
                  <a16:creationId xmlns:a16="http://schemas.microsoft.com/office/drawing/2014/main" id="{A95FAD49-3BF3-43A2-A080-8AB63BAAAD56}"/>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5"/>
              </a:graphicData>
            </a:graphic>
            <wp14:sizeRelH relativeFrom="margin">
              <wp14:pctWidth>0</wp14:pctWidth>
            </wp14:sizeRelH>
            <wp14:sizeRelV relativeFrom="margin">
              <wp14:pctHeight>0</wp14:pctHeight>
            </wp14:sizeRelV>
          </wp:anchor>
        </w:drawing>
      </w:r>
      <w:r w:rsidR="009A1403" w:rsidRPr="004C23E3">
        <w:rPr>
          <w:rFonts w:ascii="Arial" w:hAnsi="Arial" w:cs="Arial"/>
          <w:b/>
          <w:noProof/>
          <w:sz w:val="24"/>
          <w:szCs w:val="24"/>
        </w:rPr>
        <mc:AlternateContent>
          <mc:Choice Requires="wps">
            <w:drawing>
              <wp:anchor distT="45720" distB="45720" distL="114300" distR="114300" simplePos="0" relativeHeight="251679744" behindDoc="1" locked="0" layoutInCell="1" allowOverlap="1" wp14:anchorId="7925549B" wp14:editId="1BFABF65">
                <wp:simplePos x="0" y="0"/>
                <wp:positionH relativeFrom="page">
                  <wp:posOffset>5105400</wp:posOffset>
                </wp:positionH>
                <wp:positionV relativeFrom="paragraph">
                  <wp:posOffset>5211445</wp:posOffset>
                </wp:positionV>
                <wp:extent cx="1863725" cy="2362200"/>
                <wp:effectExtent l="0" t="0" r="3175" b="0"/>
                <wp:wrapTight wrapText="bothSides">
                  <wp:wrapPolygon edited="0">
                    <wp:start x="0" y="0"/>
                    <wp:lineTo x="0" y="21426"/>
                    <wp:lineTo x="21416" y="21426"/>
                    <wp:lineTo x="21416" y="0"/>
                    <wp:lineTo x="0" y="0"/>
                  </wp:wrapPolygon>
                </wp:wrapTight>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3725" cy="2362200"/>
                        </a:xfrm>
                        <a:prstGeom prst="rect">
                          <a:avLst/>
                        </a:prstGeom>
                        <a:solidFill>
                          <a:srgbClr val="FFFFFF"/>
                        </a:solidFill>
                        <a:ln w="9525">
                          <a:noFill/>
                          <a:miter lim="800000"/>
                          <a:headEnd/>
                          <a:tailEnd/>
                        </a:ln>
                      </wps:spPr>
                      <wps:txbx>
                        <w:txbxContent>
                          <w:p w14:paraId="711468BF" w14:textId="174D8F4E" w:rsidR="00152398" w:rsidRPr="00EE51AF" w:rsidRDefault="00152398">
                            <w:pPr>
                              <w:rPr>
                                <w:rFonts w:ascii="Arial" w:hAnsi="Arial" w:cs="Arial"/>
                                <w:sz w:val="24"/>
                                <w:szCs w:val="24"/>
                              </w:rPr>
                            </w:pPr>
                            <w:r w:rsidRPr="00EE51AF">
                              <w:rPr>
                                <w:rFonts w:ascii="Arial" w:hAnsi="Arial" w:cs="Arial"/>
                                <w:sz w:val="24"/>
                                <w:szCs w:val="24"/>
                              </w:rPr>
                              <w:t xml:space="preserve">The OPCC shares HR </w:t>
                            </w:r>
                            <w:r w:rsidR="00E946DD" w:rsidRPr="00EE51AF">
                              <w:rPr>
                                <w:rFonts w:ascii="Arial" w:hAnsi="Arial" w:cs="Arial"/>
                                <w:sz w:val="24"/>
                                <w:szCs w:val="24"/>
                              </w:rPr>
                              <w:t xml:space="preserve">and demographic </w:t>
                            </w:r>
                            <w:r w:rsidRPr="00EE51AF">
                              <w:rPr>
                                <w:rFonts w:ascii="Arial" w:hAnsi="Arial" w:cs="Arial"/>
                                <w:sz w:val="24"/>
                                <w:szCs w:val="24"/>
                              </w:rPr>
                              <w:t xml:space="preserve">monitoring functions </w:t>
                            </w:r>
                            <w:r w:rsidR="00C651F9" w:rsidRPr="00EE51AF">
                              <w:rPr>
                                <w:rFonts w:ascii="Arial" w:hAnsi="Arial" w:cs="Arial"/>
                                <w:sz w:val="24"/>
                                <w:szCs w:val="24"/>
                              </w:rPr>
                              <w:t xml:space="preserve">with the Force, so is also currently unable to report LGBT+ data for its workforce. </w:t>
                            </w:r>
                          </w:p>
                          <w:p w14:paraId="157F61E7" w14:textId="730ACBAB" w:rsidR="00545264" w:rsidRPr="00EE51AF" w:rsidRDefault="00545264">
                            <w:pPr>
                              <w:rPr>
                                <w:rFonts w:ascii="Arial" w:hAnsi="Arial" w:cs="Arial"/>
                                <w:sz w:val="24"/>
                                <w:szCs w:val="24"/>
                              </w:rPr>
                            </w:pPr>
                          </w:p>
                          <w:p w14:paraId="00346120" w14:textId="04F3B373" w:rsidR="00545264" w:rsidRPr="00152398" w:rsidRDefault="00545264">
                            <w:pPr>
                              <w:rPr>
                                <w:rFonts w:ascii="Arial" w:hAnsi="Arial" w:cs="Arial"/>
                                <w:sz w:val="24"/>
                                <w:szCs w:val="24"/>
                              </w:rPr>
                            </w:pPr>
                            <w:r w:rsidRPr="00EE51AF">
                              <w:rPr>
                                <w:rFonts w:ascii="Arial" w:hAnsi="Arial" w:cs="Arial"/>
                                <w:sz w:val="24"/>
                                <w:szCs w:val="24"/>
                              </w:rPr>
                              <w:t>No members of the OPCC took maternity, paternity or adoption leave during the 2020-21 financial year</w:t>
                            </w:r>
                            <w:r>
                              <w:t xml:space="preserve">. </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925549B" id="_x0000_s1028" type="#_x0000_t202" style="position:absolute;margin-left:402pt;margin-top:410.35pt;width:146.75pt;height:186pt;z-index:-251636736;visibility:visible;mso-wrap-style:square;mso-width-percent:0;mso-height-percent:0;mso-wrap-distance-left:9pt;mso-wrap-distance-top:3.6pt;mso-wrap-distance-right:9pt;mso-wrap-distance-bottom:3.6pt;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" stroked="f">
                <v:textbox>
                  <w:txbxContent>
                    <w:p w14:paraId="711468BF" w14:textId="174D8F4E" w:rsidR="00152398" w:rsidRPr="00EE51AF" w:rsidRDefault="00152398">
                      <w:pPr>
                        <w:rPr>
                          <w:rFonts w:ascii="Arial" w:hAnsi="Arial" w:cs="Arial"/>
                          <w:sz w:val="24"/>
                          <w:szCs w:val="24"/>
                        </w:rPr>
                      </w:pPr>
                      <w:r w:rsidRPr="00EE51AF">
                        <w:rPr>
                          <w:rFonts w:ascii="Arial" w:hAnsi="Arial" w:cs="Arial"/>
                          <w:sz w:val="24"/>
                          <w:szCs w:val="24"/>
                        </w:rPr>
                        <w:t xml:space="preserve">The OPCC shares HR </w:t>
                      </w:r>
                      <w:r w:rsidR="00E946DD" w:rsidRPr="00EE51AF">
                        <w:rPr>
                          <w:rFonts w:ascii="Arial" w:hAnsi="Arial" w:cs="Arial"/>
                          <w:sz w:val="24"/>
                          <w:szCs w:val="24"/>
                        </w:rPr>
                        <w:t xml:space="preserve">and demographic </w:t>
                      </w:r>
                      <w:r w:rsidRPr="00EE51AF">
                        <w:rPr>
                          <w:rFonts w:ascii="Arial" w:hAnsi="Arial" w:cs="Arial"/>
                          <w:sz w:val="24"/>
                          <w:szCs w:val="24"/>
                        </w:rPr>
                        <w:t xml:space="preserve">monitoring functions </w:t>
                      </w:r>
                      <w:r w:rsidR="00C651F9" w:rsidRPr="00EE51AF">
                        <w:rPr>
                          <w:rFonts w:ascii="Arial" w:hAnsi="Arial" w:cs="Arial"/>
                          <w:sz w:val="24"/>
                          <w:szCs w:val="24"/>
                        </w:rPr>
                        <w:t xml:space="preserve">with the Force, so is also currently unable to report LGBT+ data for its workforce. </w:t>
                      </w:r>
                    </w:p>
                    <w:p w14:paraId="157F61E7" w14:textId="730ACBAB" w:rsidR="00545264" w:rsidRPr="00EE51AF" w:rsidRDefault="00545264">
                      <w:pPr>
                        <w:rPr>
                          <w:rFonts w:ascii="Arial" w:hAnsi="Arial" w:cs="Arial"/>
                          <w:sz w:val="24"/>
                          <w:szCs w:val="24"/>
                        </w:rPr>
                      </w:pPr>
                    </w:p>
                    <w:p w14:paraId="00346120" w14:textId="04F3B373" w:rsidR="00545264" w:rsidRPr="00152398" w:rsidRDefault="00545264">
                      <w:pPr>
                        <w:rPr>
                          <w:rFonts w:ascii="Arial" w:hAnsi="Arial" w:cs="Arial"/>
                          <w:sz w:val="24"/>
                          <w:szCs w:val="24"/>
                        </w:rPr>
                      </w:pPr>
                      <w:r w:rsidRPr="00EE51AF">
                        <w:rPr>
                          <w:rFonts w:ascii="Arial" w:hAnsi="Arial" w:cs="Arial"/>
                          <w:sz w:val="24"/>
                          <w:szCs w:val="24"/>
                        </w:rPr>
                        <w:t>No members of the OPCC took maternity, paternity or adoption leave during the 2020-21 financial year</w:t>
                      </w:r>
                      <w:r>
                        <w:t xml:space="preserve">. </w:t>
                      </w:r>
                    </w:p>
                  </w:txbxContent>
                </v:textbox>
                <w10:wrap type="tight" anchorx="page"/>
              </v:shape>
            </w:pict>
          </mc:Fallback>
        </mc:AlternateContent>
      </w:r>
      <w:r w:rsidR="008C2677" w:rsidRPr="004C23E3">
        <w:rPr>
          <w:rFonts w:ascii="Arial" w:hAnsi="Arial" w:cs="Arial"/>
          <w:noProof/>
          <w:sz w:val="24"/>
          <w:szCs w:val="24"/>
        </w:rPr>
        <w:drawing>
          <wp:anchor distT="0" distB="0" distL="114300" distR="114300" simplePos="0" relativeHeight="251673600" behindDoc="1" locked="0" layoutInCell="1" allowOverlap="1" wp14:anchorId="6DF4A313" wp14:editId="4F2C5DFE">
            <wp:simplePos x="0" y="0"/>
            <wp:positionH relativeFrom="margin">
              <wp:posOffset>2961749</wp:posOffset>
            </wp:positionH>
            <wp:positionV relativeFrom="paragraph">
              <wp:posOffset>196850</wp:posOffset>
            </wp:positionV>
            <wp:extent cx="3146425" cy="2490470"/>
            <wp:effectExtent l="0" t="0" r="15875" b="5080"/>
            <wp:wrapTight wrapText="bothSides">
              <wp:wrapPolygon edited="0">
                <wp:start x="0" y="0"/>
                <wp:lineTo x="0" y="21479"/>
                <wp:lineTo x="21578" y="21479"/>
                <wp:lineTo x="21578" y="0"/>
                <wp:lineTo x="0" y="0"/>
              </wp:wrapPolygon>
            </wp:wrapTight>
            <wp:docPr id="22" name="Chart 22">
              <a:extLst xmlns:a="http://schemas.openxmlformats.org/drawingml/2006/main">
                <a:ext uri="{FF2B5EF4-FFF2-40B4-BE49-F238E27FC236}">
                  <a16:creationId xmlns:a16="http://schemas.microsoft.com/office/drawing/2014/main" id="{18DDF0B6-5144-4392-9C09-329ED9DE63D5}"/>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6"/>
              </a:graphicData>
            </a:graphic>
            <wp14:sizeRelH relativeFrom="margin">
              <wp14:pctWidth>0</wp14:pctWidth>
            </wp14:sizeRelH>
            <wp14:sizeRelV relativeFrom="margin">
              <wp14:pctHeight>0</wp14:pctHeight>
            </wp14:sizeRelV>
          </wp:anchor>
        </w:drawing>
      </w:r>
      <w:r w:rsidR="008C2677" w:rsidRPr="004C23E3">
        <w:rPr>
          <w:rFonts w:ascii="Arial" w:hAnsi="Arial" w:cs="Arial"/>
          <w:noProof/>
          <w:sz w:val="24"/>
          <w:szCs w:val="24"/>
        </w:rPr>
        <w:drawing>
          <wp:anchor distT="0" distB="0" distL="114300" distR="114300" simplePos="0" relativeHeight="251672576" behindDoc="1" locked="0" layoutInCell="1" allowOverlap="1" wp14:anchorId="643B5E02" wp14:editId="599A3F34">
            <wp:simplePos x="0" y="0"/>
            <wp:positionH relativeFrom="margin">
              <wp:align>left</wp:align>
            </wp:positionH>
            <wp:positionV relativeFrom="paragraph">
              <wp:posOffset>196850</wp:posOffset>
            </wp:positionV>
            <wp:extent cx="2968625" cy="2490470"/>
            <wp:effectExtent l="0" t="0" r="3175" b="5080"/>
            <wp:wrapTight wrapText="bothSides">
              <wp:wrapPolygon edited="0">
                <wp:start x="0" y="0"/>
                <wp:lineTo x="0" y="21479"/>
                <wp:lineTo x="21484" y="21479"/>
                <wp:lineTo x="21484" y="0"/>
                <wp:lineTo x="0" y="0"/>
              </wp:wrapPolygon>
            </wp:wrapTight>
            <wp:docPr id="21" name="Chart 21">
              <a:extLst xmlns:a="http://schemas.openxmlformats.org/drawingml/2006/main">
                <a:ext uri="{FF2B5EF4-FFF2-40B4-BE49-F238E27FC236}">
                  <a16:creationId xmlns:a16="http://schemas.microsoft.com/office/drawing/2014/main" id="{970DF26C-82A8-409D-AF45-E17892B06036}"/>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7"/>
              </a:graphicData>
            </a:graphic>
            <wp14:sizeRelH relativeFrom="page">
              <wp14:pctWidth>0</wp14:pctWidth>
            </wp14:sizeRelH>
            <wp14:sizeRelV relativeFrom="page">
              <wp14:pctHeight>0</wp14:pctHeight>
            </wp14:sizeRelV>
          </wp:anchor>
        </w:drawing>
      </w:r>
      <w:bookmarkStart w:id="17" w:name="_Toc73737217"/>
    </w:p>
    <w:p w14:paraId="4E7344EC" w14:textId="77777777" w:rsidR="008C3EE3" w:rsidRPr="008C3EE3" w:rsidRDefault="008C3EE3" w:rsidP="008C3EE3">
      <w:pPr>
        <w:rPr>
          <w:lang w:eastAsia="en-US"/>
        </w:rPr>
      </w:pPr>
    </w:p>
    <w:p w14:paraId="64E24DE0" w14:textId="041F29EC" w:rsidR="008659A2" w:rsidRPr="007F324F" w:rsidRDefault="003A2F09" w:rsidP="004A3B0C">
      <w:pPr>
        <w:pStyle w:val="Heading1"/>
        <w:rPr>
          <w:sz w:val="24"/>
        </w:rPr>
      </w:pPr>
      <w:r>
        <w:t xml:space="preserve">4. </w:t>
      </w:r>
      <w:r w:rsidR="00056F5D">
        <w:t>2020-21</w:t>
      </w:r>
      <w:r w:rsidR="008659A2" w:rsidRPr="007F324F">
        <w:t xml:space="preserve"> </w:t>
      </w:r>
      <w:r w:rsidR="00960340">
        <w:t xml:space="preserve">Equality, Diversity and Inclusion </w:t>
      </w:r>
      <w:r w:rsidR="008659A2" w:rsidRPr="007F324F">
        <w:t>Achievements</w:t>
      </w:r>
      <w:bookmarkEnd w:id="17"/>
    </w:p>
    <w:p w14:paraId="6E5FAE61" w14:textId="77777777" w:rsidR="0011076F" w:rsidRDefault="0011076F" w:rsidP="000454CE">
      <w:pPr>
        <w:widowControl w:val="0"/>
        <w:rPr>
          <w:rFonts w:ascii="Arial" w:hAnsi="Arial" w:cs="Arial"/>
          <w:sz w:val="24"/>
          <w:szCs w:val="24"/>
        </w:rPr>
      </w:pPr>
    </w:p>
    <w:p w14:paraId="3AF1466D" w14:textId="141F173A" w:rsidR="000454CE" w:rsidRDefault="0011076F" w:rsidP="000454CE">
      <w:pPr>
        <w:widowControl w:val="0"/>
        <w:rPr>
          <w:rFonts w:ascii="Arial" w:hAnsi="Arial" w:cs="Arial"/>
          <w:sz w:val="24"/>
          <w:szCs w:val="24"/>
        </w:rPr>
      </w:pPr>
      <w:r>
        <w:rPr>
          <w:rFonts w:ascii="Arial" w:hAnsi="Arial" w:cs="Arial"/>
          <w:sz w:val="24"/>
          <w:szCs w:val="24"/>
        </w:rPr>
        <w:t xml:space="preserve">This section highlights </w:t>
      </w:r>
      <w:r w:rsidR="00531EDA">
        <w:rPr>
          <w:rFonts w:ascii="Arial" w:hAnsi="Arial" w:cs="Arial"/>
          <w:sz w:val="24"/>
          <w:szCs w:val="24"/>
        </w:rPr>
        <w:t xml:space="preserve">further strategic achievements the Force and OPCC have accomplished in </w:t>
      </w:r>
      <w:r w:rsidR="004B54A9">
        <w:rPr>
          <w:rFonts w:ascii="Arial" w:hAnsi="Arial" w:cs="Arial"/>
          <w:sz w:val="24"/>
          <w:szCs w:val="24"/>
        </w:rPr>
        <w:t xml:space="preserve">the 2020-21 financial year that strengthen our abilities to fulfil our Public Sector Equality Duties. </w:t>
      </w:r>
    </w:p>
    <w:p w14:paraId="07CABB0E" w14:textId="0776B74B" w:rsidR="004B54A9" w:rsidRDefault="004B54A9" w:rsidP="000454CE">
      <w:pPr>
        <w:widowControl w:val="0"/>
        <w:rPr>
          <w:rFonts w:ascii="Arial" w:hAnsi="Arial" w:cs="Arial"/>
          <w:sz w:val="24"/>
          <w:szCs w:val="24"/>
        </w:rPr>
      </w:pPr>
    </w:p>
    <w:p w14:paraId="0D498D2C" w14:textId="77777777" w:rsidR="004B54A9" w:rsidRPr="007F324F" w:rsidRDefault="004B54A9" w:rsidP="004B54A9">
      <w:pPr>
        <w:widowControl w:val="0"/>
        <w:rPr>
          <w:rFonts w:ascii="Arial" w:hAnsi="Arial" w:cs="Arial"/>
          <w:b/>
          <w:bCs/>
          <w:sz w:val="24"/>
          <w:szCs w:val="24"/>
        </w:rPr>
      </w:pPr>
      <w:r w:rsidRPr="007F324F">
        <w:rPr>
          <w:rFonts w:ascii="Arial" w:hAnsi="Arial" w:cs="Arial"/>
          <w:b/>
          <w:bCs/>
          <w:sz w:val="24"/>
          <w:szCs w:val="24"/>
        </w:rPr>
        <w:t>Staff Networks</w:t>
      </w:r>
    </w:p>
    <w:p w14:paraId="59B989DB" w14:textId="644B8761" w:rsidR="004B54A9" w:rsidRPr="007F324F" w:rsidRDefault="004B54A9" w:rsidP="004B54A9">
      <w:pPr>
        <w:pStyle w:val="ListBullet"/>
        <w:numPr>
          <w:ilvl w:val="0"/>
          <w:numId w:val="0"/>
        </w:numPr>
        <w:rPr>
          <w:rFonts w:cs="Arial"/>
        </w:rPr>
      </w:pPr>
      <w:r w:rsidRPr="007F324F">
        <w:rPr>
          <w:rFonts w:cs="Arial"/>
        </w:rPr>
        <w:t xml:space="preserve">Our Staff Networks support people who are underrepresented in policing to provide peer support, insight to the force on live issues, raise awareness on priorities and act as a critical friend in the change process. </w:t>
      </w:r>
      <w:r w:rsidR="00655117">
        <w:rPr>
          <w:rFonts w:cs="Arial"/>
        </w:rPr>
        <w:t xml:space="preserve">Networks welcome staff from the OPCC, Force and contracted services. </w:t>
      </w:r>
      <w:r w:rsidRPr="007F324F">
        <w:rPr>
          <w:rFonts w:cs="Arial"/>
        </w:rPr>
        <w:t>We have a range of established EDI focused staff networks including Cleveland Police Women's Network, Support Association for Minority Ethnic Staff, LGBT+ Network, Christian Police Association, Disability Support Network, Autism Association and a Vegan Network. We have supported a new Armed Forces Network to stand up as part of our commitment to the Armed Forces Covenant</w:t>
      </w:r>
      <w:r w:rsidR="0051543F">
        <w:rPr>
          <w:rFonts w:cs="Arial"/>
        </w:rPr>
        <w:t xml:space="preserve">. </w:t>
      </w:r>
    </w:p>
    <w:p w14:paraId="3DEA6B3A" w14:textId="77777777" w:rsidR="004B54A9" w:rsidRPr="007F324F" w:rsidRDefault="004B54A9" w:rsidP="004B54A9">
      <w:pPr>
        <w:widowControl w:val="0"/>
        <w:rPr>
          <w:rFonts w:ascii="Arial" w:hAnsi="Arial" w:cs="Arial"/>
          <w:sz w:val="24"/>
          <w:szCs w:val="24"/>
        </w:rPr>
      </w:pPr>
    </w:p>
    <w:p w14:paraId="652073A6" w14:textId="77777777" w:rsidR="004B54A9" w:rsidRPr="007F324F" w:rsidRDefault="004B54A9" w:rsidP="004B54A9">
      <w:pPr>
        <w:widowControl w:val="0"/>
        <w:rPr>
          <w:rFonts w:ascii="Arial" w:hAnsi="Arial" w:cs="Arial"/>
          <w:sz w:val="24"/>
          <w:szCs w:val="24"/>
        </w:rPr>
      </w:pPr>
      <w:r w:rsidRPr="007F324F">
        <w:rPr>
          <w:rFonts w:ascii="Arial" w:hAnsi="Arial" w:cs="Arial"/>
          <w:sz w:val="24"/>
          <w:szCs w:val="24"/>
        </w:rPr>
        <w:t xml:space="preserve">In our 2019-20 report we committed to implementing a Staff Network Policy to maximise the impacts of our staff networks. We have implemented the new Staff Network Policy and collaborated with network leaders to achieve compliance. This has included: confirming sponsors and contacts in key teams, developing terms of references, developing intranet sites, providing support to achieve accessible intranet pages with a force wide membership recruitment campaign for all networks in 2021-22. </w:t>
      </w:r>
    </w:p>
    <w:p w14:paraId="29019081" w14:textId="77777777" w:rsidR="004B54A9" w:rsidRPr="007F324F" w:rsidRDefault="004B54A9" w:rsidP="004B54A9">
      <w:pPr>
        <w:widowControl w:val="0"/>
        <w:rPr>
          <w:rFonts w:ascii="Arial" w:hAnsi="Arial" w:cs="Arial"/>
          <w:sz w:val="24"/>
          <w:szCs w:val="24"/>
        </w:rPr>
      </w:pPr>
    </w:p>
    <w:p w14:paraId="3C117F9A" w14:textId="77777777" w:rsidR="004B54A9" w:rsidRPr="007F324F" w:rsidRDefault="004B54A9" w:rsidP="004B54A9">
      <w:pPr>
        <w:widowControl w:val="0"/>
        <w:rPr>
          <w:rFonts w:ascii="Arial" w:hAnsi="Arial" w:cs="Arial"/>
          <w:b/>
          <w:bCs/>
          <w:sz w:val="24"/>
          <w:szCs w:val="24"/>
        </w:rPr>
      </w:pPr>
      <w:r w:rsidRPr="007F324F">
        <w:rPr>
          <w:rFonts w:ascii="Arial" w:hAnsi="Arial" w:cs="Arial"/>
          <w:b/>
          <w:bCs/>
          <w:sz w:val="24"/>
          <w:szCs w:val="24"/>
        </w:rPr>
        <w:t xml:space="preserve">Policy Development and Equality Impact Assessments </w:t>
      </w:r>
    </w:p>
    <w:p w14:paraId="06590F84" w14:textId="77777777" w:rsidR="004B54A9" w:rsidRPr="007F324F" w:rsidRDefault="004B54A9" w:rsidP="004B54A9">
      <w:pPr>
        <w:widowControl w:val="0"/>
        <w:rPr>
          <w:rFonts w:ascii="Arial" w:hAnsi="Arial" w:cs="Arial"/>
          <w:sz w:val="24"/>
          <w:szCs w:val="24"/>
        </w:rPr>
      </w:pPr>
      <w:r w:rsidRPr="007F324F">
        <w:rPr>
          <w:rFonts w:ascii="Arial" w:hAnsi="Arial" w:cs="Arial"/>
          <w:sz w:val="24"/>
          <w:szCs w:val="24"/>
        </w:rPr>
        <w:t>We have reviewed and reinvigorated our Equality Impact Assessment Process to ensure that all parties leading changes and developments are able to confidently eliminate unlawful discrimination or victimisation.</w:t>
      </w:r>
    </w:p>
    <w:p w14:paraId="21B4E2E4" w14:textId="77777777" w:rsidR="004B54A9" w:rsidRPr="007F324F" w:rsidRDefault="004B54A9" w:rsidP="004B54A9">
      <w:pPr>
        <w:widowControl w:val="0"/>
        <w:rPr>
          <w:rFonts w:ascii="Arial" w:hAnsi="Arial" w:cs="Arial"/>
          <w:sz w:val="24"/>
          <w:szCs w:val="24"/>
        </w:rPr>
      </w:pPr>
    </w:p>
    <w:p w14:paraId="09BD9487" w14:textId="3FD645B3" w:rsidR="004B54A9" w:rsidRPr="007F324F" w:rsidRDefault="004B54A9" w:rsidP="004B54A9">
      <w:pPr>
        <w:pStyle w:val="ListBullet"/>
        <w:numPr>
          <w:ilvl w:val="0"/>
          <w:numId w:val="0"/>
        </w:numPr>
        <w:rPr>
          <w:rFonts w:cs="Arial"/>
        </w:rPr>
      </w:pPr>
      <w:r w:rsidRPr="007F324F">
        <w:rPr>
          <w:rFonts w:cs="Arial"/>
        </w:rPr>
        <w:t xml:space="preserve">Since implementation in September 2020 the force has assessed 47 products (policies, business cases, strategies and processes) for EIA requirements. As of </w:t>
      </w:r>
      <w:r w:rsidR="00873F41" w:rsidRPr="007F324F">
        <w:rPr>
          <w:rFonts w:cs="Arial"/>
        </w:rPr>
        <w:t>March 2021,</w:t>
      </w:r>
      <w:r w:rsidRPr="007F324F">
        <w:rPr>
          <w:rFonts w:cs="Arial"/>
        </w:rPr>
        <w:t xml:space="preserve"> this has resulted </w:t>
      </w:r>
      <w:proofErr w:type="gramStart"/>
      <w:r w:rsidRPr="007F324F">
        <w:rPr>
          <w:rFonts w:cs="Arial"/>
        </w:rPr>
        <w:t>in:</w:t>
      </w:r>
      <w:proofErr w:type="gramEnd"/>
      <w:r w:rsidRPr="007F324F">
        <w:rPr>
          <w:rFonts w:cs="Arial"/>
        </w:rPr>
        <w:t xml:space="preserve"> 17 completed EIAs and products implemented, 3 colleagues advised that there is no further assessment requirement based on their initial assessment findings and 27 undergoing further development and receiving support from the EDI team. 25 leaders from Cleveland Police and Office of the Police and Crime Commissioner (OPCC) have participated in the EIA briefing pilot which is now ready for force wide roll out in 2021-22. </w:t>
      </w:r>
    </w:p>
    <w:p w14:paraId="48F7A9AD" w14:textId="77777777" w:rsidR="004B54A9" w:rsidRPr="0011076F" w:rsidRDefault="004B54A9" w:rsidP="004B54A9">
      <w:pPr>
        <w:widowControl w:val="0"/>
        <w:rPr>
          <w:rFonts w:ascii="Arial" w:hAnsi="Arial" w:cs="Arial"/>
          <w:sz w:val="20"/>
          <w:szCs w:val="20"/>
        </w:rPr>
      </w:pPr>
      <w:r w:rsidRPr="007F324F">
        <w:rPr>
          <w:rFonts w:ascii="Arial" w:hAnsi="Arial" w:cs="Arial"/>
          <w:noProof/>
          <w:sz w:val="24"/>
          <w:szCs w:val="24"/>
        </w:rPr>
        <mc:AlternateContent>
          <mc:Choice Requires="wps">
            <w:drawing>
              <wp:anchor distT="36576" distB="36576" distL="36576" distR="36576" simplePos="0" relativeHeight="251694080" behindDoc="0" locked="0" layoutInCell="1" allowOverlap="1" wp14:anchorId="5F263BF8" wp14:editId="58D78DFB">
                <wp:simplePos x="0" y="0"/>
                <wp:positionH relativeFrom="column">
                  <wp:posOffset>457200</wp:posOffset>
                </wp:positionH>
                <wp:positionV relativeFrom="paragraph">
                  <wp:posOffset>2489835</wp:posOffset>
                </wp:positionV>
                <wp:extent cx="6652895" cy="1216660"/>
                <wp:effectExtent l="0" t="3810" r="0" b="0"/>
                <wp:wrapNone/>
                <wp:docPr id="5" name="Rectangle 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noChangeShapeType="1"/>
                      </wps:cNvSpPr>
                      <wps:spPr bwMode="auto">
                        <a:xfrm>
                          <a:off x="0" y="0"/>
                          <a:ext cx="6652895" cy="1216660"/>
                        </a:xfrm>
                        <a:prstGeom prst="rect">
                          <a:avLst/>
                        </a:prstGeom>
                        <a:noFill/>
                        <a:ln>
                          <a:noFill/>
                        </a:ln>
                        <a:effectLst/>
                        <a:extLst>
                          <a:ext uri="{91240B29-F687-4F45-9708-019B960494DF}">
                            <a14:hiddenLine xmlns:a14="http://schemas.microsoft.com/office/drawing/2010/main" w="25400">
                              <a:noFill/>
                              <a:miter lim="800000"/>
                              <a:headEnd/>
                              <a:tailEnd/>
                            </a14:hiddenLine>
                          </a:ext>
                          <a:ext uri="{AF507438-7753-43E0-B8FC-AC1667EBCBE1}">
                            <a14:hiddenEffects xmlns:a14="http://schemas.microsoft.com/office/drawing/2010/main">
                              <a:effectLst>
                                <a:outerShdw dist="35921" dir="2700000" algn="ctr" rotWithShape="0">
                                  <a:schemeClr val="dk1">
                                    <a:lumMod val="0"/>
                                    <a:lumOff val="0"/>
                                  </a:schemeClr>
                                </a:outerShdw>
                              </a:effectLst>
                            </a14:hiddenEffects>
                          </a:ext>
                        </a:extLst>
                      </wps:spPr>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1E0E4B7" id="Rectangle 5" o:spid="_x0000_s1026" style="position:absolute;margin-left:36pt;margin-top:196.05pt;width:523.85pt;height:95.8pt;z-index:251694080;visibility:visible;mso-wrap-style:square;mso-width-percent:0;mso-height-percent:0;mso-wrap-distance-left:2.88pt;mso-wrap-distance-top:2.88pt;mso-wrap-distance-right:2.88pt;mso-wrap-distance-bottom:2.88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" filled="f" stroked="f" strokeweight="2pt">
                <v:shadow color="black [0]"/>
                <o:lock v:ext="edit" shapetype="t"/>
                <v:textbox inset="0,0,0,0"/>
              </v:rect>
            </w:pict>
          </mc:Fallback>
        </mc:AlternateContent>
      </w:r>
      <w:r w:rsidRPr="007F324F">
        <w:rPr>
          <w:rFonts w:ascii="Arial" w:hAnsi="Arial" w:cs="Arial"/>
          <w:sz w:val="24"/>
          <w:szCs w:val="24"/>
        </w:rPr>
        <w:t> </w:t>
      </w:r>
    </w:p>
    <w:p w14:paraId="6035393F" w14:textId="3F0F343B" w:rsidR="004B54A9" w:rsidRPr="007F324F" w:rsidRDefault="004B54A9" w:rsidP="004B54A9">
      <w:pPr>
        <w:pStyle w:val="ListBullet"/>
        <w:numPr>
          <w:ilvl w:val="0"/>
          <w:numId w:val="0"/>
        </w:numPr>
        <w:rPr>
          <w:rFonts w:cs="Arial"/>
          <w:b/>
        </w:rPr>
      </w:pPr>
      <w:r w:rsidRPr="007F324F">
        <w:rPr>
          <w:rFonts w:cs="Arial"/>
          <w:b/>
        </w:rPr>
        <w:t xml:space="preserve">Community Scrutiny &amp; Independent </w:t>
      </w:r>
      <w:r w:rsidR="00904182">
        <w:rPr>
          <w:rFonts w:cs="Arial"/>
          <w:b/>
        </w:rPr>
        <w:t xml:space="preserve">Insight Improvements </w:t>
      </w:r>
    </w:p>
    <w:p w14:paraId="74E21933" w14:textId="7955733F" w:rsidR="004B54A9" w:rsidRPr="007F324F" w:rsidRDefault="004B54A9" w:rsidP="004B54A9">
      <w:pPr>
        <w:pStyle w:val="ListBullet"/>
        <w:numPr>
          <w:ilvl w:val="0"/>
          <w:numId w:val="0"/>
        </w:numPr>
        <w:rPr>
          <w:rFonts w:cs="Arial"/>
        </w:rPr>
      </w:pPr>
      <w:r w:rsidRPr="007F324F">
        <w:rPr>
          <w:rFonts w:cs="Arial"/>
        </w:rPr>
        <w:t>C</w:t>
      </w:r>
      <w:r w:rsidR="00904182">
        <w:rPr>
          <w:rFonts w:cs="Arial"/>
        </w:rPr>
        <w:t>ross team c</w:t>
      </w:r>
      <w:r w:rsidRPr="007F324F">
        <w:rPr>
          <w:rFonts w:cs="Arial"/>
        </w:rPr>
        <w:t xml:space="preserve">ollaboration </w:t>
      </w:r>
      <w:r w:rsidR="00904182">
        <w:rPr>
          <w:rFonts w:cs="Arial"/>
        </w:rPr>
        <w:t>is ongoing to</w:t>
      </w:r>
      <w:r w:rsidRPr="007F324F">
        <w:rPr>
          <w:rFonts w:cs="Arial"/>
        </w:rPr>
        <w:t xml:space="preserve"> understand the current position and future development requirements</w:t>
      </w:r>
      <w:r w:rsidR="00904182">
        <w:rPr>
          <w:rFonts w:cs="Arial"/>
        </w:rPr>
        <w:t xml:space="preserve"> of community involvement and scrutiny</w:t>
      </w:r>
      <w:r w:rsidR="00B7635C">
        <w:rPr>
          <w:rFonts w:cs="Arial"/>
        </w:rPr>
        <w:t xml:space="preserve">, </w:t>
      </w:r>
      <w:r w:rsidR="00B7635C" w:rsidRPr="00B7635C">
        <w:rPr>
          <w:rFonts w:cs="Arial"/>
        </w:rPr>
        <w:t>with the aim of supporting the Force and OPCC to understand and improve performance on the fair, ethical and inclusive treatment of staff and communities.</w:t>
      </w:r>
      <w:r w:rsidR="00B7635C">
        <w:rPr>
          <w:rFonts w:cs="Arial"/>
        </w:rPr>
        <w:t xml:space="preserve"> This has included: </w:t>
      </w:r>
    </w:p>
    <w:p w14:paraId="20EDA846" w14:textId="41C92E17" w:rsidR="004B54A9" w:rsidRPr="007F324F" w:rsidRDefault="00B7635C" w:rsidP="004B54A9">
      <w:pPr>
        <w:pStyle w:val="ListBullet"/>
        <w:rPr>
          <w:rFonts w:cs="Arial"/>
        </w:rPr>
      </w:pPr>
      <w:r>
        <w:rPr>
          <w:rFonts w:cs="Arial"/>
        </w:rPr>
        <w:t>Implementing a development action plan to strengthen our</w:t>
      </w:r>
      <w:r w:rsidR="004B54A9" w:rsidRPr="007F324F">
        <w:rPr>
          <w:rFonts w:cs="Arial"/>
        </w:rPr>
        <w:t xml:space="preserve"> Strategic Independent Advisory Group</w:t>
      </w:r>
      <w:r>
        <w:rPr>
          <w:rFonts w:cs="Arial"/>
        </w:rPr>
        <w:t>.</w:t>
      </w:r>
    </w:p>
    <w:p w14:paraId="585D4AE3" w14:textId="70F91ECA" w:rsidR="004B54A9" w:rsidRPr="007F324F" w:rsidRDefault="004B54A9" w:rsidP="004B54A9">
      <w:pPr>
        <w:pStyle w:val="ListBullet"/>
        <w:rPr>
          <w:rFonts w:cs="Arial"/>
        </w:rPr>
      </w:pPr>
      <w:r w:rsidRPr="007F324F">
        <w:rPr>
          <w:rFonts w:cs="Arial"/>
        </w:rPr>
        <w:lastRenderedPageBreak/>
        <w:t>Independent Advisory Groups in each local authority area are being developed</w:t>
      </w:r>
      <w:r w:rsidR="00B7635C">
        <w:rPr>
          <w:rFonts w:cs="Arial"/>
        </w:rPr>
        <w:t xml:space="preserve">, </w:t>
      </w:r>
      <w:r w:rsidRPr="007F324F">
        <w:rPr>
          <w:rFonts w:cs="Arial"/>
        </w:rPr>
        <w:t xml:space="preserve">which includes alignment into the Strategic Independent Advisory Group and </w:t>
      </w:r>
      <w:r w:rsidR="007E0B42">
        <w:rPr>
          <w:rFonts w:cs="Arial"/>
        </w:rPr>
        <w:t xml:space="preserve">ongoing </w:t>
      </w:r>
      <w:r w:rsidRPr="007F324F">
        <w:rPr>
          <w:rFonts w:cs="Arial"/>
        </w:rPr>
        <w:t>recruitment</w:t>
      </w:r>
      <w:r w:rsidR="007E0B42">
        <w:rPr>
          <w:rFonts w:cs="Arial"/>
        </w:rPr>
        <w:t xml:space="preserve"> activities to attract diverse membership. </w:t>
      </w:r>
    </w:p>
    <w:p w14:paraId="0E0ECEEB" w14:textId="00917DDD" w:rsidR="004B54A9" w:rsidRDefault="004B54A9" w:rsidP="004B54A9">
      <w:pPr>
        <w:pStyle w:val="ListBullet"/>
        <w:rPr>
          <w:rFonts w:cs="Arial"/>
        </w:rPr>
      </w:pPr>
      <w:r w:rsidRPr="007F324F">
        <w:rPr>
          <w:rFonts w:cs="Arial"/>
        </w:rPr>
        <w:t xml:space="preserve">The Independent Ethics Committee improvement plan is almost complete and has resulted in; uplifting the lay membership from 7 to 12, and improving the governance resulting in members reviewing 12 dilemmas and providing  recommendations and insights that have been actioned within the OPCC and force (compared to 3 dilemmas reviewed in the previous year). </w:t>
      </w:r>
    </w:p>
    <w:p w14:paraId="6924C8C9" w14:textId="2A755339" w:rsidR="004B54A9" w:rsidRDefault="006B1564" w:rsidP="006B1564">
      <w:pPr>
        <w:pStyle w:val="ListBullet"/>
        <w:rPr>
          <w:b/>
          <w:bCs/>
        </w:rPr>
      </w:pPr>
      <w:r>
        <w:t>Implementation of the</w:t>
      </w:r>
      <w:r w:rsidRPr="006B1564">
        <w:t xml:space="preserve"> Youth Commission</w:t>
      </w:r>
      <w:r>
        <w:t>, which</w:t>
      </w:r>
      <w:r w:rsidRPr="006B1564">
        <w:t xml:space="preserve"> enables young people </w:t>
      </w:r>
      <w:r>
        <w:t xml:space="preserve">aged between 14 and 25 </w:t>
      </w:r>
      <w:r w:rsidRPr="006B1564">
        <w:t xml:space="preserve">to support, challenge and inform the work of the </w:t>
      </w:r>
      <w:r>
        <w:t>OPCC and Force.</w:t>
      </w:r>
      <w:r w:rsidR="004B54A9" w:rsidRPr="007F324F">
        <w:rPr>
          <w:b/>
          <w:bCs/>
        </w:rPr>
        <w:t> </w:t>
      </w:r>
    </w:p>
    <w:p w14:paraId="728F36ED" w14:textId="77777777" w:rsidR="006B1564" w:rsidRPr="007F324F" w:rsidRDefault="006B1564" w:rsidP="006B1564">
      <w:pPr>
        <w:pStyle w:val="ListBullet"/>
        <w:numPr>
          <w:ilvl w:val="0"/>
          <w:numId w:val="0"/>
        </w:numPr>
        <w:ind w:left="360"/>
        <w:rPr>
          <w:b/>
          <w:bCs/>
        </w:rPr>
      </w:pPr>
    </w:p>
    <w:p w14:paraId="4337C8CC" w14:textId="77777777" w:rsidR="004B54A9" w:rsidRPr="007F324F" w:rsidRDefault="004B54A9" w:rsidP="004B54A9">
      <w:pPr>
        <w:widowControl w:val="0"/>
        <w:rPr>
          <w:rFonts w:ascii="Arial" w:hAnsi="Arial" w:cs="Arial"/>
          <w:b/>
          <w:bCs/>
          <w:sz w:val="24"/>
          <w:szCs w:val="24"/>
        </w:rPr>
      </w:pPr>
      <w:r w:rsidRPr="007F324F">
        <w:rPr>
          <w:rFonts w:ascii="Arial" w:hAnsi="Arial" w:cs="Arial"/>
          <w:b/>
          <w:bCs/>
          <w:sz w:val="24"/>
          <w:szCs w:val="24"/>
        </w:rPr>
        <w:t xml:space="preserve">Autism Awareness Alert Cards </w:t>
      </w:r>
    </w:p>
    <w:p w14:paraId="4E1F04AA" w14:textId="386AF0B2" w:rsidR="004B54A9" w:rsidRPr="007F324F" w:rsidRDefault="004B54A9" w:rsidP="004B54A9">
      <w:pPr>
        <w:widowControl w:val="0"/>
        <w:rPr>
          <w:rFonts w:ascii="Arial" w:hAnsi="Arial" w:cs="Arial"/>
          <w:sz w:val="24"/>
          <w:szCs w:val="24"/>
        </w:rPr>
      </w:pPr>
      <w:r w:rsidRPr="007F324F">
        <w:rPr>
          <w:rFonts w:ascii="Arial" w:hAnsi="Arial" w:cs="Arial"/>
          <w:sz w:val="24"/>
          <w:szCs w:val="24"/>
        </w:rPr>
        <w:t>The OPCC staff and most of the Community Engagement team are now trained Autism Champions, and members of the Cleveland Police Autism Association. Through collaborating together and with partners, the Cleveland Police’s Community Engagement Team and the OPCC are developing autism awareness cards for community members with autism, which will be rolled out post C</w:t>
      </w:r>
      <w:r w:rsidR="000236A4">
        <w:rPr>
          <w:rFonts w:ascii="Arial" w:hAnsi="Arial" w:cs="Arial"/>
          <w:sz w:val="24"/>
          <w:szCs w:val="24"/>
        </w:rPr>
        <w:t>ovid</w:t>
      </w:r>
      <w:r w:rsidRPr="007F324F">
        <w:rPr>
          <w:rFonts w:ascii="Arial" w:hAnsi="Arial" w:cs="Arial"/>
          <w:sz w:val="24"/>
          <w:szCs w:val="24"/>
        </w:rPr>
        <w:t>-19</w:t>
      </w:r>
      <w:r w:rsidR="000236A4">
        <w:rPr>
          <w:rFonts w:ascii="Arial" w:hAnsi="Arial" w:cs="Arial"/>
          <w:sz w:val="24"/>
          <w:szCs w:val="24"/>
        </w:rPr>
        <w:t xml:space="preserve"> recovery</w:t>
      </w:r>
      <w:r w:rsidRPr="007F324F">
        <w:rPr>
          <w:rFonts w:ascii="Arial" w:hAnsi="Arial" w:cs="Arial"/>
          <w:sz w:val="24"/>
          <w:szCs w:val="24"/>
        </w:rPr>
        <w:t xml:space="preserve">. These cards will explain a holder’s autism symptoms and how to </w:t>
      </w:r>
      <w:r>
        <w:rPr>
          <w:rFonts w:ascii="Arial" w:hAnsi="Arial" w:cs="Arial"/>
          <w:sz w:val="24"/>
          <w:szCs w:val="24"/>
        </w:rPr>
        <w:t>best engage with</w:t>
      </w:r>
      <w:r w:rsidRPr="007F324F">
        <w:rPr>
          <w:rFonts w:ascii="Arial" w:hAnsi="Arial" w:cs="Arial"/>
          <w:sz w:val="24"/>
          <w:szCs w:val="24"/>
        </w:rPr>
        <w:t xml:space="preserve"> them </w:t>
      </w:r>
      <w:r>
        <w:rPr>
          <w:rFonts w:ascii="Arial" w:hAnsi="Arial" w:cs="Arial"/>
          <w:sz w:val="24"/>
          <w:szCs w:val="24"/>
        </w:rPr>
        <w:t>with the aim of</w:t>
      </w:r>
      <w:r w:rsidRPr="007F324F">
        <w:rPr>
          <w:rFonts w:ascii="Arial" w:hAnsi="Arial" w:cs="Arial"/>
          <w:sz w:val="24"/>
          <w:szCs w:val="24"/>
        </w:rPr>
        <w:t xml:space="preserve"> assist</w:t>
      </w:r>
      <w:r>
        <w:rPr>
          <w:rFonts w:ascii="Arial" w:hAnsi="Arial" w:cs="Arial"/>
          <w:sz w:val="24"/>
          <w:szCs w:val="24"/>
        </w:rPr>
        <w:t>ing our officers</w:t>
      </w:r>
      <w:r w:rsidRPr="007F324F">
        <w:rPr>
          <w:rFonts w:ascii="Arial" w:hAnsi="Arial" w:cs="Arial"/>
          <w:sz w:val="24"/>
          <w:szCs w:val="24"/>
        </w:rPr>
        <w:t xml:space="preserve"> in </w:t>
      </w:r>
      <w:r>
        <w:rPr>
          <w:rFonts w:ascii="Arial" w:hAnsi="Arial" w:cs="Arial"/>
          <w:sz w:val="24"/>
          <w:szCs w:val="24"/>
        </w:rPr>
        <w:t>to confidently meet the communication needs of</w:t>
      </w:r>
      <w:r w:rsidRPr="007F324F">
        <w:rPr>
          <w:rFonts w:ascii="Arial" w:hAnsi="Arial" w:cs="Arial"/>
          <w:sz w:val="24"/>
          <w:szCs w:val="24"/>
        </w:rPr>
        <w:t xml:space="preserve"> both victims and perpetrators who have autism. The cards will be rolled out through autism support charities</w:t>
      </w:r>
      <w:r>
        <w:rPr>
          <w:rFonts w:ascii="Arial" w:hAnsi="Arial" w:cs="Arial"/>
          <w:sz w:val="24"/>
          <w:szCs w:val="24"/>
        </w:rPr>
        <w:t xml:space="preserve"> in 2021-2022. </w:t>
      </w:r>
    </w:p>
    <w:p w14:paraId="686EFB8B" w14:textId="3ADF397E" w:rsidR="0011076F" w:rsidRPr="004B54A9" w:rsidRDefault="004B54A9" w:rsidP="000454CE">
      <w:pPr>
        <w:widowControl w:val="0"/>
        <w:rPr>
          <w:rFonts w:ascii="Arial" w:hAnsi="Arial" w:cs="Arial"/>
        </w:rPr>
      </w:pPr>
      <w:r w:rsidRPr="007F324F">
        <w:rPr>
          <w:rFonts w:ascii="Arial" w:hAnsi="Arial" w:cs="Arial"/>
        </w:rPr>
        <w:t> </w:t>
      </w:r>
    </w:p>
    <w:p w14:paraId="369BD931" w14:textId="6B5F3B98" w:rsidR="004725D4" w:rsidRPr="007F324F" w:rsidRDefault="004725D4" w:rsidP="000454CE">
      <w:pPr>
        <w:widowControl w:val="0"/>
        <w:rPr>
          <w:rFonts w:ascii="Arial" w:hAnsi="Arial" w:cs="Arial"/>
          <w:b/>
          <w:bCs/>
          <w:sz w:val="24"/>
          <w:szCs w:val="24"/>
        </w:rPr>
      </w:pPr>
      <w:r w:rsidRPr="007F324F">
        <w:rPr>
          <w:rFonts w:ascii="Arial" w:hAnsi="Arial" w:cs="Arial"/>
          <w:b/>
          <w:bCs/>
          <w:sz w:val="24"/>
          <w:szCs w:val="24"/>
        </w:rPr>
        <w:t>Training and Development</w:t>
      </w:r>
    </w:p>
    <w:p w14:paraId="10DCF6D6" w14:textId="57412B55" w:rsidR="006A0B15" w:rsidRPr="007F324F" w:rsidRDefault="0024091A" w:rsidP="000454CE">
      <w:pPr>
        <w:widowControl w:val="0"/>
        <w:rPr>
          <w:rFonts w:ascii="Arial" w:hAnsi="Arial" w:cs="Arial"/>
          <w:sz w:val="24"/>
          <w:szCs w:val="24"/>
        </w:rPr>
      </w:pPr>
      <w:r w:rsidRPr="007F324F">
        <w:rPr>
          <w:rFonts w:ascii="Arial" w:hAnsi="Arial" w:cs="Arial"/>
          <w:sz w:val="24"/>
          <w:szCs w:val="24"/>
        </w:rPr>
        <w:t>Initial plans to further develop our</w:t>
      </w:r>
      <w:r w:rsidR="000454CE" w:rsidRPr="007F324F">
        <w:rPr>
          <w:rFonts w:ascii="Arial" w:hAnsi="Arial" w:cs="Arial"/>
          <w:sz w:val="24"/>
          <w:szCs w:val="24"/>
        </w:rPr>
        <w:t xml:space="preserve"> cultural awareness </w:t>
      </w:r>
      <w:r w:rsidRPr="007F324F">
        <w:rPr>
          <w:rFonts w:ascii="Arial" w:hAnsi="Arial" w:cs="Arial"/>
          <w:sz w:val="24"/>
          <w:szCs w:val="24"/>
        </w:rPr>
        <w:t xml:space="preserve">development model was </w:t>
      </w:r>
      <w:r w:rsidR="005107BB" w:rsidRPr="007F324F">
        <w:rPr>
          <w:rFonts w:ascii="Arial" w:hAnsi="Arial" w:cs="Arial"/>
          <w:sz w:val="24"/>
          <w:szCs w:val="24"/>
        </w:rPr>
        <w:t>impacted by Covid-19 response requirements. We still sought opportunities to</w:t>
      </w:r>
      <w:r w:rsidR="000454CE" w:rsidRPr="007F324F">
        <w:rPr>
          <w:rFonts w:ascii="Arial" w:hAnsi="Arial" w:cs="Arial"/>
          <w:sz w:val="24"/>
          <w:szCs w:val="24"/>
        </w:rPr>
        <w:t xml:space="preserve"> improve workforce cultural competencies and inclusive leadership skills</w:t>
      </w:r>
      <w:r w:rsidR="00D835BC" w:rsidRPr="007F324F">
        <w:rPr>
          <w:rFonts w:ascii="Arial" w:hAnsi="Arial" w:cs="Arial"/>
          <w:sz w:val="24"/>
          <w:szCs w:val="24"/>
        </w:rPr>
        <w:t xml:space="preserve"> through the following training and development:</w:t>
      </w:r>
    </w:p>
    <w:p w14:paraId="616A8A7E" w14:textId="0DF379F5" w:rsidR="006A0B15" w:rsidRPr="007F324F" w:rsidRDefault="006A0B15" w:rsidP="00D73ED0">
      <w:pPr>
        <w:pStyle w:val="ListBullet"/>
        <w:numPr>
          <w:ilvl w:val="0"/>
          <w:numId w:val="47"/>
        </w:numPr>
        <w:rPr>
          <w:rFonts w:cs="Arial"/>
        </w:rPr>
      </w:pPr>
      <w:r w:rsidRPr="007F324F">
        <w:rPr>
          <w:rFonts w:cs="Arial"/>
        </w:rPr>
        <w:t>Senior Leadership</w:t>
      </w:r>
      <w:r w:rsidR="00D73ED0">
        <w:rPr>
          <w:rFonts w:cs="Arial"/>
        </w:rPr>
        <w:t xml:space="preserve"> </w:t>
      </w:r>
      <w:r w:rsidRPr="007F324F">
        <w:rPr>
          <w:rFonts w:cs="Arial"/>
        </w:rPr>
        <w:t>Team Meeting input on inclusive behaviour</w:t>
      </w:r>
      <w:r w:rsidR="00D973EB">
        <w:rPr>
          <w:rFonts w:cs="Arial"/>
        </w:rPr>
        <w:t>.</w:t>
      </w:r>
    </w:p>
    <w:p w14:paraId="4F50015A" w14:textId="68801AD4" w:rsidR="006A0B15" w:rsidRPr="007F324F" w:rsidRDefault="006A0B15" w:rsidP="00D73ED0">
      <w:pPr>
        <w:pStyle w:val="ListBullet"/>
        <w:numPr>
          <w:ilvl w:val="0"/>
          <w:numId w:val="47"/>
        </w:numPr>
        <w:rPr>
          <w:rFonts w:cs="Arial"/>
        </w:rPr>
      </w:pPr>
      <w:r w:rsidRPr="007F324F">
        <w:rPr>
          <w:rFonts w:cs="Arial"/>
        </w:rPr>
        <w:t>New initial briefing product on EDI &amp; Staff Networks for police staff</w:t>
      </w:r>
      <w:r w:rsidR="0003505D" w:rsidRPr="007F324F">
        <w:rPr>
          <w:rFonts w:cs="Arial"/>
        </w:rPr>
        <w:t xml:space="preserve"> inductions</w:t>
      </w:r>
    </w:p>
    <w:p w14:paraId="4B50C405" w14:textId="5C61837C" w:rsidR="006A0B15" w:rsidRPr="007F324F" w:rsidRDefault="006A0B15" w:rsidP="00D73ED0">
      <w:pPr>
        <w:pStyle w:val="ListBullet"/>
        <w:numPr>
          <w:ilvl w:val="0"/>
          <w:numId w:val="47"/>
        </w:numPr>
        <w:rPr>
          <w:rFonts w:cs="Arial"/>
        </w:rPr>
      </w:pPr>
      <w:r w:rsidRPr="007F324F">
        <w:rPr>
          <w:rFonts w:cs="Arial"/>
        </w:rPr>
        <w:t>62 Officers assigned to the reformed neighbourhood team trained on community engagement</w:t>
      </w:r>
      <w:r w:rsidR="00D973EB">
        <w:rPr>
          <w:rFonts w:cs="Arial"/>
        </w:rPr>
        <w:t>.</w:t>
      </w:r>
    </w:p>
    <w:p w14:paraId="747CC3FD" w14:textId="72AC2B0B" w:rsidR="006A0B15" w:rsidRPr="007F324F" w:rsidRDefault="0003505D" w:rsidP="00D73ED0">
      <w:pPr>
        <w:pStyle w:val="ListBullet"/>
        <w:numPr>
          <w:ilvl w:val="0"/>
          <w:numId w:val="47"/>
        </w:numPr>
        <w:rPr>
          <w:rFonts w:cs="Arial"/>
        </w:rPr>
      </w:pPr>
      <w:r w:rsidRPr="007F324F">
        <w:rPr>
          <w:rFonts w:cs="Arial"/>
        </w:rPr>
        <w:t>Our n</w:t>
      </w:r>
      <w:r w:rsidR="006A0B15" w:rsidRPr="007F324F">
        <w:rPr>
          <w:rFonts w:cs="Arial"/>
        </w:rPr>
        <w:t>ew Force Contact Officers</w:t>
      </w:r>
      <w:r w:rsidR="003F7684" w:rsidRPr="007F324F">
        <w:rPr>
          <w:rFonts w:cs="Arial"/>
        </w:rPr>
        <w:t xml:space="preserve"> </w:t>
      </w:r>
      <w:r w:rsidR="00853535" w:rsidRPr="007F324F">
        <w:rPr>
          <w:rFonts w:cs="Arial"/>
        </w:rPr>
        <w:t>introduced to</w:t>
      </w:r>
      <w:r w:rsidR="006A0B15" w:rsidRPr="007F324F">
        <w:rPr>
          <w:rFonts w:cs="Arial"/>
        </w:rPr>
        <w:t xml:space="preserve"> EDI in their first week. </w:t>
      </w:r>
    </w:p>
    <w:p w14:paraId="7177A862" w14:textId="398FCABD" w:rsidR="006A0B15" w:rsidRPr="007F324F" w:rsidRDefault="00D73ED0" w:rsidP="00D73ED0">
      <w:pPr>
        <w:pStyle w:val="ListBullet"/>
        <w:numPr>
          <w:ilvl w:val="0"/>
          <w:numId w:val="47"/>
        </w:numPr>
        <w:rPr>
          <w:rFonts w:cs="Arial"/>
        </w:rPr>
      </w:pPr>
      <w:r>
        <w:rPr>
          <w:rFonts w:cs="Arial"/>
        </w:rPr>
        <w:t xml:space="preserve">During the summer’s Black Lives Matters protests following the murder of George Floyd the </w:t>
      </w:r>
      <w:r w:rsidR="006A0B15" w:rsidRPr="007F324F">
        <w:rPr>
          <w:rFonts w:cs="Arial"/>
        </w:rPr>
        <w:t>OPCC</w:t>
      </w:r>
      <w:r>
        <w:rPr>
          <w:rFonts w:cs="Arial"/>
        </w:rPr>
        <w:t>’s</w:t>
      </w:r>
      <w:r w:rsidR="006A0B15" w:rsidRPr="007F324F">
        <w:rPr>
          <w:rFonts w:cs="Arial"/>
        </w:rPr>
        <w:t xml:space="preserve"> Engagement Officer commission</w:t>
      </w:r>
      <w:r w:rsidR="0003505D" w:rsidRPr="007F324F">
        <w:rPr>
          <w:rFonts w:cs="Arial"/>
        </w:rPr>
        <w:t>ed</w:t>
      </w:r>
      <w:r w:rsidR="006A0B15" w:rsidRPr="007F324F">
        <w:rPr>
          <w:rFonts w:cs="Arial"/>
        </w:rPr>
        <w:t xml:space="preserve"> training for 280 North side Response Officers Show Racism the Red Card’s anti-racism training</w:t>
      </w:r>
      <w:r w:rsidR="00364CC7" w:rsidRPr="007F324F">
        <w:rPr>
          <w:rFonts w:cs="Arial"/>
        </w:rPr>
        <w:t>, with train the trainer sessions planned in the new financial year</w:t>
      </w:r>
      <w:r w:rsidR="00FA2E43">
        <w:rPr>
          <w:rFonts w:cs="Arial"/>
        </w:rPr>
        <w:t xml:space="preserve"> as part of our ongoing response to progress race equality</w:t>
      </w:r>
      <w:r w:rsidR="00D973EB">
        <w:rPr>
          <w:rFonts w:cs="Arial"/>
        </w:rPr>
        <w:t>.</w:t>
      </w:r>
    </w:p>
    <w:p w14:paraId="1683B1F6" w14:textId="509A7642" w:rsidR="006A0B15" w:rsidRPr="007F324F" w:rsidRDefault="006A0B15" w:rsidP="00D73ED0">
      <w:pPr>
        <w:pStyle w:val="ListBullet"/>
        <w:numPr>
          <w:ilvl w:val="0"/>
          <w:numId w:val="47"/>
        </w:numPr>
        <w:rPr>
          <w:rFonts w:cs="Arial"/>
        </w:rPr>
      </w:pPr>
      <w:r w:rsidRPr="007F324F">
        <w:rPr>
          <w:rFonts w:cs="Arial"/>
        </w:rPr>
        <w:t>Ongoing support to develop products for Police Community Support Officers, Family Liaison Officers and newly promoted Sergeants and Inspectors</w:t>
      </w:r>
      <w:r w:rsidR="00D973EB">
        <w:rPr>
          <w:rFonts w:cs="Arial"/>
        </w:rPr>
        <w:t>.</w:t>
      </w:r>
    </w:p>
    <w:p w14:paraId="0983C394" w14:textId="5257EC5D" w:rsidR="006A0B15" w:rsidRPr="007F324F" w:rsidRDefault="004E1FA6" w:rsidP="00D73ED0">
      <w:pPr>
        <w:pStyle w:val="ListBullet"/>
        <w:numPr>
          <w:ilvl w:val="0"/>
          <w:numId w:val="47"/>
        </w:numPr>
        <w:rPr>
          <w:rFonts w:cs="Arial"/>
        </w:rPr>
      </w:pPr>
      <w:r w:rsidRPr="007F324F">
        <w:rPr>
          <w:rFonts w:cs="Arial"/>
        </w:rPr>
        <w:t>Successful delivery of the</w:t>
      </w:r>
      <w:r w:rsidR="006A0B15" w:rsidRPr="007F324F">
        <w:rPr>
          <w:rFonts w:cs="Arial"/>
        </w:rPr>
        <w:t xml:space="preserve"> Inspire programme</w:t>
      </w:r>
      <w:r w:rsidRPr="007F324F">
        <w:rPr>
          <w:rFonts w:cs="Arial"/>
        </w:rPr>
        <w:t>,</w:t>
      </w:r>
      <w:r w:rsidR="006A0B15" w:rsidRPr="007F324F">
        <w:rPr>
          <w:rFonts w:cs="Arial"/>
        </w:rPr>
        <w:t xml:space="preserve"> a talent management programme for 15 colleagues from underrepresented back grounds to develop inclusive management skills and achieve a Charted Management Institute level 5 qualification. </w:t>
      </w:r>
    </w:p>
    <w:p w14:paraId="6620909B" w14:textId="1E0EE931" w:rsidR="000454CE" w:rsidRPr="007F324F" w:rsidRDefault="000454CE" w:rsidP="000454CE">
      <w:pPr>
        <w:widowControl w:val="0"/>
        <w:rPr>
          <w:rFonts w:ascii="Arial" w:hAnsi="Arial" w:cs="Arial"/>
          <w:sz w:val="24"/>
          <w:szCs w:val="24"/>
        </w:rPr>
      </w:pPr>
    </w:p>
    <w:p w14:paraId="30434838" w14:textId="0464E5A8" w:rsidR="007052FB" w:rsidRPr="007F324F" w:rsidRDefault="003A2F09" w:rsidP="004A3B0C">
      <w:pPr>
        <w:pStyle w:val="Heading1"/>
      </w:pPr>
      <w:bookmarkStart w:id="18" w:name="_Toc73737218"/>
      <w:r>
        <w:t xml:space="preserve">5. </w:t>
      </w:r>
      <w:r w:rsidR="008A7446" w:rsidRPr="007F324F">
        <w:t>202</w:t>
      </w:r>
      <w:r w:rsidR="000454CE" w:rsidRPr="007F324F">
        <w:t>1</w:t>
      </w:r>
      <w:r w:rsidR="008A7446" w:rsidRPr="007F324F">
        <w:t>-202</w:t>
      </w:r>
      <w:r w:rsidR="000454CE" w:rsidRPr="007F324F">
        <w:t>2</w:t>
      </w:r>
      <w:r w:rsidR="008A7446" w:rsidRPr="007F324F">
        <w:t xml:space="preserve"> Equality Goals</w:t>
      </w:r>
      <w:bookmarkEnd w:id="18"/>
    </w:p>
    <w:p w14:paraId="066C2EBD" w14:textId="2C719EA6" w:rsidR="00C96FB0" w:rsidRPr="007F324F" w:rsidRDefault="00C96FB0" w:rsidP="00DA3E63">
      <w:pPr>
        <w:widowControl w:val="0"/>
        <w:rPr>
          <w:rFonts w:ascii="Arial" w:hAnsi="Arial" w:cs="Arial"/>
          <w:sz w:val="24"/>
          <w:szCs w:val="24"/>
        </w:rPr>
      </w:pPr>
    </w:p>
    <w:p w14:paraId="62AD96EC" w14:textId="119BF2AD" w:rsidR="003A2F09" w:rsidRDefault="008600DF" w:rsidP="00CD7B27">
      <w:pPr>
        <w:widowControl w:val="0"/>
        <w:rPr>
          <w:rFonts w:ascii="Arial" w:hAnsi="Arial" w:cs="Arial"/>
          <w:sz w:val="24"/>
          <w:szCs w:val="24"/>
        </w:rPr>
      </w:pPr>
      <w:r w:rsidRPr="00CD7B27">
        <w:rPr>
          <w:rFonts w:ascii="Arial" w:hAnsi="Arial" w:cs="Arial"/>
          <w:sz w:val="24"/>
          <w:szCs w:val="24"/>
          <w:highlight w:val="yellow"/>
        </w:rPr>
        <w:t xml:space="preserve">To be </w:t>
      </w:r>
      <w:r w:rsidR="005A0654" w:rsidRPr="00CD7B27">
        <w:rPr>
          <w:rFonts w:ascii="Arial" w:hAnsi="Arial" w:cs="Arial"/>
          <w:sz w:val="24"/>
          <w:szCs w:val="24"/>
          <w:highlight w:val="yellow"/>
        </w:rPr>
        <w:t xml:space="preserve">added </w:t>
      </w:r>
      <w:r w:rsidRPr="00CD7B27">
        <w:rPr>
          <w:rFonts w:ascii="Arial" w:hAnsi="Arial" w:cs="Arial"/>
          <w:sz w:val="24"/>
          <w:szCs w:val="24"/>
          <w:highlight w:val="yellow"/>
        </w:rPr>
        <w:t>following</w:t>
      </w:r>
      <w:r w:rsidR="005A0654" w:rsidRPr="00CD7B27">
        <w:rPr>
          <w:rFonts w:ascii="Arial" w:hAnsi="Arial" w:cs="Arial"/>
          <w:sz w:val="24"/>
          <w:szCs w:val="24"/>
          <w:highlight w:val="yellow"/>
        </w:rPr>
        <w:t xml:space="preserve"> confirmation at</w:t>
      </w:r>
      <w:r w:rsidR="001B2DDF" w:rsidRPr="00CD7B27">
        <w:rPr>
          <w:rFonts w:ascii="Arial" w:hAnsi="Arial" w:cs="Arial"/>
          <w:sz w:val="24"/>
          <w:szCs w:val="24"/>
          <w:highlight w:val="yellow"/>
        </w:rPr>
        <w:t xml:space="preserve"> EDI strategy delivery meeting </w:t>
      </w:r>
      <w:r w:rsidR="005A0654" w:rsidRPr="00CD7B27">
        <w:rPr>
          <w:rFonts w:ascii="Arial" w:hAnsi="Arial" w:cs="Arial"/>
          <w:sz w:val="24"/>
          <w:szCs w:val="24"/>
          <w:highlight w:val="yellow"/>
        </w:rPr>
        <w:t>on 11/06/2021.</w:t>
      </w:r>
    </w:p>
    <w:p w14:paraId="22782A2F" w14:textId="77777777" w:rsidR="00DD402E" w:rsidRDefault="00DD402E" w:rsidP="00CD7B27">
      <w:pPr>
        <w:widowControl w:val="0"/>
        <w:rPr>
          <w:rFonts w:ascii="Arial" w:hAnsi="Arial" w:cs="Arial"/>
          <w:sz w:val="24"/>
          <w:szCs w:val="24"/>
        </w:rPr>
      </w:pPr>
    </w:p>
    <w:p w14:paraId="532A4AAA" w14:textId="165A14AF" w:rsidR="00DD402E" w:rsidRPr="004A3B0C" w:rsidRDefault="003A2F09" w:rsidP="007F1576">
      <w:pPr>
        <w:pStyle w:val="Heading1"/>
        <w:numPr>
          <w:ilvl w:val="0"/>
          <w:numId w:val="49"/>
        </w:numPr>
      </w:pPr>
      <w:bookmarkStart w:id="19" w:name="_Toc73737219"/>
      <w:r w:rsidRPr="004A3B0C">
        <w:lastRenderedPageBreak/>
        <w:t>Reference</w:t>
      </w:r>
      <w:r w:rsidR="00DD402E" w:rsidRPr="004A3B0C">
        <w:t>d Publications</w:t>
      </w:r>
      <w:bookmarkEnd w:id="19"/>
    </w:p>
    <w:p w14:paraId="387D5178" w14:textId="77777777" w:rsidR="002B3F34" w:rsidRDefault="002B3F34" w:rsidP="002B3F34">
      <w:pPr>
        <w:pStyle w:val="ListParagraph"/>
        <w:widowControl w:val="0"/>
        <w:rPr>
          <w:rFonts w:ascii="Arial" w:hAnsi="Arial" w:cs="Arial"/>
          <w:sz w:val="24"/>
          <w:szCs w:val="24"/>
        </w:rPr>
      </w:pPr>
    </w:p>
    <w:p w14:paraId="5E5A6904" w14:textId="60BE6021" w:rsidR="009B3D6A" w:rsidRDefault="00DD21A2" w:rsidP="003C440F">
      <w:pPr>
        <w:pStyle w:val="ListParagraph"/>
        <w:widowControl w:val="0"/>
        <w:numPr>
          <w:ilvl w:val="0"/>
          <w:numId w:val="48"/>
        </w:numPr>
        <w:rPr>
          <w:rFonts w:ascii="Arial" w:hAnsi="Arial" w:cs="Arial"/>
          <w:sz w:val="24"/>
          <w:szCs w:val="24"/>
        </w:rPr>
      </w:pPr>
      <w:hyperlink r:id="rId38" w:history="1">
        <w:r w:rsidR="00747EE5" w:rsidRPr="00E00DB0">
          <w:rPr>
            <w:rStyle w:val="Hyperlink"/>
            <w:rFonts w:ascii="Arial" w:hAnsi="Arial" w:cs="Arial"/>
            <w:sz w:val="24"/>
            <w:szCs w:val="24"/>
          </w:rPr>
          <w:t>Population estimates for the UK, England and Wales, Scotland and Ireland: mid 2019, using April 2020 local authority codes</w:t>
        </w:r>
      </w:hyperlink>
      <w:r w:rsidR="00EE0748">
        <w:rPr>
          <w:rFonts w:ascii="Arial" w:hAnsi="Arial" w:cs="Arial"/>
          <w:sz w:val="24"/>
          <w:szCs w:val="24"/>
        </w:rPr>
        <w:t xml:space="preserve"> </w:t>
      </w:r>
      <w:r w:rsidR="00E00DB0">
        <w:rPr>
          <w:rFonts w:ascii="Arial" w:hAnsi="Arial" w:cs="Arial"/>
          <w:sz w:val="24"/>
          <w:szCs w:val="24"/>
        </w:rPr>
        <w:t>– last accessed 0</w:t>
      </w:r>
      <w:r w:rsidR="00496095">
        <w:rPr>
          <w:rFonts w:ascii="Arial" w:hAnsi="Arial" w:cs="Arial"/>
          <w:sz w:val="24"/>
          <w:szCs w:val="24"/>
        </w:rPr>
        <w:t>1</w:t>
      </w:r>
      <w:r w:rsidR="00E00DB0">
        <w:rPr>
          <w:rFonts w:ascii="Arial" w:hAnsi="Arial" w:cs="Arial"/>
          <w:sz w:val="24"/>
          <w:szCs w:val="24"/>
        </w:rPr>
        <w:t>/06/2021</w:t>
      </w:r>
    </w:p>
    <w:p w14:paraId="0F749E1B" w14:textId="77777777" w:rsidR="009B3D6A" w:rsidRDefault="009B3D6A" w:rsidP="009B3D6A">
      <w:pPr>
        <w:pStyle w:val="ListParagraph"/>
        <w:widowControl w:val="0"/>
        <w:rPr>
          <w:rFonts w:ascii="Arial" w:hAnsi="Arial" w:cs="Arial"/>
          <w:sz w:val="24"/>
          <w:szCs w:val="24"/>
        </w:rPr>
      </w:pPr>
    </w:p>
    <w:p w14:paraId="14602652" w14:textId="4F2BCCBE" w:rsidR="00AE7D6E" w:rsidRPr="003C440F" w:rsidRDefault="00DD21A2" w:rsidP="003C440F">
      <w:pPr>
        <w:pStyle w:val="ListParagraph"/>
        <w:widowControl w:val="0"/>
        <w:numPr>
          <w:ilvl w:val="0"/>
          <w:numId w:val="48"/>
        </w:numPr>
        <w:rPr>
          <w:rFonts w:ascii="Arial" w:hAnsi="Arial" w:cs="Arial"/>
          <w:sz w:val="24"/>
          <w:szCs w:val="24"/>
        </w:rPr>
      </w:pPr>
      <w:hyperlink r:id="rId39" w:history="1">
        <w:r w:rsidR="00AE7D6E" w:rsidRPr="002B3F34">
          <w:rPr>
            <w:rStyle w:val="Hyperlink"/>
            <w:rFonts w:ascii="Arial" w:hAnsi="Arial" w:cs="Arial"/>
            <w:sz w:val="24"/>
            <w:szCs w:val="24"/>
          </w:rPr>
          <w:t>Taking the long view: Policing into 2040</w:t>
        </w:r>
      </w:hyperlink>
      <w:r w:rsidR="00AE7D6E">
        <w:rPr>
          <w:rFonts w:ascii="Arial" w:hAnsi="Arial" w:cs="Arial"/>
          <w:sz w:val="24"/>
          <w:szCs w:val="24"/>
        </w:rPr>
        <w:t xml:space="preserve"> </w:t>
      </w:r>
      <w:r w:rsidR="002B3F34">
        <w:rPr>
          <w:rFonts w:ascii="Arial" w:hAnsi="Arial" w:cs="Arial"/>
          <w:sz w:val="24"/>
          <w:szCs w:val="24"/>
        </w:rPr>
        <w:t>–</w:t>
      </w:r>
      <w:r w:rsidR="00AE7D6E">
        <w:rPr>
          <w:rFonts w:ascii="Arial" w:hAnsi="Arial" w:cs="Arial"/>
          <w:sz w:val="24"/>
          <w:szCs w:val="24"/>
        </w:rPr>
        <w:t xml:space="preserve"> </w:t>
      </w:r>
      <w:r w:rsidR="002B3F34">
        <w:rPr>
          <w:rFonts w:ascii="Arial" w:hAnsi="Arial" w:cs="Arial"/>
          <w:sz w:val="24"/>
          <w:szCs w:val="24"/>
        </w:rPr>
        <w:t xml:space="preserve">last accessed 04/06/2021 </w:t>
      </w:r>
    </w:p>
    <w:p w14:paraId="05981B53" w14:textId="77777777" w:rsidR="003C440F" w:rsidRPr="002B3F34" w:rsidRDefault="003C440F" w:rsidP="002B3F34">
      <w:pPr>
        <w:widowControl w:val="0"/>
        <w:rPr>
          <w:rFonts w:ascii="Arial" w:hAnsi="Arial" w:cs="Arial"/>
          <w:sz w:val="24"/>
          <w:szCs w:val="24"/>
        </w:rPr>
      </w:pPr>
    </w:p>
    <w:p w14:paraId="43FBB8F9" w14:textId="4160F6A6" w:rsidR="003C440F" w:rsidRPr="003C440F" w:rsidRDefault="00DD21A2" w:rsidP="003C440F">
      <w:pPr>
        <w:pStyle w:val="ListParagraph"/>
        <w:numPr>
          <w:ilvl w:val="0"/>
          <w:numId w:val="48"/>
        </w:numPr>
        <w:spacing w:after="160" w:line="256" w:lineRule="auto"/>
        <w:rPr>
          <w:rFonts w:ascii="Arial" w:hAnsi="Arial" w:cs="Arial"/>
          <w:sz w:val="24"/>
          <w:szCs w:val="24"/>
        </w:rPr>
      </w:pPr>
      <w:hyperlink r:id="rId40" w:history="1">
        <w:r w:rsidR="003C440F" w:rsidRPr="00E4597D">
          <w:rPr>
            <w:rStyle w:val="Hyperlink"/>
            <w:rFonts w:ascii="Arial" w:hAnsi="Arial" w:cs="Arial"/>
            <w:sz w:val="24"/>
            <w:szCs w:val="24"/>
          </w:rPr>
          <w:t>Age range and disabled police officers by region in England and Wales as at 31 March 2014</w:t>
        </w:r>
      </w:hyperlink>
      <w:r w:rsidR="003C440F" w:rsidRPr="00E4597D">
        <w:rPr>
          <w:rFonts w:ascii="Arial" w:hAnsi="Arial" w:cs="Arial"/>
          <w:sz w:val="24"/>
          <w:szCs w:val="24"/>
        </w:rPr>
        <w:t xml:space="preserve"> – last accessed 04/06/2021 </w:t>
      </w:r>
    </w:p>
    <w:p w14:paraId="2FCCC50D" w14:textId="77777777" w:rsidR="00A6390A" w:rsidRDefault="00A6390A" w:rsidP="00A6390A">
      <w:pPr>
        <w:pStyle w:val="ListParagraph"/>
        <w:spacing w:after="160" w:line="256" w:lineRule="auto"/>
        <w:rPr>
          <w:rFonts w:ascii="Arial" w:hAnsi="Arial" w:cs="Arial"/>
          <w:sz w:val="24"/>
          <w:szCs w:val="24"/>
        </w:rPr>
      </w:pPr>
    </w:p>
    <w:p w14:paraId="3AF4F44A" w14:textId="5BC4030C" w:rsidR="00A6390A" w:rsidRPr="0063660D" w:rsidRDefault="00DD21A2" w:rsidP="0063660D">
      <w:pPr>
        <w:pStyle w:val="ListParagraph"/>
        <w:numPr>
          <w:ilvl w:val="0"/>
          <w:numId w:val="48"/>
        </w:numPr>
        <w:spacing w:after="160" w:line="256" w:lineRule="auto"/>
        <w:rPr>
          <w:rFonts w:ascii="Arial" w:hAnsi="Arial" w:cs="Arial"/>
          <w:sz w:val="24"/>
          <w:szCs w:val="24"/>
        </w:rPr>
      </w:pPr>
      <w:hyperlink r:id="rId41" w:history="1">
        <w:r w:rsidR="0063660D" w:rsidRPr="006265E5">
          <w:rPr>
            <w:rStyle w:val="Hyperlink"/>
            <w:rFonts w:ascii="Arial" w:hAnsi="Arial" w:cs="Arial"/>
            <w:sz w:val="24"/>
            <w:szCs w:val="24"/>
          </w:rPr>
          <w:t>Analysis of national Special Constable statistics for England and Wales</w:t>
        </w:r>
      </w:hyperlink>
      <w:r w:rsidR="0063660D">
        <w:rPr>
          <w:rFonts w:ascii="Arial" w:hAnsi="Arial" w:cs="Arial"/>
          <w:sz w:val="24"/>
          <w:szCs w:val="24"/>
        </w:rPr>
        <w:t xml:space="preserve"> – last accessed 03/06/2021 </w:t>
      </w:r>
    </w:p>
    <w:p w14:paraId="31371D31" w14:textId="77777777" w:rsidR="009E0C25" w:rsidRDefault="009E0C25" w:rsidP="009E0C25">
      <w:pPr>
        <w:pStyle w:val="ListParagraph"/>
        <w:spacing w:after="160" w:line="256" w:lineRule="auto"/>
        <w:rPr>
          <w:rFonts w:ascii="Arial" w:hAnsi="Arial" w:cs="Arial"/>
          <w:sz w:val="24"/>
          <w:szCs w:val="24"/>
        </w:rPr>
      </w:pPr>
    </w:p>
    <w:p w14:paraId="49C644FD" w14:textId="54C12585" w:rsidR="00E4597D" w:rsidRDefault="00DD21A2" w:rsidP="00E4597D">
      <w:pPr>
        <w:pStyle w:val="ListParagraph"/>
        <w:numPr>
          <w:ilvl w:val="0"/>
          <w:numId w:val="48"/>
        </w:numPr>
        <w:spacing w:after="160" w:line="256" w:lineRule="auto"/>
        <w:rPr>
          <w:rFonts w:ascii="Arial" w:hAnsi="Arial" w:cs="Arial"/>
          <w:sz w:val="24"/>
          <w:szCs w:val="24"/>
        </w:rPr>
      </w:pPr>
      <w:hyperlink r:id="rId42" w:history="1">
        <w:r w:rsidR="009E0C25" w:rsidRPr="009E0C25">
          <w:rPr>
            <w:rStyle w:val="Hyperlink"/>
            <w:rFonts w:ascii="Arial" w:hAnsi="Arial" w:cs="Arial"/>
            <w:sz w:val="24"/>
            <w:szCs w:val="24"/>
          </w:rPr>
          <w:t>Police officer uplift, England and Wales, quarterly update to 30 September 2020: data tables</w:t>
        </w:r>
      </w:hyperlink>
      <w:r w:rsidR="009E0C25">
        <w:rPr>
          <w:rFonts w:ascii="Arial" w:hAnsi="Arial" w:cs="Arial"/>
          <w:sz w:val="24"/>
          <w:szCs w:val="24"/>
        </w:rPr>
        <w:t xml:space="preserve"> </w:t>
      </w:r>
      <w:r w:rsidR="009E0C25" w:rsidRPr="00E4597D">
        <w:rPr>
          <w:rFonts w:ascii="Arial" w:hAnsi="Arial" w:cs="Arial"/>
          <w:sz w:val="24"/>
          <w:szCs w:val="24"/>
        </w:rPr>
        <w:t>– last accessed 04/06/2021</w:t>
      </w:r>
    </w:p>
    <w:p w14:paraId="12F30196" w14:textId="77777777" w:rsidR="009E0C25" w:rsidRPr="009E0C25" w:rsidRDefault="009E0C25" w:rsidP="009E0C25">
      <w:pPr>
        <w:pStyle w:val="ListParagraph"/>
        <w:rPr>
          <w:rFonts w:ascii="Arial" w:hAnsi="Arial" w:cs="Arial"/>
          <w:sz w:val="24"/>
          <w:szCs w:val="24"/>
        </w:rPr>
      </w:pPr>
    </w:p>
    <w:p w14:paraId="7F46223F" w14:textId="060F07C6" w:rsidR="00A6390A" w:rsidRPr="00A6390A" w:rsidRDefault="00DD21A2" w:rsidP="00A6390A">
      <w:pPr>
        <w:pStyle w:val="ListParagraph"/>
        <w:numPr>
          <w:ilvl w:val="0"/>
          <w:numId w:val="48"/>
        </w:numPr>
        <w:spacing w:after="160" w:line="256" w:lineRule="auto"/>
        <w:rPr>
          <w:rFonts w:ascii="Arial" w:hAnsi="Arial" w:cs="Arial"/>
          <w:sz w:val="24"/>
          <w:szCs w:val="24"/>
        </w:rPr>
      </w:pPr>
      <w:hyperlink r:id="rId43" w:history="1">
        <w:r w:rsidR="006851B2" w:rsidRPr="006851B2">
          <w:rPr>
            <w:rStyle w:val="Hyperlink"/>
            <w:rFonts w:ascii="Arial" w:hAnsi="Arial" w:cs="Arial"/>
            <w:sz w:val="24"/>
            <w:szCs w:val="24"/>
          </w:rPr>
          <w:t>Papworth Trust Fact and Figures 2018 – Disability in the United Kingdom</w:t>
        </w:r>
      </w:hyperlink>
      <w:r w:rsidR="006851B2">
        <w:rPr>
          <w:rFonts w:ascii="Arial" w:hAnsi="Arial" w:cs="Arial"/>
          <w:sz w:val="24"/>
          <w:szCs w:val="24"/>
        </w:rPr>
        <w:t xml:space="preserve"> </w:t>
      </w:r>
      <w:r w:rsidR="006851B2" w:rsidRPr="00E4597D">
        <w:rPr>
          <w:rFonts w:ascii="Arial" w:hAnsi="Arial" w:cs="Arial"/>
          <w:sz w:val="24"/>
          <w:szCs w:val="24"/>
        </w:rPr>
        <w:t>– last accessed 04/06/2021</w:t>
      </w:r>
    </w:p>
    <w:p w14:paraId="68BB94BE" w14:textId="77777777" w:rsidR="00A6390A" w:rsidRPr="00A6390A" w:rsidRDefault="00A6390A" w:rsidP="00A6390A">
      <w:pPr>
        <w:pStyle w:val="ListParagraph"/>
        <w:spacing w:after="160" w:line="256" w:lineRule="auto"/>
        <w:rPr>
          <w:rFonts w:ascii="Arial" w:hAnsi="Arial" w:cs="Arial"/>
          <w:sz w:val="24"/>
          <w:szCs w:val="24"/>
        </w:rPr>
      </w:pPr>
    </w:p>
    <w:p w14:paraId="10C93B42" w14:textId="3C09858E" w:rsidR="009E0C25" w:rsidRPr="00E4597D" w:rsidRDefault="00DD21A2" w:rsidP="00E4597D">
      <w:pPr>
        <w:pStyle w:val="ListParagraph"/>
        <w:numPr>
          <w:ilvl w:val="0"/>
          <w:numId w:val="48"/>
        </w:numPr>
        <w:spacing w:after="160" w:line="256" w:lineRule="auto"/>
        <w:rPr>
          <w:rFonts w:ascii="Arial" w:hAnsi="Arial" w:cs="Arial"/>
          <w:sz w:val="24"/>
          <w:szCs w:val="24"/>
        </w:rPr>
      </w:pPr>
      <w:hyperlink r:id="rId44" w:history="1">
        <w:r w:rsidR="00A6390A" w:rsidRPr="00A6390A">
          <w:rPr>
            <w:rStyle w:val="Hyperlink"/>
            <w:rFonts w:ascii="Arial" w:hAnsi="Arial" w:cs="Arial"/>
            <w:sz w:val="24"/>
            <w:szCs w:val="24"/>
          </w:rPr>
          <w:t>Police workforce, England and Wales: 30 September 2020</w:t>
        </w:r>
      </w:hyperlink>
      <w:r w:rsidR="00A6390A">
        <w:rPr>
          <w:rFonts w:ascii="Arial" w:hAnsi="Arial" w:cs="Arial"/>
          <w:sz w:val="24"/>
          <w:szCs w:val="24"/>
        </w:rPr>
        <w:t xml:space="preserve"> </w:t>
      </w:r>
      <w:r w:rsidR="00A6390A" w:rsidRPr="00E4597D">
        <w:rPr>
          <w:rFonts w:ascii="Arial" w:hAnsi="Arial" w:cs="Arial"/>
          <w:sz w:val="24"/>
          <w:szCs w:val="24"/>
        </w:rPr>
        <w:t>– last accessed 04/06/2021</w:t>
      </w:r>
    </w:p>
    <w:p w14:paraId="3694353A" w14:textId="537AA4CF" w:rsidR="003E4925" w:rsidRPr="00B675CA" w:rsidRDefault="00DA3E63" w:rsidP="00814BAD">
      <w:pPr>
        <w:widowControl w:val="0"/>
        <w:rPr>
          <w:rFonts w:ascii="Arial" w:hAnsi="Arial" w:cs="Arial"/>
          <w:sz w:val="24"/>
          <w:szCs w:val="24"/>
        </w:rPr>
      </w:pPr>
      <w:r w:rsidRPr="00B675CA">
        <w:rPr>
          <w:rFonts w:ascii="Arial" w:hAnsi="Arial" w:cs="Arial"/>
          <w:sz w:val="24"/>
          <w:szCs w:val="24"/>
        </w:rPr>
        <w:t> </w:t>
      </w:r>
    </w:p>
    <w:p w14:paraId="721DD10B" w14:textId="77777777" w:rsidR="00B7635C" w:rsidRPr="00B675CA" w:rsidRDefault="00B7635C" w:rsidP="00814BAD">
      <w:pPr>
        <w:widowControl w:val="0"/>
        <w:rPr>
          <w:rFonts w:ascii="Arial" w:hAnsi="Arial" w:cs="Arial"/>
          <w:sz w:val="24"/>
          <w:szCs w:val="24"/>
        </w:rPr>
      </w:pPr>
    </w:p>
    <w:p w14:paraId="6661AD15" w14:textId="0131701C" w:rsidR="000972CE" w:rsidRPr="00B675CA" w:rsidRDefault="000972CE" w:rsidP="00814BAD">
      <w:pPr>
        <w:widowControl w:val="0"/>
        <w:rPr>
          <w:rFonts w:ascii="Arial" w:hAnsi="Arial" w:cs="Arial"/>
          <w:sz w:val="24"/>
          <w:szCs w:val="24"/>
        </w:rPr>
      </w:pPr>
    </w:p>
    <w:p w14:paraId="17B95265" w14:textId="61A9D936" w:rsidR="000972CE" w:rsidRPr="00B675CA" w:rsidRDefault="000972CE" w:rsidP="00814BAD">
      <w:pPr>
        <w:widowControl w:val="0"/>
        <w:rPr>
          <w:rFonts w:ascii="Arial" w:hAnsi="Arial" w:cs="Arial"/>
          <w:sz w:val="24"/>
          <w:szCs w:val="24"/>
        </w:rPr>
      </w:pPr>
    </w:p>
    <w:p w14:paraId="54C4AC2D" w14:textId="77777777" w:rsidR="00156015" w:rsidRPr="0076246C" w:rsidRDefault="00156015" w:rsidP="00814BAD">
      <w:pPr>
        <w:widowControl w:val="0"/>
        <w:rPr>
          <w:rFonts w:ascii="Arial" w:hAnsi="Arial" w:cs="Arial"/>
          <w:sz w:val="24"/>
        </w:rPr>
      </w:pPr>
    </w:p>
    <w:sectPr w:rsidR="00156015" w:rsidRPr="0076246C" w:rsidSect="0094504D">
      <w:headerReference w:type="default" r:id="rId45"/>
      <w:footerReference w:type="even" r:id="rId46"/>
      <w:footerReference w:type="default" r:id="rId47"/>
      <w:headerReference w:type="first" r:id="rId48"/>
      <w:pgSz w:w="11907" w:h="16839" w:code="9"/>
      <w:pgMar w:top="1531" w:right="1418" w:bottom="1418" w:left="1418"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5DF1F71" w14:textId="77777777" w:rsidR="00360C7F" w:rsidRDefault="00360C7F">
      <w:r>
        <w:separator/>
      </w:r>
    </w:p>
  </w:endnote>
  <w:endnote w:type="continuationSeparator" w:id="0">
    <w:p w14:paraId="4D7CF99E" w14:textId="77777777" w:rsidR="00360C7F" w:rsidRDefault="00360C7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Calibri">
    <w:panose1 w:val="020F0502020204030204"/>
    <w:charset w:val="00"/>
    <w:family w:val="swiss"/>
    <w:pitch w:val="variable"/>
    <w:sig w:usb0="E4002EFF" w:usb1="C000247B" w:usb2="00000009" w:usb3="00000000" w:csb0="000001FF" w:csb1="00000000"/>
  </w:font>
  <w:font w:name="Gill Sans">
    <w:altName w:val="Gill Sans"/>
    <w:panose1 w:val="00000000000000000000"/>
    <w:charset w:val="00"/>
    <w:family w:val="swiss"/>
    <w:notTrueType/>
    <w:pitch w:val="default"/>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3F6EB3B" w14:textId="77777777" w:rsidR="00B81DDE" w:rsidRDefault="00B81DDE" w:rsidP="00370663">
    <w:pPr>
      <w:pStyle w:val="Foot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end"/>
    </w:r>
  </w:p>
  <w:p w14:paraId="23F6EB3C" w14:textId="77777777" w:rsidR="00B81DDE" w:rsidRDefault="00B81DDE">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3F6EB3D" w14:textId="2FA3A629" w:rsidR="00B81DDE" w:rsidRDefault="00B81DDE" w:rsidP="008822F7">
    <w:pPr>
      <w:pStyle w:val="Footer"/>
      <w:pBdr>
        <w:top w:val="single" w:sz="4" w:space="1" w:color="auto"/>
      </w:pBdr>
      <w:tabs>
        <w:tab w:val="left" w:pos="2070"/>
      </w:tabs>
      <w:rPr>
        <w:rStyle w:val="PageNumber"/>
      </w:rPr>
    </w:pPr>
    <w:r>
      <w:rPr>
        <w:sz w:val="20"/>
        <w:szCs w:val="20"/>
      </w:rPr>
      <w:tab/>
    </w:r>
    <w:r w:rsidR="008822F7">
      <w:rPr>
        <w:sz w:val="20"/>
        <w:szCs w:val="20"/>
      </w:rPr>
      <w:tab/>
    </w:r>
    <w:r>
      <w:rPr>
        <w:sz w:val="20"/>
        <w:szCs w:val="20"/>
      </w:rPr>
      <w:t xml:space="preserve">Page </w:t>
    </w:r>
    <w:r>
      <w:rPr>
        <w:rStyle w:val="PageNumber"/>
      </w:rPr>
      <w:fldChar w:fldCharType="begin"/>
    </w:r>
    <w:r>
      <w:rPr>
        <w:rStyle w:val="PageNumber"/>
      </w:rPr>
      <w:instrText xml:space="preserve"> PAGE </w:instrText>
    </w:r>
    <w:r>
      <w:rPr>
        <w:rStyle w:val="PageNumber"/>
      </w:rPr>
      <w:fldChar w:fldCharType="separate"/>
    </w:r>
    <w:r w:rsidR="003C491E">
      <w:rPr>
        <w:rStyle w:val="PageNumber"/>
        <w:noProof/>
      </w:rPr>
      <w:t>2</w:t>
    </w:r>
    <w:r>
      <w:rPr>
        <w:rStyle w:val="PageNumber"/>
      </w:rPr>
      <w:fldChar w:fldCharType="end"/>
    </w:r>
    <w:r>
      <w:rPr>
        <w:rStyle w:val="PageNumber"/>
      </w:rPr>
      <w:t xml:space="preserve"> of </w:t>
    </w:r>
    <w:r>
      <w:rPr>
        <w:rStyle w:val="PageNumber"/>
      </w:rPr>
      <w:fldChar w:fldCharType="begin"/>
    </w:r>
    <w:r>
      <w:rPr>
        <w:rStyle w:val="PageNumber"/>
      </w:rPr>
      <w:instrText xml:space="preserve"> NUMPAGES </w:instrText>
    </w:r>
    <w:r>
      <w:rPr>
        <w:rStyle w:val="PageNumber"/>
      </w:rPr>
      <w:fldChar w:fldCharType="separate"/>
    </w:r>
    <w:r w:rsidR="003C491E">
      <w:rPr>
        <w:rStyle w:val="PageNumber"/>
        <w:noProof/>
      </w:rPr>
      <w:t>4</w:t>
    </w:r>
    <w:r>
      <w:rPr>
        <w:rStyle w:val="PageNumber"/>
      </w:rPr>
      <w:fldChar w:fldCharType="end"/>
    </w:r>
  </w:p>
  <w:p w14:paraId="23F6EB3E" w14:textId="77777777" w:rsidR="00B81DDE" w:rsidRDefault="00B81DDE">
    <w:pPr>
      <w:pStyle w:val="Footer"/>
      <w:rPr>
        <w:sz w:val="16"/>
        <w:szCs w:val="16"/>
      </w:rPr>
    </w:pPr>
    <w:r w:rsidRPr="00BD53A6">
      <w:rPr>
        <w:sz w:val="16"/>
        <w:szCs w:val="16"/>
      </w:rP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037916C" w14:textId="77777777" w:rsidR="00360C7F" w:rsidRDefault="00360C7F">
      <w:r>
        <w:separator/>
      </w:r>
    </w:p>
  </w:footnote>
  <w:footnote w:type="continuationSeparator" w:id="0">
    <w:p w14:paraId="400DDD36" w14:textId="77777777" w:rsidR="00360C7F" w:rsidRDefault="00360C7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3F6EB39" w14:textId="638F1165" w:rsidR="00B81DDE" w:rsidRPr="000D32AE" w:rsidRDefault="00743E9D" w:rsidP="002E696E">
    <w:pPr>
      <w:pStyle w:val="Header"/>
      <w:pBdr>
        <w:bottom w:val="single" w:sz="4" w:space="1" w:color="auto"/>
      </w:pBdr>
      <w:rPr>
        <w:rFonts w:ascii="Tahoma" w:hAnsi="Tahoma" w:cs="Tahoma"/>
      </w:rPr>
    </w:pPr>
    <w:r>
      <w:rPr>
        <w:noProof/>
      </w:rPr>
      <w:drawing>
        <wp:anchor distT="0" distB="0" distL="114300" distR="114300" simplePos="0" relativeHeight="251657728" behindDoc="1" locked="0" layoutInCell="1" allowOverlap="1" wp14:anchorId="43160267" wp14:editId="331E506B">
          <wp:simplePos x="0" y="0"/>
          <wp:positionH relativeFrom="margin">
            <wp:posOffset>167750</wp:posOffset>
          </wp:positionH>
          <wp:positionV relativeFrom="paragraph">
            <wp:posOffset>-287020</wp:posOffset>
          </wp:positionV>
          <wp:extent cx="560070" cy="484505"/>
          <wp:effectExtent l="0" t="0" r="0" b="0"/>
          <wp:wrapTight wrapText="bothSides">
            <wp:wrapPolygon edited="0">
              <wp:start x="0" y="0"/>
              <wp:lineTo x="0" y="20383"/>
              <wp:lineTo x="20571" y="20383"/>
              <wp:lineTo x="20571" y="0"/>
              <wp:lineTo x="0" y="0"/>
            </wp:wrapPolygon>
          </wp:wrapTight>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l="8537" t="6322" r="6503" b="5672"/>
                  <a:stretch>
                    <a:fillRect/>
                  </a:stretch>
                </pic:blipFill>
                <pic:spPr bwMode="auto">
                  <a:xfrm>
                    <a:off x="0" y="0"/>
                    <a:ext cx="560070" cy="48450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B81DDE">
      <w:rPr>
        <w:noProof/>
        <w:lang w:eastAsia="en-GB"/>
      </w:rPr>
      <mc:AlternateContent>
        <mc:Choice Requires="wps">
          <w:drawing>
            <wp:anchor distT="0" distB="0" distL="114300" distR="114300" simplePos="0" relativeHeight="251656704" behindDoc="0" locked="0" layoutInCell="1" allowOverlap="1" wp14:anchorId="23F6EB3F" wp14:editId="088C378E">
              <wp:simplePos x="0" y="0"/>
              <wp:positionH relativeFrom="column">
                <wp:posOffset>5090795</wp:posOffset>
              </wp:positionH>
              <wp:positionV relativeFrom="paragraph">
                <wp:posOffset>-289560</wp:posOffset>
              </wp:positionV>
              <wp:extent cx="795020" cy="684530"/>
              <wp:effectExtent l="4445" t="0" r="635" b="0"/>
              <wp:wrapNone/>
              <wp:docPr id="1"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95020" cy="684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F6EB69" w14:textId="77777777" w:rsidR="00B81DDE" w:rsidRDefault="00B81DDE" w:rsidP="009620A4">
                          <w:pPr>
                            <w:jc w:val="right"/>
                          </w:pPr>
                          <w:bookmarkStart w:id="20" w:name="_Hlk73740920"/>
                          <w:bookmarkEnd w:id="20"/>
                          <w:r>
                            <w:rPr>
                              <w:noProof/>
                            </w:rPr>
                            <w:drawing>
                              <wp:inline distT="0" distB="0" distL="0" distR="0" wp14:anchorId="23F6EB6A" wp14:editId="23F6EB6B">
                                <wp:extent cx="349715" cy="540000"/>
                                <wp:effectExtent l="0" t="0" r="0" b="0"/>
                                <wp:docPr id="9" name="Picture 9" descr="S:\HQ-Corporate Services-General\BTU General\BTU Communications\CP logo - portrait no ppf.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S:\HQ-Corporate Services-General\BTU General\BTU Communications\CP logo - portrait no ppf.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9715" cy="540000"/>
                                        </a:xfrm>
                                        <a:prstGeom prst="rect">
                                          <a:avLst/>
                                        </a:prstGeom>
                                        <a:noFill/>
                                        <a:ln>
                                          <a:noFill/>
                                        </a:ln>
                                      </pic:spPr>
                                    </pic:pic>
                                  </a:graphicData>
                                </a:graphic>
                              </wp:inline>
                            </w:drawing>
                          </w:r>
                        </w:p>
                      </w:txbxContent>
                    </wps:txbx>
                    <wps:bodyPr rot="0" vert="horz" wrap="none" lIns="91440" tIns="45720" rIns="91440" bIns="45720" anchor="t" anchorCtr="0" upright="1">
                      <a:spAutoFit/>
                    </wps:bodyPr>
                  </wps:wsp>
                </a:graphicData>
              </a:graphic>
              <wp14:sizeRelH relativeFrom="page">
                <wp14:pctWidth>0</wp14:pctWidth>
              </wp14:sizeRelH>
              <wp14:sizeRelV relativeFrom="page">
                <wp14:pctHeight>0</wp14:pctHeight>
              </wp14:sizeRelV>
            </wp:anchor>
          </w:drawing>
        </mc:Choice>
        <mc:Fallback>
          <w:pict>
            <v:shapetype w14:anchorId="23F6EB3F" id="_x0000_t202" coordsize="21600,21600" o:spt="202" path="m,l,21600r21600,l21600,xe">
              <v:stroke joinstyle="miter"/>
              <v:path gradientshapeok="t" o:connecttype="rect"/>
            </v:shapetype>
            <v:shape id="Text Box 5" o:spid="_x0000_s1029" type="#_x0000_t202" style="position:absolute;margin-left:400.85pt;margin-top:-22.8pt;width:62.6pt;height:53.9pt;z-index:251656704;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" filled="f" stroked="f">
              <v:textbox style="mso-fit-shape-to-text:t">
                <w:txbxContent>
                  <w:p w14:paraId="23F6EB69" w14:textId="77777777" w:rsidR="00B81DDE" w:rsidRDefault="00B81DDE" w:rsidP="009620A4">
                    <w:pPr>
                      <w:jc w:val="right"/>
                    </w:pPr>
                    <w:bookmarkStart w:id="21" w:name="_Hlk73740920"/>
                    <w:bookmarkEnd w:id="21"/>
                    <w:r>
                      <w:rPr>
                        <w:noProof/>
                      </w:rPr>
                      <w:drawing>
                        <wp:inline distT="0" distB="0" distL="0" distR="0" wp14:anchorId="23F6EB6A" wp14:editId="23F6EB6B">
                          <wp:extent cx="349715" cy="540000"/>
                          <wp:effectExtent l="0" t="0" r="0" b="0"/>
                          <wp:docPr id="9" name="Picture 9" descr="S:\HQ-Corporate Services-General\BTU General\BTU Communications\CP logo - portrait no ppf.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S:\HQ-Corporate Services-General\BTU General\BTU Communications\CP logo - portrait no ppf.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9715" cy="540000"/>
                                  </a:xfrm>
                                  <a:prstGeom prst="rect">
                                    <a:avLst/>
                                  </a:prstGeom>
                                  <a:noFill/>
                                  <a:ln>
                                    <a:noFill/>
                                  </a:ln>
                                </pic:spPr>
                              </pic:pic>
                            </a:graphicData>
                          </a:graphic>
                        </wp:inline>
                      </w:drawing>
                    </w:r>
                  </w:p>
                </w:txbxContent>
              </v:textbox>
            </v:shape>
          </w:pict>
        </mc:Fallback>
      </mc:AlternateContent>
    </w:r>
    <w:r w:rsidR="00B81DDE">
      <w:tab/>
    </w:r>
    <w:r w:rsidR="00B81DDE" w:rsidRPr="000D32AE">
      <w:rPr>
        <w:rFonts w:ascii="Tahoma" w:hAnsi="Tahoma" w:cs="Tahoma"/>
      </w:rPr>
      <w:t>Not protectively marked</w:t>
    </w:r>
  </w:p>
  <w:p w14:paraId="23F6EB3A" w14:textId="6C1AB4FF" w:rsidR="00B81DDE" w:rsidRPr="00F0576C" w:rsidRDefault="00B81DDE" w:rsidP="002E696E">
    <w:pPr>
      <w:pStyle w:val="Header"/>
      <w:pBdr>
        <w:bottom w:val="single" w:sz="4" w:space="1" w:color="auto"/>
      </w:pBdr>
      <w:rPr>
        <w:rFonts w:ascii="Tahoma" w:hAnsi="Tahoma" w:cs="Tahoma"/>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687641645"/>
      <w:docPartObj>
        <w:docPartGallery w:val="Watermarks"/>
        <w:docPartUnique/>
      </w:docPartObj>
    </w:sdtPr>
    <w:sdtEndPr/>
    <w:sdtContent>
      <w:p w14:paraId="7171DE10" w14:textId="38FB8D04" w:rsidR="00431BB8" w:rsidRDefault="00DD21A2">
        <w:pPr>
          <w:pStyle w:val="Header"/>
        </w:pPr>
        <w:r>
          <w:rPr>
            <w:noProof/>
            <w:lang w:val="en-US"/>
          </w:rPr>
          <w:pict w14:anchorId="21D18F47">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7831064" o:spid="_x0000_s2049" type="#_x0000_t136" style="position:absolute;margin-left:0;margin-top:0;width:412.4pt;height:247.45pt;rotation:315;z-index:-251657728;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sdtContent>
  </w:sdt>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9A4E54D8"/>
    <w:multiLevelType w:val="hybridMultilevel"/>
    <w:tmpl w:val="3DBA539D"/>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FFFFFF89"/>
    <w:multiLevelType w:val="singleLevel"/>
    <w:tmpl w:val="C1989C26"/>
    <w:lvl w:ilvl="0">
      <w:start w:val="1"/>
      <w:numFmt w:val="bullet"/>
      <w:pStyle w:val="ListBullet"/>
      <w:lvlText w:val=""/>
      <w:lvlJc w:val="left"/>
      <w:pPr>
        <w:tabs>
          <w:tab w:val="num" w:pos="360"/>
        </w:tabs>
        <w:ind w:left="360" w:hanging="360"/>
      </w:pPr>
      <w:rPr>
        <w:rFonts w:ascii="Symbol" w:hAnsi="Symbol" w:hint="default"/>
      </w:rPr>
    </w:lvl>
  </w:abstractNum>
  <w:abstractNum w:abstractNumId="2" w15:restartNumberingAfterBreak="0">
    <w:nsid w:val="05136B7D"/>
    <w:multiLevelType w:val="hybridMultilevel"/>
    <w:tmpl w:val="EC9A9606"/>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08DD243D"/>
    <w:multiLevelType w:val="hybridMultilevel"/>
    <w:tmpl w:val="D47C31E2"/>
    <w:lvl w:ilvl="0" w:tplc="08090001">
      <w:start w:val="1"/>
      <w:numFmt w:val="bullet"/>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4" w15:restartNumberingAfterBreak="0">
    <w:nsid w:val="0ABC7014"/>
    <w:multiLevelType w:val="hybridMultilevel"/>
    <w:tmpl w:val="D7DEDF6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0B975A82"/>
    <w:multiLevelType w:val="hybridMultilevel"/>
    <w:tmpl w:val="D400B082"/>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132A61CD"/>
    <w:multiLevelType w:val="hybridMultilevel"/>
    <w:tmpl w:val="7EECA042"/>
    <w:lvl w:ilvl="0" w:tplc="AF34D206">
      <w:numFmt w:val="bullet"/>
      <w:lvlText w:val="•"/>
      <w:lvlJc w:val="left"/>
      <w:pPr>
        <w:ind w:left="1080" w:hanging="360"/>
      </w:pPr>
      <w:rPr>
        <w:rFonts w:ascii="Arial" w:eastAsia="Times New Roman" w:hAnsi="Arial" w:cs="Aria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7" w15:restartNumberingAfterBreak="0">
    <w:nsid w:val="145F2BB4"/>
    <w:multiLevelType w:val="hybridMultilevel"/>
    <w:tmpl w:val="BEA2FBD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15AF1734"/>
    <w:multiLevelType w:val="hybridMultilevel"/>
    <w:tmpl w:val="C4080DB4"/>
    <w:lvl w:ilvl="0" w:tplc="08090001">
      <w:start w:val="1"/>
      <w:numFmt w:val="bullet"/>
      <w:lvlText w:val=""/>
      <w:lvlJc w:val="left"/>
      <w:pPr>
        <w:tabs>
          <w:tab w:val="num" w:pos="1080"/>
        </w:tabs>
        <w:ind w:left="1080" w:hanging="360"/>
      </w:pPr>
      <w:rPr>
        <w:rFonts w:ascii="Symbol" w:hAnsi="Symbol" w:hint="default"/>
      </w:rPr>
    </w:lvl>
    <w:lvl w:ilvl="1" w:tplc="08090003" w:tentative="1">
      <w:start w:val="1"/>
      <w:numFmt w:val="bullet"/>
      <w:lvlText w:val="o"/>
      <w:lvlJc w:val="left"/>
      <w:pPr>
        <w:tabs>
          <w:tab w:val="num" w:pos="1800"/>
        </w:tabs>
        <w:ind w:left="1800" w:hanging="360"/>
      </w:pPr>
      <w:rPr>
        <w:rFonts w:ascii="Courier New" w:hAnsi="Courier New" w:cs="Courier New" w:hint="default"/>
      </w:rPr>
    </w:lvl>
    <w:lvl w:ilvl="2" w:tplc="08090005" w:tentative="1">
      <w:start w:val="1"/>
      <w:numFmt w:val="bullet"/>
      <w:lvlText w:val=""/>
      <w:lvlJc w:val="left"/>
      <w:pPr>
        <w:tabs>
          <w:tab w:val="num" w:pos="2520"/>
        </w:tabs>
        <w:ind w:left="2520" w:hanging="360"/>
      </w:pPr>
      <w:rPr>
        <w:rFonts w:ascii="Wingdings" w:hAnsi="Wingdings" w:hint="default"/>
      </w:rPr>
    </w:lvl>
    <w:lvl w:ilvl="3" w:tplc="08090001" w:tentative="1">
      <w:start w:val="1"/>
      <w:numFmt w:val="bullet"/>
      <w:lvlText w:val=""/>
      <w:lvlJc w:val="left"/>
      <w:pPr>
        <w:tabs>
          <w:tab w:val="num" w:pos="3240"/>
        </w:tabs>
        <w:ind w:left="3240" w:hanging="360"/>
      </w:pPr>
      <w:rPr>
        <w:rFonts w:ascii="Symbol" w:hAnsi="Symbol" w:hint="default"/>
      </w:rPr>
    </w:lvl>
    <w:lvl w:ilvl="4" w:tplc="08090003" w:tentative="1">
      <w:start w:val="1"/>
      <w:numFmt w:val="bullet"/>
      <w:lvlText w:val="o"/>
      <w:lvlJc w:val="left"/>
      <w:pPr>
        <w:tabs>
          <w:tab w:val="num" w:pos="3960"/>
        </w:tabs>
        <w:ind w:left="3960" w:hanging="360"/>
      </w:pPr>
      <w:rPr>
        <w:rFonts w:ascii="Courier New" w:hAnsi="Courier New" w:cs="Courier New" w:hint="default"/>
      </w:rPr>
    </w:lvl>
    <w:lvl w:ilvl="5" w:tplc="08090005" w:tentative="1">
      <w:start w:val="1"/>
      <w:numFmt w:val="bullet"/>
      <w:lvlText w:val=""/>
      <w:lvlJc w:val="left"/>
      <w:pPr>
        <w:tabs>
          <w:tab w:val="num" w:pos="4680"/>
        </w:tabs>
        <w:ind w:left="4680" w:hanging="360"/>
      </w:pPr>
      <w:rPr>
        <w:rFonts w:ascii="Wingdings" w:hAnsi="Wingdings" w:hint="default"/>
      </w:rPr>
    </w:lvl>
    <w:lvl w:ilvl="6" w:tplc="08090001" w:tentative="1">
      <w:start w:val="1"/>
      <w:numFmt w:val="bullet"/>
      <w:lvlText w:val=""/>
      <w:lvlJc w:val="left"/>
      <w:pPr>
        <w:tabs>
          <w:tab w:val="num" w:pos="5400"/>
        </w:tabs>
        <w:ind w:left="5400" w:hanging="360"/>
      </w:pPr>
      <w:rPr>
        <w:rFonts w:ascii="Symbol" w:hAnsi="Symbol" w:hint="default"/>
      </w:rPr>
    </w:lvl>
    <w:lvl w:ilvl="7" w:tplc="08090003" w:tentative="1">
      <w:start w:val="1"/>
      <w:numFmt w:val="bullet"/>
      <w:lvlText w:val="o"/>
      <w:lvlJc w:val="left"/>
      <w:pPr>
        <w:tabs>
          <w:tab w:val="num" w:pos="6120"/>
        </w:tabs>
        <w:ind w:left="6120" w:hanging="360"/>
      </w:pPr>
      <w:rPr>
        <w:rFonts w:ascii="Courier New" w:hAnsi="Courier New" w:cs="Courier New" w:hint="default"/>
      </w:rPr>
    </w:lvl>
    <w:lvl w:ilvl="8" w:tplc="08090005" w:tentative="1">
      <w:start w:val="1"/>
      <w:numFmt w:val="bullet"/>
      <w:lvlText w:val=""/>
      <w:lvlJc w:val="left"/>
      <w:pPr>
        <w:tabs>
          <w:tab w:val="num" w:pos="6840"/>
        </w:tabs>
        <w:ind w:left="6840" w:hanging="360"/>
      </w:pPr>
      <w:rPr>
        <w:rFonts w:ascii="Wingdings" w:hAnsi="Wingdings" w:hint="default"/>
      </w:rPr>
    </w:lvl>
  </w:abstractNum>
  <w:abstractNum w:abstractNumId="9" w15:restartNumberingAfterBreak="0">
    <w:nsid w:val="15F21539"/>
    <w:multiLevelType w:val="hybridMultilevel"/>
    <w:tmpl w:val="A25078D4"/>
    <w:lvl w:ilvl="0" w:tplc="D3A85E18">
      <w:start w:val="1"/>
      <w:numFmt w:val="bullet"/>
      <w:lvlText w:val="•"/>
      <w:lvlJc w:val="left"/>
      <w:pPr>
        <w:tabs>
          <w:tab w:val="num" w:pos="720"/>
        </w:tabs>
        <w:ind w:left="720" w:hanging="360"/>
      </w:pPr>
      <w:rPr>
        <w:rFonts w:ascii="Arial" w:hAnsi="Arial" w:hint="default"/>
      </w:rPr>
    </w:lvl>
    <w:lvl w:ilvl="1" w:tplc="56C40DD4" w:tentative="1">
      <w:start w:val="1"/>
      <w:numFmt w:val="bullet"/>
      <w:lvlText w:val="•"/>
      <w:lvlJc w:val="left"/>
      <w:pPr>
        <w:tabs>
          <w:tab w:val="num" w:pos="1440"/>
        </w:tabs>
        <w:ind w:left="1440" w:hanging="360"/>
      </w:pPr>
      <w:rPr>
        <w:rFonts w:ascii="Arial" w:hAnsi="Arial" w:hint="default"/>
      </w:rPr>
    </w:lvl>
    <w:lvl w:ilvl="2" w:tplc="C6C28DD8" w:tentative="1">
      <w:start w:val="1"/>
      <w:numFmt w:val="bullet"/>
      <w:lvlText w:val="•"/>
      <w:lvlJc w:val="left"/>
      <w:pPr>
        <w:tabs>
          <w:tab w:val="num" w:pos="2160"/>
        </w:tabs>
        <w:ind w:left="2160" w:hanging="360"/>
      </w:pPr>
      <w:rPr>
        <w:rFonts w:ascii="Arial" w:hAnsi="Arial" w:hint="default"/>
      </w:rPr>
    </w:lvl>
    <w:lvl w:ilvl="3" w:tplc="1486CA28" w:tentative="1">
      <w:start w:val="1"/>
      <w:numFmt w:val="bullet"/>
      <w:lvlText w:val="•"/>
      <w:lvlJc w:val="left"/>
      <w:pPr>
        <w:tabs>
          <w:tab w:val="num" w:pos="2880"/>
        </w:tabs>
        <w:ind w:left="2880" w:hanging="360"/>
      </w:pPr>
      <w:rPr>
        <w:rFonts w:ascii="Arial" w:hAnsi="Arial" w:hint="default"/>
      </w:rPr>
    </w:lvl>
    <w:lvl w:ilvl="4" w:tplc="E63C18CC" w:tentative="1">
      <w:start w:val="1"/>
      <w:numFmt w:val="bullet"/>
      <w:lvlText w:val="•"/>
      <w:lvlJc w:val="left"/>
      <w:pPr>
        <w:tabs>
          <w:tab w:val="num" w:pos="3600"/>
        </w:tabs>
        <w:ind w:left="3600" w:hanging="360"/>
      </w:pPr>
      <w:rPr>
        <w:rFonts w:ascii="Arial" w:hAnsi="Arial" w:hint="default"/>
      </w:rPr>
    </w:lvl>
    <w:lvl w:ilvl="5" w:tplc="A5EE2948" w:tentative="1">
      <w:start w:val="1"/>
      <w:numFmt w:val="bullet"/>
      <w:lvlText w:val="•"/>
      <w:lvlJc w:val="left"/>
      <w:pPr>
        <w:tabs>
          <w:tab w:val="num" w:pos="4320"/>
        </w:tabs>
        <w:ind w:left="4320" w:hanging="360"/>
      </w:pPr>
      <w:rPr>
        <w:rFonts w:ascii="Arial" w:hAnsi="Arial" w:hint="default"/>
      </w:rPr>
    </w:lvl>
    <w:lvl w:ilvl="6" w:tplc="FB0ECC98" w:tentative="1">
      <w:start w:val="1"/>
      <w:numFmt w:val="bullet"/>
      <w:lvlText w:val="•"/>
      <w:lvlJc w:val="left"/>
      <w:pPr>
        <w:tabs>
          <w:tab w:val="num" w:pos="5040"/>
        </w:tabs>
        <w:ind w:left="5040" w:hanging="360"/>
      </w:pPr>
      <w:rPr>
        <w:rFonts w:ascii="Arial" w:hAnsi="Arial" w:hint="default"/>
      </w:rPr>
    </w:lvl>
    <w:lvl w:ilvl="7" w:tplc="58623C14" w:tentative="1">
      <w:start w:val="1"/>
      <w:numFmt w:val="bullet"/>
      <w:lvlText w:val="•"/>
      <w:lvlJc w:val="left"/>
      <w:pPr>
        <w:tabs>
          <w:tab w:val="num" w:pos="5760"/>
        </w:tabs>
        <w:ind w:left="5760" w:hanging="360"/>
      </w:pPr>
      <w:rPr>
        <w:rFonts w:ascii="Arial" w:hAnsi="Arial" w:hint="default"/>
      </w:rPr>
    </w:lvl>
    <w:lvl w:ilvl="8" w:tplc="2828EA08" w:tentative="1">
      <w:start w:val="1"/>
      <w:numFmt w:val="bullet"/>
      <w:lvlText w:val="•"/>
      <w:lvlJc w:val="left"/>
      <w:pPr>
        <w:tabs>
          <w:tab w:val="num" w:pos="6480"/>
        </w:tabs>
        <w:ind w:left="6480" w:hanging="360"/>
      </w:pPr>
      <w:rPr>
        <w:rFonts w:ascii="Arial" w:hAnsi="Arial" w:hint="default"/>
      </w:rPr>
    </w:lvl>
  </w:abstractNum>
  <w:abstractNum w:abstractNumId="10" w15:restartNumberingAfterBreak="0">
    <w:nsid w:val="171F3073"/>
    <w:multiLevelType w:val="hybridMultilevel"/>
    <w:tmpl w:val="F052390A"/>
    <w:lvl w:ilvl="0" w:tplc="CE9E24F4">
      <w:numFmt w:val="bullet"/>
      <w:lvlText w:val=""/>
      <w:lvlJc w:val="left"/>
      <w:pPr>
        <w:ind w:left="720" w:hanging="360"/>
      </w:pPr>
      <w:rPr>
        <w:rFonts w:ascii="Symbol" w:eastAsia="Times New Roman" w:hAnsi="Symbol" w:cs="Tahoma" w:hint="default"/>
        <w:sz w:val="22"/>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1738066D"/>
    <w:multiLevelType w:val="hybridMultilevel"/>
    <w:tmpl w:val="4866D2CA"/>
    <w:lvl w:ilvl="0" w:tplc="CE9E24F4">
      <w:numFmt w:val="bullet"/>
      <w:lvlText w:val=""/>
      <w:lvlJc w:val="left"/>
      <w:pPr>
        <w:ind w:left="1080" w:hanging="360"/>
      </w:pPr>
      <w:rPr>
        <w:rFonts w:ascii="Symbol" w:eastAsia="Times New Roman" w:hAnsi="Symbol" w:cs="Tahoma" w:hint="default"/>
        <w:sz w:val="22"/>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12" w15:restartNumberingAfterBreak="0">
    <w:nsid w:val="17E55D12"/>
    <w:multiLevelType w:val="hybridMultilevel"/>
    <w:tmpl w:val="33F0D590"/>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 w15:restartNumberingAfterBreak="0">
    <w:nsid w:val="18D83C00"/>
    <w:multiLevelType w:val="hybridMultilevel"/>
    <w:tmpl w:val="FBF459A4"/>
    <w:lvl w:ilvl="0" w:tplc="0809000F">
      <w:start w:val="6"/>
      <w:numFmt w:val="decimal"/>
      <w:lvlText w:val="%1."/>
      <w:lvlJc w:val="left"/>
      <w:pPr>
        <w:ind w:left="360" w:hanging="36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4" w15:restartNumberingAfterBreak="0">
    <w:nsid w:val="1B0C46EC"/>
    <w:multiLevelType w:val="hybridMultilevel"/>
    <w:tmpl w:val="2788D07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1D7253C2"/>
    <w:multiLevelType w:val="hybridMultilevel"/>
    <w:tmpl w:val="04AC7A5C"/>
    <w:lvl w:ilvl="0" w:tplc="08090001">
      <w:start w:val="1"/>
      <w:numFmt w:val="bullet"/>
      <w:lvlText w:val=""/>
      <w:lvlJc w:val="left"/>
      <w:pPr>
        <w:ind w:left="1329" w:hanging="360"/>
      </w:pPr>
      <w:rPr>
        <w:rFonts w:ascii="Symbol" w:hAnsi="Symbol" w:hint="default"/>
      </w:rPr>
    </w:lvl>
    <w:lvl w:ilvl="1" w:tplc="08090003" w:tentative="1">
      <w:start w:val="1"/>
      <w:numFmt w:val="bullet"/>
      <w:lvlText w:val="o"/>
      <w:lvlJc w:val="left"/>
      <w:pPr>
        <w:ind w:left="2049" w:hanging="360"/>
      </w:pPr>
      <w:rPr>
        <w:rFonts w:ascii="Courier New" w:hAnsi="Courier New" w:cs="Courier New" w:hint="default"/>
      </w:rPr>
    </w:lvl>
    <w:lvl w:ilvl="2" w:tplc="08090005" w:tentative="1">
      <w:start w:val="1"/>
      <w:numFmt w:val="bullet"/>
      <w:lvlText w:val=""/>
      <w:lvlJc w:val="left"/>
      <w:pPr>
        <w:ind w:left="2769" w:hanging="360"/>
      </w:pPr>
      <w:rPr>
        <w:rFonts w:ascii="Wingdings" w:hAnsi="Wingdings" w:hint="default"/>
      </w:rPr>
    </w:lvl>
    <w:lvl w:ilvl="3" w:tplc="08090001" w:tentative="1">
      <w:start w:val="1"/>
      <w:numFmt w:val="bullet"/>
      <w:lvlText w:val=""/>
      <w:lvlJc w:val="left"/>
      <w:pPr>
        <w:ind w:left="3489" w:hanging="360"/>
      </w:pPr>
      <w:rPr>
        <w:rFonts w:ascii="Symbol" w:hAnsi="Symbol" w:hint="default"/>
      </w:rPr>
    </w:lvl>
    <w:lvl w:ilvl="4" w:tplc="08090003" w:tentative="1">
      <w:start w:val="1"/>
      <w:numFmt w:val="bullet"/>
      <w:lvlText w:val="o"/>
      <w:lvlJc w:val="left"/>
      <w:pPr>
        <w:ind w:left="4209" w:hanging="360"/>
      </w:pPr>
      <w:rPr>
        <w:rFonts w:ascii="Courier New" w:hAnsi="Courier New" w:cs="Courier New" w:hint="default"/>
      </w:rPr>
    </w:lvl>
    <w:lvl w:ilvl="5" w:tplc="08090005" w:tentative="1">
      <w:start w:val="1"/>
      <w:numFmt w:val="bullet"/>
      <w:lvlText w:val=""/>
      <w:lvlJc w:val="left"/>
      <w:pPr>
        <w:ind w:left="4929" w:hanging="360"/>
      </w:pPr>
      <w:rPr>
        <w:rFonts w:ascii="Wingdings" w:hAnsi="Wingdings" w:hint="default"/>
      </w:rPr>
    </w:lvl>
    <w:lvl w:ilvl="6" w:tplc="08090001" w:tentative="1">
      <w:start w:val="1"/>
      <w:numFmt w:val="bullet"/>
      <w:lvlText w:val=""/>
      <w:lvlJc w:val="left"/>
      <w:pPr>
        <w:ind w:left="5649" w:hanging="360"/>
      </w:pPr>
      <w:rPr>
        <w:rFonts w:ascii="Symbol" w:hAnsi="Symbol" w:hint="default"/>
      </w:rPr>
    </w:lvl>
    <w:lvl w:ilvl="7" w:tplc="08090003" w:tentative="1">
      <w:start w:val="1"/>
      <w:numFmt w:val="bullet"/>
      <w:lvlText w:val="o"/>
      <w:lvlJc w:val="left"/>
      <w:pPr>
        <w:ind w:left="6369" w:hanging="360"/>
      </w:pPr>
      <w:rPr>
        <w:rFonts w:ascii="Courier New" w:hAnsi="Courier New" w:cs="Courier New" w:hint="default"/>
      </w:rPr>
    </w:lvl>
    <w:lvl w:ilvl="8" w:tplc="08090005" w:tentative="1">
      <w:start w:val="1"/>
      <w:numFmt w:val="bullet"/>
      <w:lvlText w:val=""/>
      <w:lvlJc w:val="left"/>
      <w:pPr>
        <w:ind w:left="7089" w:hanging="360"/>
      </w:pPr>
      <w:rPr>
        <w:rFonts w:ascii="Wingdings" w:hAnsi="Wingdings" w:hint="default"/>
      </w:rPr>
    </w:lvl>
  </w:abstractNum>
  <w:abstractNum w:abstractNumId="16" w15:restartNumberingAfterBreak="0">
    <w:nsid w:val="1E490BDF"/>
    <w:multiLevelType w:val="hybridMultilevel"/>
    <w:tmpl w:val="35347CDA"/>
    <w:lvl w:ilvl="0" w:tplc="08090001">
      <w:start w:val="1"/>
      <w:numFmt w:val="bullet"/>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17" w15:restartNumberingAfterBreak="0">
    <w:nsid w:val="22322130"/>
    <w:multiLevelType w:val="hybridMultilevel"/>
    <w:tmpl w:val="DB0E5B0A"/>
    <w:lvl w:ilvl="0" w:tplc="08090001">
      <w:start w:val="1"/>
      <w:numFmt w:val="bullet"/>
      <w:lvlText w:val=""/>
      <w:lvlJc w:val="left"/>
      <w:pPr>
        <w:ind w:left="928" w:hanging="360"/>
      </w:pPr>
      <w:rPr>
        <w:rFonts w:ascii="Symbol" w:hAnsi="Symbol" w:hint="default"/>
      </w:rPr>
    </w:lvl>
    <w:lvl w:ilvl="1" w:tplc="08090003" w:tentative="1">
      <w:start w:val="1"/>
      <w:numFmt w:val="bullet"/>
      <w:lvlText w:val="o"/>
      <w:lvlJc w:val="left"/>
      <w:pPr>
        <w:ind w:left="1648" w:hanging="360"/>
      </w:pPr>
      <w:rPr>
        <w:rFonts w:ascii="Courier New" w:hAnsi="Courier New" w:cs="Courier New" w:hint="default"/>
      </w:rPr>
    </w:lvl>
    <w:lvl w:ilvl="2" w:tplc="08090005" w:tentative="1">
      <w:start w:val="1"/>
      <w:numFmt w:val="bullet"/>
      <w:lvlText w:val=""/>
      <w:lvlJc w:val="left"/>
      <w:pPr>
        <w:ind w:left="2368" w:hanging="360"/>
      </w:pPr>
      <w:rPr>
        <w:rFonts w:ascii="Wingdings" w:hAnsi="Wingdings" w:hint="default"/>
      </w:rPr>
    </w:lvl>
    <w:lvl w:ilvl="3" w:tplc="08090001" w:tentative="1">
      <w:start w:val="1"/>
      <w:numFmt w:val="bullet"/>
      <w:lvlText w:val=""/>
      <w:lvlJc w:val="left"/>
      <w:pPr>
        <w:ind w:left="3088" w:hanging="360"/>
      </w:pPr>
      <w:rPr>
        <w:rFonts w:ascii="Symbol" w:hAnsi="Symbol" w:hint="default"/>
      </w:rPr>
    </w:lvl>
    <w:lvl w:ilvl="4" w:tplc="08090003" w:tentative="1">
      <w:start w:val="1"/>
      <w:numFmt w:val="bullet"/>
      <w:lvlText w:val="o"/>
      <w:lvlJc w:val="left"/>
      <w:pPr>
        <w:ind w:left="3808" w:hanging="360"/>
      </w:pPr>
      <w:rPr>
        <w:rFonts w:ascii="Courier New" w:hAnsi="Courier New" w:cs="Courier New" w:hint="default"/>
      </w:rPr>
    </w:lvl>
    <w:lvl w:ilvl="5" w:tplc="08090005" w:tentative="1">
      <w:start w:val="1"/>
      <w:numFmt w:val="bullet"/>
      <w:lvlText w:val=""/>
      <w:lvlJc w:val="left"/>
      <w:pPr>
        <w:ind w:left="4528" w:hanging="360"/>
      </w:pPr>
      <w:rPr>
        <w:rFonts w:ascii="Wingdings" w:hAnsi="Wingdings" w:hint="default"/>
      </w:rPr>
    </w:lvl>
    <w:lvl w:ilvl="6" w:tplc="08090001" w:tentative="1">
      <w:start w:val="1"/>
      <w:numFmt w:val="bullet"/>
      <w:lvlText w:val=""/>
      <w:lvlJc w:val="left"/>
      <w:pPr>
        <w:ind w:left="5248" w:hanging="360"/>
      </w:pPr>
      <w:rPr>
        <w:rFonts w:ascii="Symbol" w:hAnsi="Symbol" w:hint="default"/>
      </w:rPr>
    </w:lvl>
    <w:lvl w:ilvl="7" w:tplc="08090003" w:tentative="1">
      <w:start w:val="1"/>
      <w:numFmt w:val="bullet"/>
      <w:lvlText w:val="o"/>
      <w:lvlJc w:val="left"/>
      <w:pPr>
        <w:ind w:left="5968" w:hanging="360"/>
      </w:pPr>
      <w:rPr>
        <w:rFonts w:ascii="Courier New" w:hAnsi="Courier New" w:cs="Courier New" w:hint="default"/>
      </w:rPr>
    </w:lvl>
    <w:lvl w:ilvl="8" w:tplc="08090005" w:tentative="1">
      <w:start w:val="1"/>
      <w:numFmt w:val="bullet"/>
      <w:lvlText w:val=""/>
      <w:lvlJc w:val="left"/>
      <w:pPr>
        <w:ind w:left="6688" w:hanging="360"/>
      </w:pPr>
      <w:rPr>
        <w:rFonts w:ascii="Wingdings" w:hAnsi="Wingdings" w:hint="default"/>
      </w:rPr>
    </w:lvl>
  </w:abstractNum>
  <w:abstractNum w:abstractNumId="18" w15:restartNumberingAfterBreak="0">
    <w:nsid w:val="265D7BBD"/>
    <w:multiLevelType w:val="hybridMultilevel"/>
    <w:tmpl w:val="88E2A6F2"/>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2CD65793"/>
    <w:multiLevelType w:val="hybridMultilevel"/>
    <w:tmpl w:val="AF6C517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2E0A0452"/>
    <w:multiLevelType w:val="hybridMultilevel"/>
    <w:tmpl w:val="DEEA4656"/>
    <w:lvl w:ilvl="0" w:tplc="CE9E24F4">
      <w:numFmt w:val="bullet"/>
      <w:lvlText w:val=""/>
      <w:lvlJc w:val="left"/>
      <w:pPr>
        <w:ind w:left="720" w:hanging="360"/>
      </w:pPr>
      <w:rPr>
        <w:rFonts w:ascii="Symbol" w:eastAsia="Times New Roman" w:hAnsi="Symbol" w:cs="Tahoma" w:hint="default"/>
        <w:sz w:val="22"/>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 w15:restartNumberingAfterBreak="0">
    <w:nsid w:val="2E3A160E"/>
    <w:multiLevelType w:val="singleLevel"/>
    <w:tmpl w:val="D52808D2"/>
    <w:lvl w:ilvl="0">
      <w:start w:val="1"/>
      <w:numFmt w:val="bullet"/>
      <w:pStyle w:val="Bullets"/>
      <w:lvlText w:val=""/>
      <w:lvlJc w:val="left"/>
      <w:pPr>
        <w:tabs>
          <w:tab w:val="num" w:pos="360"/>
        </w:tabs>
        <w:ind w:left="360" w:hanging="360"/>
      </w:pPr>
      <w:rPr>
        <w:rFonts w:ascii="Symbol" w:hAnsi="Symbol" w:hint="default"/>
      </w:rPr>
    </w:lvl>
  </w:abstractNum>
  <w:abstractNum w:abstractNumId="22" w15:restartNumberingAfterBreak="0">
    <w:nsid w:val="399A7F07"/>
    <w:multiLevelType w:val="hybridMultilevel"/>
    <w:tmpl w:val="1CE013EC"/>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3B810CD8"/>
    <w:multiLevelType w:val="hybridMultilevel"/>
    <w:tmpl w:val="F5508F62"/>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24" w15:restartNumberingAfterBreak="0">
    <w:nsid w:val="3D121435"/>
    <w:multiLevelType w:val="hybridMultilevel"/>
    <w:tmpl w:val="E4AAD71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5" w15:restartNumberingAfterBreak="0">
    <w:nsid w:val="406B0453"/>
    <w:multiLevelType w:val="hybridMultilevel"/>
    <w:tmpl w:val="2A30D93C"/>
    <w:lvl w:ilvl="0" w:tplc="58AAF16A">
      <w:numFmt w:val="bullet"/>
      <w:lvlText w:val=""/>
      <w:lvlJc w:val="left"/>
      <w:pPr>
        <w:tabs>
          <w:tab w:val="num" w:pos="720"/>
        </w:tabs>
        <w:ind w:left="720" w:hanging="360"/>
      </w:pPr>
      <w:rPr>
        <w:rFonts w:ascii="Symbol" w:eastAsia="Times New Roman" w:hAnsi="Symbol" w:hint="default"/>
        <w:color w:val="auto"/>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42416D58"/>
    <w:multiLevelType w:val="hybridMultilevel"/>
    <w:tmpl w:val="54C6C7C2"/>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7" w15:restartNumberingAfterBreak="0">
    <w:nsid w:val="4566273D"/>
    <w:multiLevelType w:val="hybridMultilevel"/>
    <w:tmpl w:val="15280440"/>
    <w:lvl w:ilvl="0" w:tplc="08090001">
      <w:start w:val="1"/>
      <w:numFmt w:val="bullet"/>
      <w:lvlText w:val=""/>
      <w:lvlJc w:val="left"/>
      <w:pPr>
        <w:tabs>
          <w:tab w:val="num" w:pos="360"/>
        </w:tabs>
        <w:ind w:left="360" w:hanging="360"/>
      </w:pPr>
      <w:rPr>
        <w:rFonts w:ascii="Symbol" w:hAnsi="Symbol" w:hint="default"/>
      </w:rPr>
    </w:lvl>
    <w:lvl w:ilvl="1" w:tplc="08090003" w:tentative="1">
      <w:start w:val="1"/>
      <w:numFmt w:val="bullet"/>
      <w:lvlText w:val="o"/>
      <w:lvlJc w:val="left"/>
      <w:pPr>
        <w:tabs>
          <w:tab w:val="num" w:pos="1080"/>
        </w:tabs>
        <w:ind w:left="1080" w:hanging="360"/>
      </w:pPr>
      <w:rPr>
        <w:rFonts w:ascii="Courier New" w:hAnsi="Courier New" w:cs="Courier New" w:hint="default"/>
      </w:rPr>
    </w:lvl>
    <w:lvl w:ilvl="2" w:tplc="08090005" w:tentative="1">
      <w:start w:val="1"/>
      <w:numFmt w:val="bullet"/>
      <w:lvlText w:val=""/>
      <w:lvlJc w:val="left"/>
      <w:pPr>
        <w:tabs>
          <w:tab w:val="num" w:pos="1800"/>
        </w:tabs>
        <w:ind w:left="1800" w:hanging="360"/>
      </w:pPr>
      <w:rPr>
        <w:rFonts w:ascii="Wingdings" w:hAnsi="Wingdings" w:hint="default"/>
      </w:rPr>
    </w:lvl>
    <w:lvl w:ilvl="3" w:tplc="08090001" w:tentative="1">
      <w:start w:val="1"/>
      <w:numFmt w:val="bullet"/>
      <w:lvlText w:val=""/>
      <w:lvlJc w:val="left"/>
      <w:pPr>
        <w:tabs>
          <w:tab w:val="num" w:pos="2520"/>
        </w:tabs>
        <w:ind w:left="2520" w:hanging="360"/>
      </w:pPr>
      <w:rPr>
        <w:rFonts w:ascii="Symbol" w:hAnsi="Symbol" w:hint="default"/>
      </w:rPr>
    </w:lvl>
    <w:lvl w:ilvl="4" w:tplc="08090003" w:tentative="1">
      <w:start w:val="1"/>
      <w:numFmt w:val="bullet"/>
      <w:lvlText w:val="o"/>
      <w:lvlJc w:val="left"/>
      <w:pPr>
        <w:tabs>
          <w:tab w:val="num" w:pos="3240"/>
        </w:tabs>
        <w:ind w:left="3240" w:hanging="360"/>
      </w:pPr>
      <w:rPr>
        <w:rFonts w:ascii="Courier New" w:hAnsi="Courier New" w:cs="Courier New" w:hint="default"/>
      </w:rPr>
    </w:lvl>
    <w:lvl w:ilvl="5" w:tplc="08090005" w:tentative="1">
      <w:start w:val="1"/>
      <w:numFmt w:val="bullet"/>
      <w:lvlText w:val=""/>
      <w:lvlJc w:val="left"/>
      <w:pPr>
        <w:tabs>
          <w:tab w:val="num" w:pos="3960"/>
        </w:tabs>
        <w:ind w:left="3960" w:hanging="360"/>
      </w:pPr>
      <w:rPr>
        <w:rFonts w:ascii="Wingdings" w:hAnsi="Wingdings" w:hint="default"/>
      </w:rPr>
    </w:lvl>
    <w:lvl w:ilvl="6" w:tplc="08090001" w:tentative="1">
      <w:start w:val="1"/>
      <w:numFmt w:val="bullet"/>
      <w:lvlText w:val=""/>
      <w:lvlJc w:val="left"/>
      <w:pPr>
        <w:tabs>
          <w:tab w:val="num" w:pos="4680"/>
        </w:tabs>
        <w:ind w:left="4680" w:hanging="360"/>
      </w:pPr>
      <w:rPr>
        <w:rFonts w:ascii="Symbol" w:hAnsi="Symbol" w:hint="default"/>
      </w:rPr>
    </w:lvl>
    <w:lvl w:ilvl="7" w:tplc="08090003" w:tentative="1">
      <w:start w:val="1"/>
      <w:numFmt w:val="bullet"/>
      <w:lvlText w:val="o"/>
      <w:lvlJc w:val="left"/>
      <w:pPr>
        <w:tabs>
          <w:tab w:val="num" w:pos="5400"/>
        </w:tabs>
        <w:ind w:left="5400" w:hanging="360"/>
      </w:pPr>
      <w:rPr>
        <w:rFonts w:ascii="Courier New" w:hAnsi="Courier New" w:cs="Courier New" w:hint="default"/>
      </w:rPr>
    </w:lvl>
    <w:lvl w:ilvl="8" w:tplc="08090005" w:tentative="1">
      <w:start w:val="1"/>
      <w:numFmt w:val="bullet"/>
      <w:lvlText w:val=""/>
      <w:lvlJc w:val="left"/>
      <w:pPr>
        <w:tabs>
          <w:tab w:val="num" w:pos="6120"/>
        </w:tabs>
        <w:ind w:left="6120" w:hanging="360"/>
      </w:pPr>
      <w:rPr>
        <w:rFonts w:ascii="Wingdings" w:hAnsi="Wingdings" w:hint="default"/>
      </w:rPr>
    </w:lvl>
  </w:abstractNum>
  <w:abstractNum w:abstractNumId="28" w15:restartNumberingAfterBreak="0">
    <w:nsid w:val="477C23F7"/>
    <w:multiLevelType w:val="hybridMultilevel"/>
    <w:tmpl w:val="CCA0C958"/>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9" w15:restartNumberingAfterBreak="0">
    <w:nsid w:val="49F463AE"/>
    <w:multiLevelType w:val="hybridMultilevel"/>
    <w:tmpl w:val="C700E296"/>
    <w:lvl w:ilvl="0" w:tplc="21C8434E">
      <w:start w:val="1"/>
      <w:numFmt w:val="bullet"/>
      <w:lvlText w:val="•"/>
      <w:lvlJc w:val="left"/>
      <w:pPr>
        <w:tabs>
          <w:tab w:val="num" w:pos="720"/>
        </w:tabs>
        <w:ind w:left="720" w:hanging="360"/>
      </w:pPr>
      <w:rPr>
        <w:rFonts w:ascii="Arial" w:hAnsi="Arial" w:hint="default"/>
      </w:rPr>
    </w:lvl>
    <w:lvl w:ilvl="1" w:tplc="751C0C9C" w:tentative="1">
      <w:start w:val="1"/>
      <w:numFmt w:val="bullet"/>
      <w:lvlText w:val="•"/>
      <w:lvlJc w:val="left"/>
      <w:pPr>
        <w:tabs>
          <w:tab w:val="num" w:pos="1440"/>
        </w:tabs>
        <w:ind w:left="1440" w:hanging="360"/>
      </w:pPr>
      <w:rPr>
        <w:rFonts w:ascii="Arial" w:hAnsi="Arial" w:hint="default"/>
      </w:rPr>
    </w:lvl>
    <w:lvl w:ilvl="2" w:tplc="05FAA496" w:tentative="1">
      <w:start w:val="1"/>
      <w:numFmt w:val="bullet"/>
      <w:lvlText w:val="•"/>
      <w:lvlJc w:val="left"/>
      <w:pPr>
        <w:tabs>
          <w:tab w:val="num" w:pos="2160"/>
        </w:tabs>
        <w:ind w:left="2160" w:hanging="360"/>
      </w:pPr>
      <w:rPr>
        <w:rFonts w:ascii="Arial" w:hAnsi="Arial" w:hint="default"/>
      </w:rPr>
    </w:lvl>
    <w:lvl w:ilvl="3" w:tplc="8774E8E4" w:tentative="1">
      <w:start w:val="1"/>
      <w:numFmt w:val="bullet"/>
      <w:lvlText w:val="•"/>
      <w:lvlJc w:val="left"/>
      <w:pPr>
        <w:tabs>
          <w:tab w:val="num" w:pos="2880"/>
        </w:tabs>
        <w:ind w:left="2880" w:hanging="360"/>
      </w:pPr>
      <w:rPr>
        <w:rFonts w:ascii="Arial" w:hAnsi="Arial" w:hint="default"/>
      </w:rPr>
    </w:lvl>
    <w:lvl w:ilvl="4" w:tplc="17A0D7E4" w:tentative="1">
      <w:start w:val="1"/>
      <w:numFmt w:val="bullet"/>
      <w:lvlText w:val="•"/>
      <w:lvlJc w:val="left"/>
      <w:pPr>
        <w:tabs>
          <w:tab w:val="num" w:pos="3600"/>
        </w:tabs>
        <w:ind w:left="3600" w:hanging="360"/>
      </w:pPr>
      <w:rPr>
        <w:rFonts w:ascii="Arial" w:hAnsi="Arial" w:hint="default"/>
      </w:rPr>
    </w:lvl>
    <w:lvl w:ilvl="5" w:tplc="EFD44610" w:tentative="1">
      <w:start w:val="1"/>
      <w:numFmt w:val="bullet"/>
      <w:lvlText w:val="•"/>
      <w:lvlJc w:val="left"/>
      <w:pPr>
        <w:tabs>
          <w:tab w:val="num" w:pos="4320"/>
        </w:tabs>
        <w:ind w:left="4320" w:hanging="360"/>
      </w:pPr>
      <w:rPr>
        <w:rFonts w:ascii="Arial" w:hAnsi="Arial" w:hint="default"/>
      </w:rPr>
    </w:lvl>
    <w:lvl w:ilvl="6" w:tplc="62107CCE" w:tentative="1">
      <w:start w:val="1"/>
      <w:numFmt w:val="bullet"/>
      <w:lvlText w:val="•"/>
      <w:lvlJc w:val="left"/>
      <w:pPr>
        <w:tabs>
          <w:tab w:val="num" w:pos="5040"/>
        </w:tabs>
        <w:ind w:left="5040" w:hanging="360"/>
      </w:pPr>
      <w:rPr>
        <w:rFonts w:ascii="Arial" w:hAnsi="Arial" w:hint="default"/>
      </w:rPr>
    </w:lvl>
    <w:lvl w:ilvl="7" w:tplc="4FF6ECB4" w:tentative="1">
      <w:start w:val="1"/>
      <w:numFmt w:val="bullet"/>
      <w:lvlText w:val="•"/>
      <w:lvlJc w:val="left"/>
      <w:pPr>
        <w:tabs>
          <w:tab w:val="num" w:pos="5760"/>
        </w:tabs>
        <w:ind w:left="5760" w:hanging="360"/>
      </w:pPr>
      <w:rPr>
        <w:rFonts w:ascii="Arial" w:hAnsi="Arial" w:hint="default"/>
      </w:rPr>
    </w:lvl>
    <w:lvl w:ilvl="8" w:tplc="70BC5CC4" w:tentative="1">
      <w:start w:val="1"/>
      <w:numFmt w:val="bullet"/>
      <w:lvlText w:val="•"/>
      <w:lvlJc w:val="left"/>
      <w:pPr>
        <w:tabs>
          <w:tab w:val="num" w:pos="6480"/>
        </w:tabs>
        <w:ind w:left="6480" w:hanging="360"/>
      </w:pPr>
      <w:rPr>
        <w:rFonts w:ascii="Arial" w:hAnsi="Arial" w:hint="default"/>
      </w:rPr>
    </w:lvl>
  </w:abstractNum>
  <w:abstractNum w:abstractNumId="30" w15:restartNumberingAfterBreak="0">
    <w:nsid w:val="4AA84A87"/>
    <w:multiLevelType w:val="hybridMultilevel"/>
    <w:tmpl w:val="3EE2F4DA"/>
    <w:lvl w:ilvl="0" w:tplc="DD3A868C">
      <w:numFmt w:val="bullet"/>
      <w:lvlText w:val="•"/>
      <w:lvlJc w:val="left"/>
      <w:pPr>
        <w:ind w:left="720" w:hanging="360"/>
      </w:pPr>
      <w:rPr>
        <w:rFonts w:ascii="Arial" w:eastAsia="Times New Roman" w:hAnsi="Arial" w:cs="Arial" w:hint="default"/>
        <w:color w:val="auto"/>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1" w15:restartNumberingAfterBreak="0">
    <w:nsid w:val="4CA630C3"/>
    <w:multiLevelType w:val="hybridMultilevel"/>
    <w:tmpl w:val="A7FE2D8A"/>
    <w:lvl w:ilvl="0" w:tplc="58AAF16A">
      <w:numFmt w:val="bullet"/>
      <w:lvlText w:val=""/>
      <w:lvlJc w:val="left"/>
      <w:pPr>
        <w:tabs>
          <w:tab w:val="num" w:pos="360"/>
        </w:tabs>
        <w:ind w:left="360" w:hanging="360"/>
      </w:pPr>
      <w:rPr>
        <w:rFonts w:ascii="Symbol" w:eastAsia="Times New Roman" w:hAnsi="Symbol" w:hint="default"/>
        <w:color w:val="auto"/>
      </w:rPr>
    </w:lvl>
    <w:lvl w:ilvl="1" w:tplc="08090003">
      <w:start w:val="1"/>
      <w:numFmt w:val="bullet"/>
      <w:lvlText w:val="o"/>
      <w:lvlJc w:val="left"/>
      <w:pPr>
        <w:tabs>
          <w:tab w:val="num" w:pos="1080"/>
        </w:tabs>
        <w:ind w:left="1080" w:hanging="360"/>
      </w:pPr>
      <w:rPr>
        <w:rFonts w:ascii="Courier New" w:hAnsi="Courier New" w:cs="Courier New" w:hint="default"/>
      </w:rPr>
    </w:lvl>
    <w:lvl w:ilvl="2" w:tplc="895E41FC">
      <w:numFmt w:val="bullet"/>
      <w:lvlText w:val="•"/>
      <w:lvlJc w:val="left"/>
      <w:pPr>
        <w:ind w:left="2100" w:hanging="660"/>
      </w:pPr>
      <w:rPr>
        <w:rFonts w:ascii="Arial" w:eastAsia="Times New Roman" w:hAnsi="Arial" w:cs="Arial" w:hint="default"/>
      </w:rPr>
    </w:lvl>
    <w:lvl w:ilvl="3" w:tplc="08090001" w:tentative="1">
      <w:start w:val="1"/>
      <w:numFmt w:val="bullet"/>
      <w:lvlText w:val=""/>
      <w:lvlJc w:val="left"/>
      <w:pPr>
        <w:tabs>
          <w:tab w:val="num" w:pos="2520"/>
        </w:tabs>
        <w:ind w:left="2520" w:hanging="360"/>
      </w:pPr>
      <w:rPr>
        <w:rFonts w:ascii="Symbol" w:hAnsi="Symbol" w:hint="default"/>
      </w:rPr>
    </w:lvl>
    <w:lvl w:ilvl="4" w:tplc="08090003" w:tentative="1">
      <w:start w:val="1"/>
      <w:numFmt w:val="bullet"/>
      <w:lvlText w:val="o"/>
      <w:lvlJc w:val="left"/>
      <w:pPr>
        <w:tabs>
          <w:tab w:val="num" w:pos="3240"/>
        </w:tabs>
        <w:ind w:left="3240" w:hanging="360"/>
      </w:pPr>
      <w:rPr>
        <w:rFonts w:ascii="Courier New" w:hAnsi="Courier New" w:cs="Courier New" w:hint="default"/>
      </w:rPr>
    </w:lvl>
    <w:lvl w:ilvl="5" w:tplc="08090005" w:tentative="1">
      <w:start w:val="1"/>
      <w:numFmt w:val="bullet"/>
      <w:lvlText w:val=""/>
      <w:lvlJc w:val="left"/>
      <w:pPr>
        <w:tabs>
          <w:tab w:val="num" w:pos="3960"/>
        </w:tabs>
        <w:ind w:left="3960" w:hanging="360"/>
      </w:pPr>
      <w:rPr>
        <w:rFonts w:ascii="Wingdings" w:hAnsi="Wingdings" w:hint="default"/>
      </w:rPr>
    </w:lvl>
    <w:lvl w:ilvl="6" w:tplc="08090001" w:tentative="1">
      <w:start w:val="1"/>
      <w:numFmt w:val="bullet"/>
      <w:lvlText w:val=""/>
      <w:lvlJc w:val="left"/>
      <w:pPr>
        <w:tabs>
          <w:tab w:val="num" w:pos="4680"/>
        </w:tabs>
        <w:ind w:left="4680" w:hanging="360"/>
      </w:pPr>
      <w:rPr>
        <w:rFonts w:ascii="Symbol" w:hAnsi="Symbol" w:hint="default"/>
      </w:rPr>
    </w:lvl>
    <w:lvl w:ilvl="7" w:tplc="08090003" w:tentative="1">
      <w:start w:val="1"/>
      <w:numFmt w:val="bullet"/>
      <w:lvlText w:val="o"/>
      <w:lvlJc w:val="left"/>
      <w:pPr>
        <w:tabs>
          <w:tab w:val="num" w:pos="5400"/>
        </w:tabs>
        <w:ind w:left="5400" w:hanging="360"/>
      </w:pPr>
      <w:rPr>
        <w:rFonts w:ascii="Courier New" w:hAnsi="Courier New" w:cs="Courier New" w:hint="default"/>
      </w:rPr>
    </w:lvl>
    <w:lvl w:ilvl="8" w:tplc="08090005" w:tentative="1">
      <w:start w:val="1"/>
      <w:numFmt w:val="bullet"/>
      <w:lvlText w:val=""/>
      <w:lvlJc w:val="left"/>
      <w:pPr>
        <w:tabs>
          <w:tab w:val="num" w:pos="6120"/>
        </w:tabs>
        <w:ind w:left="6120" w:hanging="360"/>
      </w:pPr>
      <w:rPr>
        <w:rFonts w:ascii="Wingdings" w:hAnsi="Wingdings" w:hint="default"/>
      </w:rPr>
    </w:lvl>
  </w:abstractNum>
  <w:abstractNum w:abstractNumId="32" w15:restartNumberingAfterBreak="0">
    <w:nsid w:val="4F953EFE"/>
    <w:multiLevelType w:val="hybridMultilevel"/>
    <w:tmpl w:val="9D266278"/>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33" w15:restartNumberingAfterBreak="0">
    <w:nsid w:val="569E4060"/>
    <w:multiLevelType w:val="hybridMultilevel"/>
    <w:tmpl w:val="E7BA6FA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4" w15:restartNumberingAfterBreak="0">
    <w:nsid w:val="5CEF0DC4"/>
    <w:multiLevelType w:val="hybridMultilevel"/>
    <w:tmpl w:val="A60E1814"/>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35" w15:restartNumberingAfterBreak="0">
    <w:nsid w:val="5F6A3820"/>
    <w:multiLevelType w:val="hybridMultilevel"/>
    <w:tmpl w:val="BAF6E442"/>
    <w:lvl w:ilvl="0" w:tplc="08090001">
      <w:start w:val="1"/>
      <w:numFmt w:val="bullet"/>
      <w:lvlText w:val=""/>
      <w:lvlJc w:val="left"/>
      <w:pPr>
        <w:ind w:left="1328" w:hanging="360"/>
      </w:pPr>
      <w:rPr>
        <w:rFonts w:ascii="Symbol" w:hAnsi="Symbol" w:hint="default"/>
      </w:rPr>
    </w:lvl>
    <w:lvl w:ilvl="1" w:tplc="08090003" w:tentative="1">
      <w:start w:val="1"/>
      <w:numFmt w:val="bullet"/>
      <w:lvlText w:val="o"/>
      <w:lvlJc w:val="left"/>
      <w:pPr>
        <w:ind w:left="2048" w:hanging="360"/>
      </w:pPr>
      <w:rPr>
        <w:rFonts w:ascii="Courier New" w:hAnsi="Courier New" w:cs="Courier New" w:hint="default"/>
      </w:rPr>
    </w:lvl>
    <w:lvl w:ilvl="2" w:tplc="08090005" w:tentative="1">
      <w:start w:val="1"/>
      <w:numFmt w:val="bullet"/>
      <w:lvlText w:val=""/>
      <w:lvlJc w:val="left"/>
      <w:pPr>
        <w:ind w:left="2768" w:hanging="360"/>
      </w:pPr>
      <w:rPr>
        <w:rFonts w:ascii="Wingdings" w:hAnsi="Wingdings" w:hint="default"/>
      </w:rPr>
    </w:lvl>
    <w:lvl w:ilvl="3" w:tplc="08090001" w:tentative="1">
      <w:start w:val="1"/>
      <w:numFmt w:val="bullet"/>
      <w:lvlText w:val=""/>
      <w:lvlJc w:val="left"/>
      <w:pPr>
        <w:ind w:left="3488" w:hanging="360"/>
      </w:pPr>
      <w:rPr>
        <w:rFonts w:ascii="Symbol" w:hAnsi="Symbol" w:hint="default"/>
      </w:rPr>
    </w:lvl>
    <w:lvl w:ilvl="4" w:tplc="08090003" w:tentative="1">
      <w:start w:val="1"/>
      <w:numFmt w:val="bullet"/>
      <w:lvlText w:val="o"/>
      <w:lvlJc w:val="left"/>
      <w:pPr>
        <w:ind w:left="4208" w:hanging="360"/>
      </w:pPr>
      <w:rPr>
        <w:rFonts w:ascii="Courier New" w:hAnsi="Courier New" w:cs="Courier New" w:hint="default"/>
      </w:rPr>
    </w:lvl>
    <w:lvl w:ilvl="5" w:tplc="08090005" w:tentative="1">
      <w:start w:val="1"/>
      <w:numFmt w:val="bullet"/>
      <w:lvlText w:val=""/>
      <w:lvlJc w:val="left"/>
      <w:pPr>
        <w:ind w:left="4928" w:hanging="360"/>
      </w:pPr>
      <w:rPr>
        <w:rFonts w:ascii="Wingdings" w:hAnsi="Wingdings" w:hint="default"/>
      </w:rPr>
    </w:lvl>
    <w:lvl w:ilvl="6" w:tplc="08090001" w:tentative="1">
      <w:start w:val="1"/>
      <w:numFmt w:val="bullet"/>
      <w:lvlText w:val=""/>
      <w:lvlJc w:val="left"/>
      <w:pPr>
        <w:ind w:left="5648" w:hanging="360"/>
      </w:pPr>
      <w:rPr>
        <w:rFonts w:ascii="Symbol" w:hAnsi="Symbol" w:hint="default"/>
      </w:rPr>
    </w:lvl>
    <w:lvl w:ilvl="7" w:tplc="08090003" w:tentative="1">
      <w:start w:val="1"/>
      <w:numFmt w:val="bullet"/>
      <w:lvlText w:val="o"/>
      <w:lvlJc w:val="left"/>
      <w:pPr>
        <w:ind w:left="6368" w:hanging="360"/>
      </w:pPr>
      <w:rPr>
        <w:rFonts w:ascii="Courier New" w:hAnsi="Courier New" w:cs="Courier New" w:hint="default"/>
      </w:rPr>
    </w:lvl>
    <w:lvl w:ilvl="8" w:tplc="08090005" w:tentative="1">
      <w:start w:val="1"/>
      <w:numFmt w:val="bullet"/>
      <w:lvlText w:val=""/>
      <w:lvlJc w:val="left"/>
      <w:pPr>
        <w:ind w:left="7088" w:hanging="360"/>
      </w:pPr>
      <w:rPr>
        <w:rFonts w:ascii="Wingdings" w:hAnsi="Wingdings" w:hint="default"/>
      </w:rPr>
    </w:lvl>
  </w:abstractNum>
  <w:abstractNum w:abstractNumId="36" w15:restartNumberingAfterBreak="0">
    <w:nsid w:val="5FA042F4"/>
    <w:multiLevelType w:val="multilevel"/>
    <w:tmpl w:val="08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7" w15:restartNumberingAfterBreak="0">
    <w:nsid w:val="674932FF"/>
    <w:multiLevelType w:val="hybridMultilevel"/>
    <w:tmpl w:val="59F45342"/>
    <w:lvl w:ilvl="0" w:tplc="08090001">
      <w:start w:val="1"/>
      <w:numFmt w:val="bullet"/>
      <w:lvlText w:val=""/>
      <w:lvlJc w:val="left"/>
      <w:pPr>
        <w:ind w:left="754" w:hanging="360"/>
      </w:pPr>
      <w:rPr>
        <w:rFonts w:ascii="Symbol" w:hAnsi="Symbol" w:hint="default"/>
      </w:rPr>
    </w:lvl>
    <w:lvl w:ilvl="1" w:tplc="08090003" w:tentative="1">
      <w:start w:val="1"/>
      <w:numFmt w:val="bullet"/>
      <w:lvlText w:val="o"/>
      <w:lvlJc w:val="left"/>
      <w:pPr>
        <w:ind w:left="1474" w:hanging="360"/>
      </w:pPr>
      <w:rPr>
        <w:rFonts w:ascii="Courier New" w:hAnsi="Courier New" w:cs="Courier New" w:hint="default"/>
      </w:rPr>
    </w:lvl>
    <w:lvl w:ilvl="2" w:tplc="08090005" w:tentative="1">
      <w:start w:val="1"/>
      <w:numFmt w:val="bullet"/>
      <w:lvlText w:val=""/>
      <w:lvlJc w:val="left"/>
      <w:pPr>
        <w:ind w:left="2194" w:hanging="360"/>
      </w:pPr>
      <w:rPr>
        <w:rFonts w:ascii="Wingdings" w:hAnsi="Wingdings" w:hint="default"/>
      </w:rPr>
    </w:lvl>
    <w:lvl w:ilvl="3" w:tplc="08090001" w:tentative="1">
      <w:start w:val="1"/>
      <w:numFmt w:val="bullet"/>
      <w:lvlText w:val=""/>
      <w:lvlJc w:val="left"/>
      <w:pPr>
        <w:ind w:left="2914" w:hanging="360"/>
      </w:pPr>
      <w:rPr>
        <w:rFonts w:ascii="Symbol" w:hAnsi="Symbol" w:hint="default"/>
      </w:rPr>
    </w:lvl>
    <w:lvl w:ilvl="4" w:tplc="08090003" w:tentative="1">
      <w:start w:val="1"/>
      <w:numFmt w:val="bullet"/>
      <w:lvlText w:val="o"/>
      <w:lvlJc w:val="left"/>
      <w:pPr>
        <w:ind w:left="3634" w:hanging="360"/>
      </w:pPr>
      <w:rPr>
        <w:rFonts w:ascii="Courier New" w:hAnsi="Courier New" w:cs="Courier New" w:hint="default"/>
      </w:rPr>
    </w:lvl>
    <w:lvl w:ilvl="5" w:tplc="08090005" w:tentative="1">
      <w:start w:val="1"/>
      <w:numFmt w:val="bullet"/>
      <w:lvlText w:val=""/>
      <w:lvlJc w:val="left"/>
      <w:pPr>
        <w:ind w:left="4354" w:hanging="360"/>
      </w:pPr>
      <w:rPr>
        <w:rFonts w:ascii="Wingdings" w:hAnsi="Wingdings" w:hint="default"/>
      </w:rPr>
    </w:lvl>
    <w:lvl w:ilvl="6" w:tplc="08090001" w:tentative="1">
      <w:start w:val="1"/>
      <w:numFmt w:val="bullet"/>
      <w:lvlText w:val=""/>
      <w:lvlJc w:val="left"/>
      <w:pPr>
        <w:ind w:left="5074" w:hanging="360"/>
      </w:pPr>
      <w:rPr>
        <w:rFonts w:ascii="Symbol" w:hAnsi="Symbol" w:hint="default"/>
      </w:rPr>
    </w:lvl>
    <w:lvl w:ilvl="7" w:tplc="08090003" w:tentative="1">
      <w:start w:val="1"/>
      <w:numFmt w:val="bullet"/>
      <w:lvlText w:val="o"/>
      <w:lvlJc w:val="left"/>
      <w:pPr>
        <w:ind w:left="5794" w:hanging="360"/>
      </w:pPr>
      <w:rPr>
        <w:rFonts w:ascii="Courier New" w:hAnsi="Courier New" w:cs="Courier New" w:hint="default"/>
      </w:rPr>
    </w:lvl>
    <w:lvl w:ilvl="8" w:tplc="08090005" w:tentative="1">
      <w:start w:val="1"/>
      <w:numFmt w:val="bullet"/>
      <w:lvlText w:val=""/>
      <w:lvlJc w:val="left"/>
      <w:pPr>
        <w:ind w:left="6514" w:hanging="360"/>
      </w:pPr>
      <w:rPr>
        <w:rFonts w:ascii="Wingdings" w:hAnsi="Wingdings" w:hint="default"/>
      </w:rPr>
    </w:lvl>
  </w:abstractNum>
  <w:abstractNum w:abstractNumId="38" w15:restartNumberingAfterBreak="0">
    <w:nsid w:val="675B4F4C"/>
    <w:multiLevelType w:val="hybridMultilevel"/>
    <w:tmpl w:val="9AA4F822"/>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39" w15:restartNumberingAfterBreak="0">
    <w:nsid w:val="67AD2E32"/>
    <w:multiLevelType w:val="hybridMultilevel"/>
    <w:tmpl w:val="05DABFE6"/>
    <w:lvl w:ilvl="0" w:tplc="1D6E451E">
      <w:start w:val="1"/>
      <w:numFmt w:val="bullet"/>
      <w:lvlText w:val="-"/>
      <w:lvlJc w:val="left"/>
      <w:pPr>
        <w:tabs>
          <w:tab w:val="num" w:pos="360"/>
        </w:tabs>
        <w:ind w:left="360" w:hanging="360"/>
      </w:pPr>
      <w:rPr>
        <w:rFonts w:ascii="Tahoma" w:hAnsi="Tahoma" w:hint="default"/>
      </w:rPr>
    </w:lvl>
    <w:lvl w:ilvl="1" w:tplc="58AAF16A">
      <w:numFmt w:val="bullet"/>
      <w:lvlText w:val=""/>
      <w:lvlJc w:val="left"/>
      <w:pPr>
        <w:tabs>
          <w:tab w:val="num" w:pos="1800"/>
        </w:tabs>
        <w:ind w:left="1800" w:hanging="360"/>
      </w:pPr>
      <w:rPr>
        <w:rFonts w:ascii="Symbol" w:eastAsia="Times New Roman" w:hAnsi="Symbol" w:hint="default"/>
        <w:color w:val="auto"/>
      </w:rPr>
    </w:lvl>
    <w:lvl w:ilvl="2" w:tplc="08090005" w:tentative="1">
      <w:start w:val="1"/>
      <w:numFmt w:val="bullet"/>
      <w:lvlText w:val=""/>
      <w:lvlJc w:val="left"/>
      <w:pPr>
        <w:tabs>
          <w:tab w:val="num" w:pos="360"/>
        </w:tabs>
        <w:ind w:left="360" w:hanging="360"/>
      </w:pPr>
      <w:rPr>
        <w:rFonts w:ascii="Wingdings" w:hAnsi="Wingdings" w:hint="default"/>
      </w:rPr>
    </w:lvl>
    <w:lvl w:ilvl="3" w:tplc="08090001" w:tentative="1">
      <w:start w:val="1"/>
      <w:numFmt w:val="bullet"/>
      <w:lvlText w:val=""/>
      <w:lvlJc w:val="left"/>
      <w:pPr>
        <w:tabs>
          <w:tab w:val="num" w:pos="1080"/>
        </w:tabs>
        <w:ind w:left="1080" w:hanging="360"/>
      </w:pPr>
      <w:rPr>
        <w:rFonts w:ascii="Symbol" w:hAnsi="Symbol" w:hint="default"/>
      </w:rPr>
    </w:lvl>
    <w:lvl w:ilvl="4" w:tplc="08090003" w:tentative="1">
      <w:start w:val="1"/>
      <w:numFmt w:val="bullet"/>
      <w:lvlText w:val="o"/>
      <w:lvlJc w:val="left"/>
      <w:pPr>
        <w:tabs>
          <w:tab w:val="num" w:pos="1800"/>
        </w:tabs>
        <w:ind w:left="1800" w:hanging="360"/>
      </w:pPr>
      <w:rPr>
        <w:rFonts w:ascii="Courier New" w:hAnsi="Courier New" w:cs="Courier New" w:hint="default"/>
      </w:rPr>
    </w:lvl>
    <w:lvl w:ilvl="5" w:tplc="08090005" w:tentative="1">
      <w:start w:val="1"/>
      <w:numFmt w:val="bullet"/>
      <w:lvlText w:val=""/>
      <w:lvlJc w:val="left"/>
      <w:pPr>
        <w:tabs>
          <w:tab w:val="num" w:pos="2520"/>
        </w:tabs>
        <w:ind w:left="2520" w:hanging="360"/>
      </w:pPr>
      <w:rPr>
        <w:rFonts w:ascii="Wingdings" w:hAnsi="Wingdings" w:hint="default"/>
      </w:rPr>
    </w:lvl>
    <w:lvl w:ilvl="6" w:tplc="08090001" w:tentative="1">
      <w:start w:val="1"/>
      <w:numFmt w:val="bullet"/>
      <w:lvlText w:val=""/>
      <w:lvlJc w:val="left"/>
      <w:pPr>
        <w:tabs>
          <w:tab w:val="num" w:pos="3240"/>
        </w:tabs>
        <w:ind w:left="3240" w:hanging="360"/>
      </w:pPr>
      <w:rPr>
        <w:rFonts w:ascii="Symbol" w:hAnsi="Symbol" w:hint="default"/>
      </w:rPr>
    </w:lvl>
    <w:lvl w:ilvl="7" w:tplc="08090003" w:tentative="1">
      <w:start w:val="1"/>
      <w:numFmt w:val="bullet"/>
      <w:lvlText w:val="o"/>
      <w:lvlJc w:val="left"/>
      <w:pPr>
        <w:tabs>
          <w:tab w:val="num" w:pos="3960"/>
        </w:tabs>
        <w:ind w:left="3960" w:hanging="360"/>
      </w:pPr>
      <w:rPr>
        <w:rFonts w:ascii="Courier New" w:hAnsi="Courier New" w:cs="Courier New" w:hint="default"/>
      </w:rPr>
    </w:lvl>
    <w:lvl w:ilvl="8" w:tplc="08090005" w:tentative="1">
      <w:start w:val="1"/>
      <w:numFmt w:val="bullet"/>
      <w:lvlText w:val=""/>
      <w:lvlJc w:val="left"/>
      <w:pPr>
        <w:tabs>
          <w:tab w:val="num" w:pos="4680"/>
        </w:tabs>
        <w:ind w:left="4680" w:hanging="360"/>
      </w:pPr>
      <w:rPr>
        <w:rFonts w:ascii="Wingdings" w:hAnsi="Wingdings" w:hint="default"/>
      </w:rPr>
    </w:lvl>
  </w:abstractNum>
  <w:abstractNum w:abstractNumId="40" w15:restartNumberingAfterBreak="0">
    <w:nsid w:val="6A7979A8"/>
    <w:multiLevelType w:val="hybridMultilevel"/>
    <w:tmpl w:val="E64EF7BA"/>
    <w:lvl w:ilvl="0" w:tplc="2B64F590">
      <w:start w:val="1"/>
      <w:numFmt w:val="bullet"/>
      <w:lvlText w:val="•"/>
      <w:lvlJc w:val="left"/>
      <w:pPr>
        <w:tabs>
          <w:tab w:val="num" w:pos="720"/>
        </w:tabs>
        <w:ind w:left="720" w:hanging="360"/>
      </w:pPr>
      <w:rPr>
        <w:rFonts w:ascii="Arial" w:hAnsi="Arial" w:hint="default"/>
      </w:rPr>
    </w:lvl>
    <w:lvl w:ilvl="1" w:tplc="2E945F32" w:tentative="1">
      <w:start w:val="1"/>
      <w:numFmt w:val="bullet"/>
      <w:lvlText w:val="•"/>
      <w:lvlJc w:val="left"/>
      <w:pPr>
        <w:tabs>
          <w:tab w:val="num" w:pos="1440"/>
        </w:tabs>
        <w:ind w:left="1440" w:hanging="360"/>
      </w:pPr>
      <w:rPr>
        <w:rFonts w:ascii="Arial" w:hAnsi="Arial" w:hint="default"/>
      </w:rPr>
    </w:lvl>
    <w:lvl w:ilvl="2" w:tplc="79FC1EF2" w:tentative="1">
      <w:start w:val="1"/>
      <w:numFmt w:val="bullet"/>
      <w:lvlText w:val="•"/>
      <w:lvlJc w:val="left"/>
      <w:pPr>
        <w:tabs>
          <w:tab w:val="num" w:pos="2160"/>
        </w:tabs>
        <w:ind w:left="2160" w:hanging="360"/>
      </w:pPr>
      <w:rPr>
        <w:rFonts w:ascii="Arial" w:hAnsi="Arial" w:hint="default"/>
      </w:rPr>
    </w:lvl>
    <w:lvl w:ilvl="3" w:tplc="6BA05BD6" w:tentative="1">
      <w:start w:val="1"/>
      <w:numFmt w:val="bullet"/>
      <w:lvlText w:val="•"/>
      <w:lvlJc w:val="left"/>
      <w:pPr>
        <w:tabs>
          <w:tab w:val="num" w:pos="2880"/>
        </w:tabs>
        <w:ind w:left="2880" w:hanging="360"/>
      </w:pPr>
      <w:rPr>
        <w:rFonts w:ascii="Arial" w:hAnsi="Arial" w:hint="default"/>
      </w:rPr>
    </w:lvl>
    <w:lvl w:ilvl="4" w:tplc="783E78A0" w:tentative="1">
      <w:start w:val="1"/>
      <w:numFmt w:val="bullet"/>
      <w:lvlText w:val="•"/>
      <w:lvlJc w:val="left"/>
      <w:pPr>
        <w:tabs>
          <w:tab w:val="num" w:pos="3600"/>
        </w:tabs>
        <w:ind w:left="3600" w:hanging="360"/>
      </w:pPr>
      <w:rPr>
        <w:rFonts w:ascii="Arial" w:hAnsi="Arial" w:hint="default"/>
      </w:rPr>
    </w:lvl>
    <w:lvl w:ilvl="5" w:tplc="10FA8BF2" w:tentative="1">
      <w:start w:val="1"/>
      <w:numFmt w:val="bullet"/>
      <w:lvlText w:val="•"/>
      <w:lvlJc w:val="left"/>
      <w:pPr>
        <w:tabs>
          <w:tab w:val="num" w:pos="4320"/>
        </w:tabs>
        <w:ind w:left="4320" w:hanging="360"/>
      </w:pPr>
      <w:rPr>
        <w:rFonts w:ascii="Arial" w:hAnsi="Arial" w:hint="default"/>
      </w:rPr>
    </w:lvl>
    <w:lvl w:ilvl="6" w:tplc="2D4C0D64" w:tentative="1">
      <w:start w:val="1"/>
      <w:numFmt w:val="bullet"/>
      <w:lvlText w:val="•"/>
      <w:lvlJc w:val="left"/>
      <w:pPr>
        <w:tabs>
          <w:tab w:val="num" w:pos="5040"/>
        </w:tabs>
        <w:ind w:left="5040" w:hanging="360"/>
      </w:pPr>
      <w:rPr>
        <w:rFonts w:ascii="Arial" w:hAnsi="Arial" w:hint="default"/>
      </w:rPr>
    </w:lvl>
    <w:lvl w:ilvl="7" w:tplc="00AE782A" w:tentative="1">
      <w:start w:val="1"/>
      <w:numFmt w:val="bullet"/>
      <w:lvlText w:val="•"/>
      <w:lvlJc w:val="left"/>
      <w:pPr>
        <w:tabs>
          <w:tab w:val="num" w:pos="5760"/>
        </w:tabs>
        <w:ind w:left="5760" w:hanging="360"/>
      </w:pPr>
      <w:rPr>
        <w:rFonts w:ascii="Arial" w:hAnsi="Arial" w:hint="default"/>
      </w:rPr>
    </w:lvl>
    <w:lvl w:ilvl="8" w:tplc="77742F78" w:tentative="1">
      <w:start w:val="1"/>
      <w:numFmt w:val="bullet"/>
      <w:lvlText w:val="•"/>
      <w:lvlJc w:val="left"/>
      <w:pPr>
        <w:tabs>
          <w:tab w:val="num" w:pos="6480"/>
        </w:tabs>
        <w:ind w:left="6480" w:hanging="360"/>
      </w:pPr>
      <w:rPr>
        <w:rFonts w:ascii="Arial" w:hAnsi="Arial" w:hint="default"/>
      </w:rPr>
    </w:lvl>
  </w:abstractNum>
  <w:abstractNum w:abstractNumId="41" w15:restartNumberingAfterBreak="0">
    <w:nsid w:val="6B11426D"/>
    <w:multiLevelType w:val="hybridMultilevel"/>
    <w:tmpl w:val="278C7E6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2" w15:restartNumberingAfterBreak="0">
    <w:nsid w:val="6BF13AAB"/>
    <w:multiLevelType w:val="hybridMultilevel"/>
    <w:tmpl w:val="B9B60E5E"/>
    <w:lvl w:ilvl="0" w:tplc="AF34D206">
      <w:numFmt w:val="bullet"/>
      <w:lvlText w:val="•"/>
      <w:lvlJc w:val="left"/>
      <w:pPr>
        <w:ind w:left="720" w:hanging="360"/>
      </w:pPr>
      <w:rPr>
        <w:rFonts w:ascii="Arial" w:eastAsia="Times New Roman"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3" w15:restartNumberingAfterBreak="0">
    <w:nsid w:val="6C95590B"/>
    <w:multiLevelType w:val="multilevel"/>
    <w:tmpl w:val="8C34199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4" w15:restartNumberingAfterBreak="0">
    <w:nsid w:val="6CBC3F3B"/>
    <w:multiLevelType w:val="hybridMultilevel"/>
    <w:tmpl w:val="112C38E8"/>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45" w15:restartNumberingAfterBreak="0">
    <w:nsid w:val="705825C2"/>
    <w:multiLevelType w:val="hybridMultilevel"/>
    <w:tmpl w:val="71BCD424"/>
    <w:lvl w:ilvl="0" w:tplc="08090001">
      <w:start w:val="1"/>
      <w:numFmt w:val="bullet"/>
      <w:lvlText w:val=""/>
      <w:lvlJc w:val="left"/>
      <w:pPr>
        <w:tabs>
          <w:tab w:val="num" w:pos="360"/>
        </w:tabs>
        <w:ind w:left="360" w:hanging="360"/>
      </w:pPr>
      <w:rPr>
        <w:rFonts w:ascii="Symbol" w:hAnsi="Symbol" w:hint="default"/>
      </w:rPr>
    </w:lvl>
    <w:lvl w:ilvl="1" w:tplc="08090003" w:tentative="1">
      <w:start w:val="1"/>
      <w:numFmt w:val="bullet"/>
      <w:lvlText w:val="o"/>
      <w:lvlJc w:val="left"/>
      <w:pPr>
        <w:tabs>
          <w:tab w:val="num" w:pos="1080"/>
        </w:tabs>
        <w:ind w:left="1080" w:hanging="360"/>
      </w:pPr>
      <w:rPr>
        <w:rFonts w:ascii="Courier New" w:hAnsi="Courier New" w:cs="Courier New" w:hint="default"/>
      </w:rPr>
    </w:lvl>
    <w:lvl w:ilvl="2" w:tplc="08090005" w:tentative="1">
      <w:start w:val="1"/>
      <w:numFmt w:val="bullet"/>
      <w:lvlText w:val=""/>
      <w:lvlJc w:val="left"/>
      <w:pPr>
        <w:tabs>
          <w:tab w:val="num" w:pos="1800"/>
        </w:tabs>
        <w:ind w:left="1800" w:hanging="360"/>
      </w:pPr>
      <w:rPr>
        <w:rFonts w:ascii="Wingdings" w:hAnsi="Wingdings" w:hint="default"/>
      </w:rPr>
    </w:lvl>
    <w:lvl w:ilvl="3" w:tplc="08090001" w:tentative="1">
      <w:start w:val="1"/>
      <w:numFmt w:val="bullet"/>
      <w:lvlText w:val=""/>
      <w:lvlJc w:val="left"/>
      <w:pPr>
        <w:tabs>
          <w:tab w:val="num" w:pos="2520"/>
        </w:tabs>
        <w:ind w:left="2520" w:hanging="360"/>
      </w:pPr>
      <w:rPr>
        <w:rFonts w:ascii="Symbol" w:hAnsi="Symbol" w:hint="default"/>
      </w:rPr>
    </w:lvl>
    <w:lvl w:ilvl="4" w:tplc="08090003" w:tentative="1">
      <w:start w:val="1"/>
      <w:numFmt w:val="bullet"/>
      <w:lvlText w:val="o"/>
      <w:lvlJc w:val="left"/>
      <w:pPr>
        <w:tabs>
          <w:tab w:val="num" w:pos="3240"/>
        </w:tabs>
        <w:ind w:left="3240" w:hanging="360"/>
      </w:pPr>
      <w:rPr>
        <w:rFonts w:ascii="Courier New" w:hAnsi="Courier New" w:cs="Courier New" w:hint="default"/>
      </w:rPr>
    </w:lvl>
    <w:lvl w:ilvl="5" w:tplc="08090005" w:tentative="1">
      <w:start w:val="1"/>
      <w:numFmt w:val="bullet"/>
      <w:lvlText w:val=""/>
      <w:lvlJc w:val="left"/>
      <w:pPr>
        <w:tabs>
          <w:tab w:val="num" w:pos="3960"/>
        </w:tabs>
        <w:ind w:left="3960" w:hanging="360"/>
      </w:pPr>
      <w:rPr>
        <w:rFonts w:ascii="Wingdings" w:hAnsi="Wingdings" w:hint="default"/>
      </w:rPr>
    </w:lvl>
    <w:lvl w:ilvl="6" w:tplc="08090001" w:tentative="1">
      <w:start w:val="1"/>
      <w:numFmt w:val="bullet"/>
      <w:lvlText w:val=""/>
      <w:lvlJc w:val="left"/>
      <w:pPr>
        <w:tabs>
          <w:tab w:val="num" w:pos="4680"/>
        </w:tabs>
        <w:ind w:left="4680" w:hanging="360"/>
      </w:pPr>
      <w:rPr>
        <w:rFonts w:ascii="Symbol" w:hAnsi="Symbol" w:hint="default"/>
      </w:rPr>
    </w:lvl>
    <w:lvl w:ilvl="7" w:tplc="08090003" w:tentative="1">
      <w:start w:val="1"/>
      <w:numFmt w:val="bullet"/>
      <w:lvlText w:val="o"/>
      <w:lvlJc w:val="left"/>
      <w:pPr>
        <w:tabs>
          <w:tab w:val="num" w:pos="5400"/>
        </w:tabs>
        <w:ind w:left="5400" w:hanging="360"/>
      </w:pPr>
      <w:rPr>
        <w:rFonts w:ascii="Courier New" w:hAnsi="Courier New" w:cs="Courier New" w:hint="default"/>
      </w:rPr>
    </w:lvl>
    <w:lvl w:ilvl="8" w:tplc="08090005" w:tentative="1">
      <w:start w:val="1"/>
      <w:numFmt w:val="bullet"/>
      <w:lvlText w:val=""/>
      <w:lvlJc w:val="left"/>
      <w:pPr>
        <w:tabs>
          <w:tab w:val="num" w:pos="6120"/>
        </w:tabs>
        <w:ind w:left="6120" w:hanging="360"/>
      </w:pPr>
      <w:rPr>
        <w:rFonts w:ascii="Wingdings" w:hAnsi="Wingdings" w:hint="default"/>
      </w:rPr>
    </w:lvl>
  </w:abstractNum>
  <w:abstractNum w:abstractNumId="46" w15:restartNumberingAfterBreak="0">
    <w:nsid w:val="761F641D"/>
    <w:multiLevelType w:val="hybridMultilevel"/>
    <w:tmpl w:val="FB74135E"/>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47" w15:restartNumberingAfterBreak="0">
    <w:nsid w:val="776B1503"/>
    <w:multiLevelType w:val="hybridMultilevel"/>
    <w:tmpl w:val="9D08CF86"/>
    <w:lvl w:ilvl="0" w:tplc="E2A22170">
      <w:start w:val="1"/>
      <w:numFmt w:val="bullet"/>
      <w:lvlText w:val="•"/>
      <w:lvlJc w:val="left"/>
      <w:pPr>
        <w:tabs>
          <w:tab w:val="num" w:pos="720"/>
        </w:tabs>
        <w:ind w:left="720" w:hanging="360"/>
      </w:pPr>
      <w:rPr>
        <w:rFonts w:ascii="Arial" w:hAnsi="Arial" w:hint="default"/>
      </w:rPr>
    </w:lvl>
    <w:lvl w:ilvl="1" w:tplc="187C9DF2" w:tentative="1">
      <w:start w:val="1"/>
      <w:numFmt w:val="bullet"/>
      <w:lvlText w:val="•"/>
      <w:lvlJc w:val="left"/>
      <w:pPr>
        <w:tabs>
          <w:tab w:val="num" w:pos="1440"/>
        </w:tabs>
        <w:ind w:left="1440" w:hanging="360"/>
      </w:pPr>
      <w:rPr>
        <w:rFonts w:ascii="Arial" w:hAnsi="Arial" w:hint="default"/>
      </w:rPr>
    </w:lvl>
    <w:lvl w:ilvl="2" w:tplc="CA4C4626" w:tentative="1">
      <w:start w:val="1"/>
      <w:numFmt w:val="bullet"/>
      <w:lvlText w:val="•"/>
      <w:lvlJc w:val="left"/>
      <w:pPr>
        <w:tabs>
          <w:tab w:val="num" w:pos="2160"/>
        </w:tabs>
        <w:ind w:left="2160" w:hanging="360"/>
      </w:pPr>
      <w:rPr>
        <w:rFonts w:ascii="Arial" w:hAnsi="Arial" w:hint="default"/>
      </w:rPr>
    </w:lvl>
    <w:lvl w:ilvl="3" w:tplc="B28064A2" w:tentative="1">
      <w:start w:val="1"/>
      <w:numFmt w:val="bullet"/>
      <w:lvlText w:val="•"/>
      <w:lvlJc w:val="left"/>
      <w:pPr>
        <w:tabs>
          <w:tab w:val="num" w:pos="2880"/>
        </w:tabs>
        <w:ind w:left="2880" w:hanging="360"/>
      </w:pPr>
      <w:rPr>
        <w:rFonts w:ascii="Arial" w:hAnsi="Arial" w:hint="default"/>
      </w:rPr>
    </w:lvl>
    <w:lvl w:ilvl="4" w:tplc="2B8E460E" w:tentative="1">
      <w:start w:val="1"/>
      <w:numFmt w:val="bullet"/>
      <w:lvlText w:val="•"/>
      <w:lvlJc w:val="left"/>
      <w:pPr>
        <w:tabs>
          <w:tab w:val="num" w:pos="3600"/>
        </w:tabs>
        <w:ind w:left="3600" w:hanging="360"/>
      </w:pPr>
      <w:rPr>
        <w:rFonts w:ascii="Arial" w:hAnsi="Arial" w:hint="default"/>
      </w:rPr>
    </w:lvl>
    <w:lvl w:ilvl="5" w:tplc="0EDA4470" w:tentative="1">
      <w:start w:val="1"/>
      <w:numFmt w:val="bullet"/>
      <w:lvlText w:val="•"/>
      <w:lvlJc w:val="left"/>
      <w:pPr>
        <w:tabs>
          <w:tab w:val="num" w:pos="4320"/>
        </w:tabs>
        <w:ind w:left="4320" w:hanging="360"/>
      </w:pPr>
      <w:rPr>
        <w:rFonts w:ascii="Arial" w:hAnsi="Arial" w:hint="default"/>
      </w:rPr>
    </w:lvl>
    <w:lvl w:ilvl="6" w:tplc="DCDC7ECC" w:tentative="1">
      <w:start w:val="1"/>
      <w:numFmt w:val="bullet"/>
      <w:lvlText w:val="•"/>
      <w:lvlJc w:val="left"/>
      <w:pPr>
        <w:tabs>
          <w:tab w:val="num" w:pos="5040"/>
        </w:tabs>
        <w:ind w:left="5040" w:hanging="360"/>
      </w:pPr>
      <w:rPr>
        <w:rFonts w:ascii="Arial" w:hAnsi="Arial" w:hint="default"/>
      </w:rPr>
    </w:lvl>
    <w:lvl w:ilvl="7" w:tplc="E3720BEC" w:tentative="1">
      <w:start w:val="1"/>
      <w:numFmt w:val="bullet"/>
      <w:lvlText w:val="•"/>
      <w:lvlJc w:val="left"/>
      <w:pPr>
        <w:tabs>
          <w:tab w:val="num" w:pos="5760"/>
        </w:tabs>
        <w:ind w:left="5760" w:hanging="360"/>
      </w:pPr>
      <w:rPr>
        <w:rFonts w:ascii="Arial" w:hAnsi="Arial" w:hint="default"/>
      </w:rPr>
    </w:lvl>
    <w:lvl w:ilvl="8" w:tplc="ADE24786" w:tentative="1">
      <w:start w:val="1"/>
      <w:numFmt w:val="bullet"/>
      <w:lvlText w:val="•"/>
      <w:lvlJc w:val="left"/>
      <w:pPr>
        <w:tabs>
          <w:tab w:val="num" w:pos="6480"/>
        </w:tabs>
        <w:ind w:left="6480" w:hanging="360"/>
      </w:pPr>
      <w:rPr>
        <w:rFonts w:ascii="Arial" w:hAnsi="Arial" w:hint="default"/>
      </w:rPr>
    </w:lvl>
  </w:abstractNum>
  <w:abstractNum w:abstractNumId="48" w15:restartNumberingAfterBreak="0">
    <w:nsid w:val="7FC21045"/>
    <w:multiLevelType w:val="hybridMultilevel"/>
    <w:tmpl w:val="767E41BA"/>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abstractNumId w:val="45"/>
  </w:num>
  <w:num w:numId="2">
    <w:abstractNumId w:val="27"/>
  </w:num>
  <w:num w:numId="3">
    <w:abstractNumId w:val="26"/>
  </w:num>
  <w:num w:numId="4">
    <w:abstractNumId w:val="46"/>
  </w:num>
  <w:num w:numId="5">
    <w:abstractNumId w:val="21"/>
  </w:num>
  <w:num w:numId="6">
    <w:abstractNumId w:val="2"/>
  </w:num>
  <w:num w:numId="7">
    <w:abstractNumId w:val="28"/>
  </w:num>
  <w:num w:numId="8">
    <w:abstractNumId w:val="22"/>
  </w:num>
  <w:num w:numId="9">
    <w:abstractNumId w:val="8"/>
  </w:num>
  <w:num w:numId="10">
    <w:abstractNumId w:val="18"/>
  </w:num>
  <w:num w:numId="11">
    <w:abstractNumId w:val="44"/>
  </w:num>
  <w:num w:numId="12">
    <w:abstractNumId w:val="34"/>
  </w:num>
  <w:num w:numId="13">
    <w:abstractNumId w:val="5"/>
  </w:num>
  <w:num w:numId="14">
    <w:abstractNumId w:val="25"/>
  </w:num>
  <w:num w:numId="15">
    <w:abstractNumId w:val="31"/>
  </w:num>
  <w:num w:numId="16">
    <w:abstractNumId w:val="39"/>
  </w:num>
  <w:num w:numId="17">
    <w:abstractNumId w:val="3"/>
  </w:num>
  <w:num w:numId="18">
    <w:abstractNumId w:val="23"/>
  </w:num>
  <w:num w:numId="19">
    <w:abstractNumId w:val="32"/>
  </w:num>
  <w:num w:numId="20">
    <w:abstractNumId w:val="38"/>
  </w:num>
  <w:num w:numId="21">
    <w:abstractNumId w:val="37"/>
  </w:num>
  <w:num w:numId="22">
    <w:abstractNumId w:val="24"/>
  </w:num>
  <w:num w:numId="23">
    <w:abstractNumId w:val="41"/>
  </w:num>
  <w:num w:numId="24">
    <w:abstractNumId w:val="17"/>
  </w:num>
  <w:num w:numId="25">
    <w:abstractNumId w:val="14"/>
  </w:num>
  <w:num w:numId="26">
    <w:abstractNumId w:val="35"/>
  </w:num>
  <w:num w:numId="27">
    <w:abstractNumId w:val="15"/>
  </w:num>
  <w:num w:numId="28">
    <w:abstractNumId w:val="47"/>
  </w:num>
  <w:num w:numId="29">
    <w:abstractNumId w:val="29"/>
  </w:num>
  <w:num w:numId="30">
    <w:abstractNumId w:val="9"/>
  </w:num>
  <w:num w:numId="31">
    <w:abstractNumId w:val="40"/>
  </w:num>
  <w:num w:numId="32">
    <w:abstractNumId w:val="33"/>
  </w:num>
  <w:num w:numId="33">
    <w:abstractNumId w:val="30"/>
  </w:num>
  <w:num w:numId="34">
    <w:abstractNumId w:val="42"/>
  </w:num>
  <w:num w:numId="35">
    <w:abstractNumId w:val="6"/>
  </w:num>
  <w:num w:numId="36">
    <w:abstractNumId w:val="12"/>
  </w:num>
  <w:num w:numId="37">
    <w:abstractNumId w:val="16"/>
  </w:num>
  <w:num w:numId="38">
    <w:abstractNumId w:val="43"/>
  </w:num>
  <w:num w:numId="39">
    <w:abstractNumId w:val="7"/>
  </w:num>
  <w:num w:numId="40">
    <w:abstractNumId w:val="10"/>
  </w:num>
  <w:num w:numId="41">
    <w:abstractNumId w:val="11"/>
  </w:num>
  <w:num w:numId="42">
    <w:abstractNumId w:val="20"/>
  </w:num>
  <w:num w:numId="43">
    <w:abstractNumId w:val="1"/>
  </w:num>
  <w:num w:numId="44">
    <w:abstractNumId w:val="0"/>
  </w:num>
  <w:num w:numId="45">
    <w:abstractNumId w:val="4"/>
  </w:num>
  <w:num w:numId="46">
    <w:abstractNumId w:val="36"/>
  </w:num>
  <w:num w:numId="47">
    <w:abstractNumId w:val="19"/>
  </w:num>
  <w:num w:numId="48">
    <w:abstractNumId w:val="48"/>
  </w:num>
  <w:num w:numId="49">
    <w:abstractNumId w:val="13"/>
  </w:num>
  <w:numIdMacAtCleanup w:val="2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6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characterSpacingControl w:val="doNotCompress"/>
  <w:hdrShapeDefaults>
    <o:shapedefaults v:ext="edit" spidmax="2050"/>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22A13"/>
    <w:rsid w:val="0000026E"/>
    <w:rsid w:val="00002928"/>
    <w:rsid w:val="00005897"/>
    <w:rsid w:val="000059B7"/>
    <w:rsid w:val="00005E56"/>
    <w:rsid w:val="00005EFE"/>
    <w:rsid w:val="00010277"/>
    <w:rsid w:val="00010FF2"/>
    <w:rsid w:val="000154FA"/>
    <w:rsid w:val="000159E8"/>
    <w:rsid w:val="000164C4"/>
    <w:rsid w:val="000164E1"/>
    <w:rsid w:val="00016E47"/>
    <w:rsid w:val="0001739C"/>
    <w:rsid w:val="00017808"/>
    <w:rsid w:val="000206E5"/>
    <w:rsid w:val="00021A0B"/>
    <w:rsid w:val="00022444"/>
    <w:rsid w:val="000236A4"/>
    <w:rsid w:val="00032F03"/>
    <w:rsid w:val="0003505D"/>
    <w:rsid w:val="00037822"/>
    <w:rsid w:val="0004067E"/>
    <w:rsid w:val="000426D9"/>
    <w:rsid w:val="00042DD5"/>
    <w:rsid w:val="00043FF0"/>
    <w:rsid w:val="000454CE"/>
    <w:rsid w:val="00045A6C"/>
    <w:rsid w:val="00045DA2"/>
    <w:rsid w:val="00046169"/>
    <w:rsid w:val="00052DA9"/>
    <w:rsid w:val="00055F61"/>
    <w:rsid w:val="00056F5D"/>
    <w:rsid w:val="0006003F"/>
    <w:rsid w:val="0006052E"/>
    <w:rsid w:val="00061114"/>
    <w:rsid w:val="00063FFD"/>
    <w:rsid w:val="0006421D"/>
    <w:rsid w:val="00064E04"/>
    <w:rsid w:val="00071224"/>
    <w:rsid w:val="00071F5E"/>
    <w:rsid w:val="00075682"/>
    <w:rsid w:val="0007683B"/>
    <w:rsid w:val="00077D92"/>
    <w:rsid w:val="000818F7"/>
    <w:rsid w:val="0008305F"/>
    <w:rsid w:val="00087469"/>
    <w:rsid w:val="000900E7"/>
    <w:rsid w:val="00091059"/>
    <w:rsid w:val="00092B11"/>
    <w:rsid w:val="00093152"/>
    <w:rsid w:val="00094F2D"/>
    <w:rsid w:val="00095083"/>
    <w:rsid w:val="000965DD"/>
    <w:rsid w:val="00096EE3"/>
    <w:rsid w:val="000972CE"/>
    <w:rsid w:val="000A40C7"/>
    <w:rsid w:val="000A43DB"/>
    <w:rsid w:val="000A66AC"/>
    <w:rsid w:val="000A7FD9"/>
    <w:rsid w:val="000B2ADF"/>
    <w:rsid w:val="000B46FB"/>
    <w:rsid w:val="000B5393"/>
    <w:rsid w:val="000B55F4"/>
    <w:rsid w:val="000B5CF9"/>
    <w:rsid w:val="000B63BC"/>
    <w:rsid w:val="000B6F95"/>
    <w:rsid w:val="000C02AB"/>
    <w:rsid w:val="000C3D4B"/>
    <w:rsid w:val="000C7322"/>
    <w:rsid w:val="000C78EE"/>
    <w:rsid w:val="000D0F8E"/>
    <w:rsid w:val="000D32AE"/>
    <w:rsid w:val="000D32D4"/>
    <w:rsid w:val="000D437A"/>
    <w:rsid w:val="000D43C7"/>
    <w:rsid w:val="000E1757"/>
    <w:rsid w:val="000E17B5"/>
    <w:rsid w:val="000E1C17"/>
    <w:rsid w:val="000E1D42"/>
    <w:rsid w:val="000E22C8"/>
    <w:rsid w:val="000E235D"/>
    <w:rsid w:val="000E2FC0"/>
    <w:rsid w:val="000E4ADE"/>
    <w:rsid w:val="000E5640"/>
    <w:rsid w:val="000E5746"/>
    <w:rsid w:val="000E6F36"/>
    <w:rsid w:val="000F14D3"/>
    <w:rsid w:val="000F1E21"/>
    <w:rsid w:val="000F4128"/>
    <w:rsid w:val="000F45B5"/>
    <w:rsid w:val="000F5169"/>
    <w:rsid w:val="000F79DE"/>
    <w:rsid w:val="000F7E12"/>
    <w:rsid w:val="00100E79"/>
    <w:rsid w:val="001012A1"/>
    <w:rsid w:val="001031CF"/>
    <w:rsid w:val="0010328C"/>
    <w:rsid w:val="001039D7"/>
    <w:rsid w:val="00106573"/>
    <w:rsid w:val="00107AEE"/>
    <w:rsid w:val="0011076F"/>
    <w:rsid w:val="001129FC"/>
    <w:rsid w:val="001148F2"/>
    <w:rsid w:val="00114B77"/>
    <w:rsid w:val="00114EC0"/>
    <w:rsid w:val="00114F41"/>
    <w:rsid w:val="00116F14"/>
    <w:rsid w:val="00117D4F"/>
    <w:rsid w:val="001220C9"/>
    <w:rsid w:val="0012267E"/>
    <w:rsid w:val="00122FD8"/>
    <w:rsid w:val="00123BC6"/>
    <w:rsid w:val="00130D01"/>
    <w:rsid w:val="00131C68"/>
    <w:rsid w:val="00133083"/>
    <w:rsid w:val="001333E9"/>
    <w:rsid w:val="001342DF"/>
    <w:rsid w:val="0013590F"/>
    <w:rsid w:val="00136F1E"/>
    <w:rsid w:val="00140A8A"/>
    <w:rsid w:val="001422FD"/>
    <w:rsid w:val="0014235D"/>
    <w:rsid w:val="00143D93"/>
    <w:rsid w:val="00144D75"/>
    <w:rsid w:val="0014725C"/>
    <w:rsid w:val="001477DB"/>
    <w:rsid w:val="00150255"/>
    <w:rsid w:val="00151559"/>
    <w:rsid w:val="00152398"/>
    <w:rsid w:val="001544C6"/>
    <w:rsid w:val="00156015"/>
    <w:rsid w:val="001562CD"/>
    <w:rsid w:val="00156B86"/>
    <w:rsid w:val="00156D9E"/>
    <w:rsid w:val="00160440"/>
    <w:rsid w:val="00160716"/>
    <w:rsid w:val="00160DB0"/>
    <w:rsid w:val="00161560"/>
    <w:rsid w:val="00165590"/>
    <w:rsid w:val="00165948"/>
    <w:rsid w:val="00165DD4"/>
    <w:rsid w:val="00166806"/>
    <w:rsid w:val="00166C76"/>
    <w:rsid w:val="00167B57"/>
    <w:rsid w:val="0017176B"/>
    <w:rsid w:val="00171AE0"/>
    <w:rsid w:val="00172BCC"/>
    <w:rsid w:val="0017303A"/>
    <w:rsid w:val="0017374A"/>
    <w:rsid w:val="00174B88"/>
    <w:rsid w:val="00175805"/>
    <w:rsid w:val="00177C43"/>
    <w:rsid w:val="0018074A"/>
    <w:rsid w:val="001808D1"/>
    <w:rsid w:val="00183373"/>
    <w:rsid w:val="00184249"/>
    <w:rsid w:val="001866EF"/>
    <w:rsid w:val="001874B8"/>
    <w:rsid w:val="00192003"/>
    <w:rsid w:val="0019255C"/>
    <w:rsid w:val="00194403"/>
    <w:rsid w:val="00195476"/>
    <w:rsid w:val="0019552D"/>
    <w:rsid w:val="00196B90"/>
    <w:rsid w:val="00197D77"/>
    <w:rsid w:val="001A01DD"/>
    <w:rsid w:val="001B0435"/>
    <w:rsid w:val="001B2898"/>
    <w:rsid w:val="001B28D2"/>
    <w:rsid w:val="001B2DDF"/>
    <w:rsid w:val="001B3221"/>
    <w:rsid w:val="001B3F13"/>
    <w:rsid w:val="001B4B28"/>
    <w:rsid w:val="001B611F"/>
    <w:rsid w:val="001B695D"/>
    <w:rsid w:val="001B7DAC"/>
    <w:rsid w:val="001C0D35"/>
    <w:rsid w:val="001C1032"/>
    <w:rsid w:val="001C137D"/>
    <w:rsid w:val="001C1D9C"/>
    <w:rsid w:val="001C21E1"/>
    <w:rsid w:val="001C26FD"/>
    <w:rsid w:val="001C2AB4"/>
    <w:rsid w:val="001C40F3"/>
    <w:rsid w:val="001C4D05"/>
    <w:rsid w:val="001C5F28"/>
    <w:rsid w:val="001C6963"/>
    <w:rsid w:val="001C6F5A"/>
    <w:rsid w:val="001C71EE"/>
    <w:rsid w:val="001D0EA8"/>
    <w:rsid w:val="001D1300"/>
    <w:rsid w:val="001D2AFC"/>
    <w:rsid w:val="001D3093"/>
    <w:rsid w:val="001D3E65"/>
    <w:rsid w:val="001D5525"/>
    <w:rsid w:val="001E1163"/>
    <w:rsid w:val="001E2F17"/>
    <w:rsid w:val="001E314D"/>
    <w:rsid w:val="001E3ECD"/>
    <w:rsid w:val="001E5771"/>
    <w:rsid w:val="001E627D"/>
    <w:rsid w:val="001E63CE"/>
    <w:rsid w:val="001F1034"/>
    <w:rsid w:val="001F19FA"/>
    <w:rsid w:val="001F260D"/>
    <w:rsid w:val="001F386F"/>
    <w:rsid w:val="001F396A"/>
    <w:rsid w:val="001F41F2"/>
    <w:rsid w:val="001F4774"/>
    <w:rsid w:val="001F56C2"/>
    <w:rsid w:val="001F6C4F"/>
    <w:rsid w:val="00200A86"/>
    <w:rsid w:val="0020226B"/>
    <w:rsid w:val="00205299"/>
    <w:rsid w:val="00205FE7"/>
    <w:rsid w:val="00212A4B"/>
    <w:rsid w:val="00213413"/>
    <w:rsid w:val="002143EA"/>
    <w:rsid w:val="00216CD6"/>
    <w:rsid w:val="00220BC0"/>
    <w:rsid w:val="0022164F"/>
    <w:rsid w:val="00222CE1"/>
    <w:rsid w:val="00225DDA"/>
    <w:rsid w:val="00225F8B"/>
    <w:rsid w:val="00230EF0"/>
    <w:rsid w:val="0023165D"/>
    <w:rsid w:val="00234132"/>
    <w:rsid w:val="00234173"/>
    <w:rsid w:val="00236148"/>
    <w:rsid w:val="00236CA2"/>
    <w:rsid w:val="0024091A"/>
    <w:rsid w:val="00242028"/>
    <w:rsid w:val="00243169"/>
    <w:rsid w:val="002500C0"/>
    <w:rsid w:val="002501CF"/>
    <w:rsid w:val="00250FBD"/>
    <w:rsid w:val="00253B87"/>
    <w:rsid w:val="002554AE"/>
    <w:rsid w:val="00255CED"/>
    <w:rsid w:val="002562D5"/>
    <w:rsid w:val="002565C2"/>
    <w:rsid w:val="00256752"/>
    <w:rsid w:val="00256815"/>
    <w:rsid w:val="002579C1"/>
    <w:rsid w:val="002625DF"/>
    <w:rsid w:val="00262C91"/>
    <w:rsid w:val="00265195"/>
    <w:rsid w:val="00265775"/>
    <w:rsid w:val="00266399"/>
    <w:rsid w:val="00266BA2"/>
    <w:rsid w:val="002672C3"/>
    <w:rsid w:val="002712CD"/>
    <w:rsid w:val="002713B4"/>
    <w:rsid w:val="00274331"/>
    <w:rsid w:val="00274E6C"/>
    <w:rsid w:val="00276566"/>
    <w:rsid w:val="00277A03"/>
    <w:rsid w:val="00282359"/>
    <w:rsid w:val="00282D0C"/>
    <w:rsid w:val="00283038"/>
    <w:rsid w:val="00283C10"/>
    <w:rsid w:val="002840AC"/>
    <w:rsid w:val="002851B6"/>
    <w:rsid w:val="00287A16"/>
    <w:rsid w:val="00290114"/>
    <w:rsid w:val="00290C4E"/>
    <w:rsid w:val="00290E19"/>
    <w:rsid w:val="00291A06"/>
    <w:rsid w:val="00291B4F"/>
    <w:rsid w:val="00292B44"/>
    <w:rsid w:val="00292C68"/>
    <w:rsid w:val="002944E3"/>
    <w:rsid w:val="00294759"/>
    <w:rsid w:val="00295E5E"/>
    <w:rsid w:val="002976BD"/>
    <w:rsid w:val="002A0C9F"/>
    <w:rsid w:val="002A135E"/>
    <w:rsid w:val="002A161E"/>
    <w:rsid w:val="002A1E56"/>
    <w:rsid w:val="002A250F"/>
    <w:rsid w:val="002A3850"/>
    <w:rsid w:val="002A4963"/>
    <w:rsid w:val="002A5401"/>
    <w:rsid w:val="002A6C92"/>
    <w:rsid w:val="002A7539"/>
    <w:rsid w:val="002B079C"/>
    <w:rsid w:val="002B0BF3"/>
    <w:rsid w:val="002B1A7F"/>
    <w:rsid w:val="002B3F34"/>
    <w:rsid w:val="002B5E89"/>
    <w:rsid w:val="002B6F52"/>
    <w:rsid w:val="002B7C91"/>
    <w:rsid w:val="002C1060"/>
    <w:rsid w:val="002C1214"/>
    <w:rsid w:val="002C1BF2"/>
    <w:rsid w:val="002C1C78"/>
    <w:rsid w:val="002C1F5F"/>
    <w:rsid w:val="002C2F47"/>
    <w:rsid w:val="002C3D5C"/>
    <w:rsid w:val="002C4A14"/>
    <w:rsid w:val="002C50B0"/>
    <w:rsid w:val="002C6329"/>
    <w:rsid w:val="002C6F5A"/>
    <w:rsid w:val="002C73E6"/>
    <w:rsid w:val="002C7B2D"/>
    <w:rsid w:val="002D04E8"/>
    <w:rsid w:val="002D098D"/>
    <w:rsid w:val="002D13BD"/>
    <w:rsid w:val="002D27F6"/>
    <w:rsid w:val="002D2EDD"/>
    <w:rsid w:val="002D3288"/>
    <w:rsid w:val="002D3B6E"/>
    <w:rsid w:val="002D3D1A"/>
    <w:rsid w:val="002D704E"/>
    <w:rsid w:val="002E4638"/>
    <w:rsid w:val="002E481A"/>
    <w:rsid w:val="002E4F80"/>
    <w:rsid w:val="002E50F9"/>
    <w:rsid w:val="002E535D"/>
    <w:rsid w:val="002E696E"/>
    <w:rsid w:val="002F18A0"/>
    <w:rsid w:val="002F24E3"/>
    <w:rsid w:val="002F286C"/>
    <w:rsid w:val="002F5D26"/>
    <w:rsid w:val="002F6238"/>
    <w:rsid w:val="002F66D1"/>
    <w:rsid w:val="00300D61"/>
    <w:rsid w:val="0030243D"/>
    <w:rsid w:val="00305453"/>
    <w:rsid w:val="00306756"/>
    <w:rsid w:val="00310DCC"/>
    <w:rsid w:val="003113EF"/>
    <w:rsid w:val="0031221A"/>
    <w:rsid w:val="003138AE"/>
    <w:rsid w:val="00314CCF"/>
    <w:rsid w:val="003207BA"/>
    <w:rsid w:val="003214CB"/>
    <w:rsid w:val="003218EC"/>
    <w:rsid w:val="0032577D"/>
    <w:rsid w:val="00325901"/>
    <w:rsid w:val="0032649B"/>
    <w:rsid w:val="0032678E"/>
    <w:rsid w:val="00326A6E"/>
    <w:rsid w:val="00327173"/>
    <w:rsid w:val="00327477"/>
    <w:rsid w:val="003274F2"/>
    <w:rsid w:val="00327CC8"/>
    <w:rsid w:val="00327F94"/>
    <w:rsid w:val="00330079"/>
    <w:rsid w:val="00330C8F"/>
    <w:rsid w:val="00332D5F"/>
    <w:rsid w:val="0033401C"/>
    <w:rsid w:val="00335994"/>
    <w:rsid w:val="00335ABB"/>
    <w:rsid w:val="003360A0"/>
    <w:rsid w:val="0034167F"/>
    <w:rsid w:val="0034209A"/>
    <w:rsid w:val="00342CBD"/>
    <w:rsid w:val="0034462E"/>
    <w:rsid w:val="0034478D"/>
    <w:rsid w:val="003448A1"/>
    <w:rsid w:val="00344DFD"/>
    <w:rsid w:val="00350546"/>
    <w:rsid w:val="00352E43"/>
    <w:rsid w:val="003530B1"/>
    <w:rsid w:val="00353501"/>
    <w:rsid w:val="00353763"/>
    <w:rsid w:val="003575A1"/>
    <w:rsid w:val="00360B3B"/>
    <w:rsid w:val="00360C7F"/>
    <w:rsid w:val="00361AEB"/>
    <w:rsid w:val="00362A2D"/>
    <w:rsid w:val="00364218"/>
    <w:rsid w:val="0036432B"/>
    <w:rsid w:val="003648A1"/>
    <w:rsid w:val="00364CC7"/>
    <w:rsid w:val="00366EEA"/>
    <w:rsid w:val="00366FEE"/>
    <w:rsid w:val="003674AB"/>
    <w:rsid w:val="003679B6"/>
    <w:rsid w:val="003679DF"/>
    <w:rsid w:val="00370663"/>
    <w:rsid w:val="00373177"/>
    <w:rsid w:val="00373DD1"/>
    <w:rsid w:val="003744FB"/>
    <w:rsid w:val="00374A9F"/>
    <w:rsid w:val="00376276"/>
    <w:rsid w:val="003779C7"/>
    <w:rsid w:val="0038017D"/>
    <w:rsid w:val="0038292D"/>
    <w:rsid w:val="00382B8A"/>
    <w:rsid w:val="00385CB7"/>
    <w:rsid w:val="003908DB"/>
    <w:rsid w:val="003918D9"/>
    <w:rsid w:val="003936B7"/>
    <w:rsid w:val="00393991"/>
    <w:rsid w:val="00393E35"/>
    <w:rsid w:val="00394006"/>
    <w:rsid w:val="003955F8"/>
    <w:rsid w:val="003A12E4"/>
    <w:rsid w:val="003A2000"/>
    <w:rsid w:val="003A2F09"/>
    <w:rsid w:val="003A6740"/>
    <w:rsid w:val="003A71CD"/>
    <w:rsid w:val="003B1404"/>
    <w:rsid w:val="003B18A2"/>
    <w:rsid w:val="003B24E2"/>
    <w:rsid w:val="003B303B"/>
    <w:rsid w:val="003B362D"/>
    <w:rsid w:val="003C073C"/>
    <w:rsid w:val="003C1395"/>
    <w:rsid w:val="003C20F7"/>
    <w:rsid w:val="003C2EFC"/>
    <w:rsid w:val="003C440F"/>
    <w:rsid w:val="003C491E"/>
    <w:rsid w:val="003C4D5C"/>
    <w:rsid w:val="003C62F6"/>
    <w:rsid w:val="003D23F3"/>
    <w:rsid w:val="003D4865"/>
    <w:rsid w:val="003D4F51"/>
    <w:rsid w:val="003D621C"/>
    <w:rsid w:val="003D6B75"/>
    <w:rsid w:val="003D7667"/>
    <w:rsid w:val="003D7BCF"/>
    <w:rsid w:val="003E08D1"/>
    <w:rsid w:val="003E361C"/>
    <w:rsid w:val="003E369F"/>
    <w:rsid w:val="003E4925"/>
    <w:rsid w:val="003E4C24"/>
    <w:rsid w:val="003E5934"/>
    <w:rsid w:val="003E6293"/>
    <w:rsid w:val="003E6592"/>
    <w:rsid w:val="003E6930"/>
    <w:rsid w:val="003E6A0E"/>
    <w:rsid w:val="003E7592"/>
    <w:rsid w:val="003E7A45"/>
    <w:rsid w:val="003E7EF7"/>
    <w:rsid w:val="003F2264"/>
    <w:rsid w:val="003F2AA9"/>
    <w:rsid w:val="003F7684"/>
    <w:rsid w:val="00400334"/>
    <w:rsid w:val="004003F4"/>
    <w:rsid w:val="004008B5"/>
    <w:rsid w:val="004008C2"/>
    <w:rsid w:val="00404F37"/>
    <w:rsid w:val="004078E5"/>
    <w:rsid w:val="00407A34"/>
    <w:rsid w:val="004141C5"/>
    <w:rsid w:val="0041448F"/>
    <w:rsid w:val="00415209"/>
    <w:rsid w:val="0041557D"/>
    <w:rsid w:val="004218F8"/>
    <w:rsid w:val="00421904"/>
    <w:rsid w:val="00421DBC"/>
    <w:rsid w:val="004225CB"/>
    <w:rsid w:val="004227B3"/>
    <w:rsid w:val="00427873"/>
    <w:rsid w:val="004304D9"/>
    <w:rsid w:val="0043056B"/>
    <w:rsid w:val="004306CD"/>
    <w:rsid w:val="00431A0E"/>
    <w:rsid w:val="00431AD9"/>
    <w:rsid w:val="00431BB8"/>
    <w:rsid w:val="00433EC1"/>
    <w:rsid w:val="00434817"/>
    <w:rsid w:val="00435386"/>
    <w:rsid w:val="00437315"/>
    <w:rsid w:val="0044116D"/>
    <w:rsid w:val="00442BB9"/>
    <w:rsid w:val="00444E0C"/>
    <w:rsid w:val="00445736"/>
    <w:rsid w:val="0045036B"/>
    <w:rsid w:val="004519D3"/>
    <w:rsid w:val="004519D9"/>
    <w:rsid w:val="00451F66"/>
    <w:rsid w:val="00455327"/>
    <w:rsid w:val="00455637"/>
    <w:rsid w:val="004605D9"/>
    <w:rsid w:val="004608C1"/>
    <w:rsid w:val="0046354E"/>
    <w:rsid w:val="0046433D"/>
    <w:rsid w:val="00465C41"/>
    <w:rsid w:val="00465FF1"/>
    <w:rsid w:val="004661E8"/>
    <w:rsid w:val="00467874"/>
    <w:rsid w:val="004719A8"/>
    <w:rsid w:val="00471E4E"/>
    <w:rsid w:val="004725D4"/>
    <w:rsid w:val="00473531"/>
    <w:rsid w:val="00475844"/>
    <w:rsid w:val="00476070"/>
    <w:rsid w:val="00476797"/>
    <w:rsid w:val="00481301"/>
    <w:rsid w:val="004816E8"/>
    <w:rsid w:val="0048229B"/>
    <w:rsid w:val="00482EFA"/>
    <w:rsid w:val="0048460D"/>
    <w:rsid w:val="00485CFE"/>
    <w:rsid w:val="00485E2E"/>
    <w:rsid w:val="0049065A"/>
    <w:rsid w:val="004919F2"/>
    <w:rsid w:val="00492644"/>
    <w:rsid w:val="00494F31"/>
    <w:rsid w:val="004955C5"/>
    <w:rsid w:val="00496095"/>
    <w:rsid w:val="004A0E36"/>
    <w:rsid w:val="004A2BE4"/>
    <w:rsid w:val="004A3B0C"/>
    <w:rsid w:val="004A442E"/>
    <w:rsid w:val="004A6065"/>
    <w:rsid w:val="004B0289"/>
    <w:rsid w:val="004B04C6"/>
    <w:rsid w:val="004B0C37"/>
    <w:rsid w:val="004B26E3"/>
    <w:rsid w:val="004B27DF"/>
    <w:rsid w:val="004B30E9"/>
    <w:rsid w:val="004B34F2"/>
    <w:rsid w:val="004B36C1"/>
    <w:rsid w:val="004B3C47"/>
    <w:rsid w:val="004B4AFD"/>
    <w:rsid w:val="004B4D95"/>
    <w:rsid w:val="004B5260"/>
    <w:rsid w:val="004B54A9"/>
    <w:rsid w:val="004B58B9"/>
    <w:rsid w:val="004B6E3B"/>
    <w:rsid w:val="004B6FB9"/>
    <w:rsid w:val="004B7647"/>
    <w:rsid w:val="004C1154"/>
    <w:rsid w:val="004C14C4"/>
    <w:rsid w:val="004C23E3"/>
    <w:rsid w:val="004C3A6A"/>
    <w:rsid w:val="004C631E"/>
    <w:rsid w:val="004C6EBD"/>
    <w:rsid w:val="004C7A81"/>
    <w:rsid w:val="004D0152"/>
    <w:rsid w:val="004D2C5F"/>
    <w:rsid w:val="004D3B59"/>
    <w:rsid w:val="004D5B20"/>
    <w:rsid w:val="004D5FDA"/>
    <w:rsid w:val="004D6531"/>
    <w:rsid w:val="004D655F"/>
    <w:rsid w:val="004E035D"/>
    <w:rsid w:val="004E04EB"/>
    <w:rsid w:val="004E0B38"/>
    <w:rsid w:val="004E0D4C"/>
    <w:rsid w:val="004E11F2"/>
    <w:rsid w:val="004E1943"/>
    <w:rsid w:val="004E1FA6"/>
    <w:rsid w:val="004E2FB7"/>
    <w:rsid w:val="004E4118"/>
    <w:rsid w:val="004E42F0"/>
    <w:rsid w:val="004E4C79"/>
    <w:rsid w:val="004E5A08"/>
    <w:rsid w:val="004E6942"/>
    <w:rsid w:val="004E7654"/>
    <w:rsid w:val="004F03B6"/>
    <w:rsid w:val="004F17AD"/>
    <w:rsid w:val="004F18C3"/>
    <w:rsid w:val="004F1BA2"/>
    <w:rsid w:val="004F31CB"/>
    <w:rsid w:val="004F34A4"/>
    <w:rsid w:val="004F45FB"/>
    <w:rsid w:val="004F4FF6"/>
    <w:rsid w:val="004F53C4"/>
    <w:rsid w:val="004F6219"/>
    <w:rsid w:val="004F70DA"/>
    <w:rsid w:val="004F7719"/>
    <w:rsid w:val="00500685"/>
    <w:rsid w:val="0050200E"/>
    <w:rsid w:val="00502665"/>
    <w:rsid w:val="00502DB6"/>
    <w:rsid w:val="00502E8F"/>
    <w:rsid w:val="0050425F"/>
    <w:rsid w:val="0050462D"/>
    <w:rsid w:val="00504CA6"/>
    <w:rsid w:val="00505882"/>
    <w:rsid w:val="00506E63"/>
    <w:rsid w:val="00510066"/>
    <w:rsid w:val="0051072C"/>
    <w:rsid w:val="005107BB"/>
    <w:rsid w:val="00510EBB"/>
    <w:rsid w:val="0051103F"/>
    <w:rsid w:val="005116EE"/>
    <w:rsid w:val="0051198E"/>
    <w:rsid w:val="00514D6A"/>
    <w:rsid w:val="0051543F"/>
    <w:rsid w:val="00515BD0"/>
    <w:rsid w:val="00516591"/>
    <w:rsid w:val="00517882"/>
    <w:rsid w:val="00520B13"/>
    <w:rsid w:val="005211DB"/>
    <w:rsid w:val="0052206F"/>
    <w:rsid w:val="0052386E"/>
    <w:rsid w:val="00524D67"/>
    <w:rsid w:val="00526C99"/>
    <w:rsid w:val="005312D8"/>
    <w:rsid w:val="00531EDA"/>
    <w:rsid w:val="005346FD"/>
    <w:rsid w:val="005347FE"/>
    <w:rsid w:val="00535D4B"/>
    <w:rsid w:val="00535EE3"/>
    <w:rsid w:val="00535FAA"/>
    <w:rsid w:val="00536143"/>
    <w:rsid w:val="005375DC"/>
    <w:rsid w:val="005379D3"/>
    <w:rsid w:val="00541AE6"/>
    <w:rsid w:val="00542A63"/>
    <w:rsid w:val="00545264"/>
    <w:rsid w:val="00546E29"/>
    <w:rsid w:val="00551776"/>
    <w:rsid w:val="00553EBD"/>
    <w:rsid w:val="00555D91"/>
    <w:rsid w:val="00556E8E"/>
    <w:rsid w:val="0055783C"/>
    <w:rsid w:val="00561133"/>
    <w:rsid w:val="00562598"/>
    <w:rsid w:val="00562B1A"/>
    <w:rsid w:val="00563DF4"/>
    <w:rsid w:val="00564C4B"/>
    <w:rsid w:val="005661C6"/>
    <w:rsid w:val="00566691"/>
    <w:rsid w:val="005670A1"/>
    <w:rsid w:val="00572425"/>
    <w:rsid w:val="00573FCB"/>
    <w:rsid w:val="00574698"/>
    <w:rsid w:val="00574E15"/>
    <w:rsid w:val="00574F65"/>
    <w:rsid w:val="00576F45"/>
    <w:rsid w:val="00577328"/>
    <w:rsid w:val="0057796C"/>
    <w:rsid w:val="00581D6A"/>
    <w:rsid w:val="00583C66"/>
    <w:rsid w:val="00584C40"/>
    <w:rsid w:val="0058577D"/>
    <w:rsid w:val="0058581E"/>
    <w:rsid w:val="00587E87"/>
    <w:rsid w:val="0059098A"/>
    <w:rsid w:val="005913E9"/>
    <w:rsid w:val="005929F1"/>
    <w:rsid w:val="00592D2F"/>
    <w:rsid w:val="00593BF4"/>
    <w:rsid w:val="005941C3"/>
    <w:rsid w:val="00594E50"/>
    <w:rsid w:val="00594F06"/>
    <w:rsid w:val="00595762"/>
    <w:rsid w:val="00595FA9"/>
    <w:rsid w:val="0059778D"/>
    <w:rsid w:val="005A036B"/>
    <w:rsid w:val="005A0394"/>
    <w:rsid w:val="005A0654"/>
    <w:rsid w:val="005A10CB"/>
    <w:rsid w:val="005A203B"/>
    <w:rsid w:val="005A361D"/>
    <w:rsid w:val="005B0D47"/>
    <w:rsid w:val="005B15A5"/>
    <w:rsid w:val="005B38AD"/>
    <w:rsid w:val="005B56EE"/>
    <w:rsid w:val="005C1BFD"/>
    <w:rsid w:val="005C34A0"/>
    <w:rsid w:val="005C34CB"/>
    <w:rsid w:val="005C5AB6"/>
    <w:rsid w:val="005C6679"/>
    <w:rsid w:val="005C6D6F"/>
    <w:rsid w:val="005C7457"/>
    <w:rsid w:val="005C7F08"/>
    <w:rsid w:val="005D0536"/>
    <w:rsid w:val="005D0819"/>
    <w:rsid w:val="005D2B72"/>
    <w:rsid w:val="005D2DBD"/>
    <w:rsid w:val="005D4585"/>
    <w:rsid w:val="005D64D8"/>
    <w:rsid w:val="005D6969"/>
    <w:rsid w:val="005D7866"/>
    <w:rsid w:val="005E0315"/>
    <w:rsid w:val="005E1B23"/>
    <w:rsid w:val="005E230F"/>
    <w:rsid w:val="005E361F"/>
    <w:rsid w:val="005E40E1"/>
    <w:rsid w:val="005F0CA2"/>
    <w:rsid w:val="005F1AB6"/>
    <w:rsid w:val="005F34E4"/>
    <w:rsid w:val="005F51F1"/>
    <w:rsid w:val="005F7C97"/>
    <w:rsid w:val="005F7EBB"/>
    <w:rsid w:val="00600A72"/>
    <w:rsid w:val="006019A2"/>
    <w:rsid w:val="006059DB"/>
    <w:rsid w:val="00605CB0"/>
    <w:rsid w:val="0060665A"/>
    <w:rsid w:val="00610540"/>
    <w:rsid w:val="00613E0B"/>
    <w:rsid w:val="00615C81"/>
    <w:rsid w:val="00616CE3"/>
    <w:rsid w:val="00617086"/>
    <w:rsid w:val="006172AD"/>
    <w:rsid w:val="00622FDD"/>
    <w:rsid w:val="006265E5"/>
    <w:rsid w:val="00630335"/>
    <w:rsid w:val="00632FC5"/>
    <w:rsid w:val="0063520B"/>
    <w:rsid w:val="0063540B"/>
    <w:rsid w:val="0063660D"/>
    <w:rsid w:val="00640770"/>
    <w:rsid w:val="0064132E"/>
    <w:rsid w:val="00642869"/>
    <w:rsid w:val="006453FA"/>
    <w:rsid w:val="00646A70"/>
    <w:rsid w:val="0065418D"/>
    <w:rsid w:val="00655117"/>
    <w:rsid w:val="00655731"/>
    <w:rsid w:val="00656C86"/>
    <w:rsid w:val="00661149"/>
    <w:rsid w:val="00661179"/>
    <w:rsid w:val="00662A29"/>
    <w:rsid w:val="00664C0D"/>
    <w:rsid w:val="00664E15"/>
    <w:rsid w:val="00666811"/>
    <w:rsid w:val="00666E23"/>
    <w:rsid w:val="00670CB2"/>
    <w:rsid w:val="00670DD9"/>
    <w:rsid w:val="006719DE"/>
    <w:rsid w:val="00673D56"/>
    <w:rsid w:val="0067561D"/>
    <w:rsid w:val="006756AF"/>
    <w:rsid w:val="0067573E"/>
    <w:rsid w:val="00676304"/>
    <w:rsid w:val="00676367"/>
    <w:rsid w:val="00677E26"/>
    <w:rsid w:val="00682E58"/>
    <w:rsid w:val="006851B2"/>
    <w:rsid w:val="006859D3"/>
    <w:rsid w:val="00690A46"/>
    <w:rsid w:val="00692BB1"/>
    <w:rsid w:val="006930FF"/>
    <w:rsid w:val="006933BC"/>
    <w:rsid w:val="006946C1"/>
    <w:rsid w:val="006949AE"/>
    <w:rsid w:val="006950B0"/>
    <w:rsid w:val="00695F4E"/>
    <w:rsid w:val="00695F9D"/>
    <w:rsid w:val="00697CCD"/>
    <w:rsid w:val="00697F50"/>
    <w:rsid w:val="006A0B15"/>
    <w:rsid w:val="006A0E8A"/>
    <w:rsid w:val="006A1C28"/>
    <w:rsid w:val="006A1F3D"/>
    <w:rsid w:val="006A40B6"/>
    <w:rsid w:val="006A4BF0"/>
    <w:rsid w:val="006A7939"/>
    <w:rsid w:val="006B0AD4"/>
    <w:rsid w:val="006B1564"/>
    <w:rsid w:val="006B37F3"/>
    <w:rsid w:val="006B5E58"/>
    <w:rsid w:val="006B704B"/>
    <w:rsid w:val="006B7183"/>
    <w:rsid w:val="006C1660"/>
    <w:rsid w:val="006C2879"/>
    <w:rsid w:val="006C3E3E"/>
    <w:rsid w:val="006C481B"/>
    <w:rsid w:val="006C5CA8"/>
    <w:rsid w:val="006D049F"/>
    <w:rsid w:val="006D0CBC"/>
    <w:rsid w:val="006D0D14"/>
    <w:rsid w:val="006D16F6"/>
    <w:rsid w:val="006D6589"/>
    <w:rsid w:val="006D72B0"/>
    <w:rsid w:val="006E1890"/>
    <w:rsid w:val="006E2A44"/>
    <w:rsid w:val="006E35E8"/>
    <w:rsid w:val="006E4C9A"/>
    <w:rsid w:val="006E5326"/>
    <w:rsid w:val="006E7491"/>
    <w:rsid w:val="006F06FE"/>
    <w:rsid w:val="006F0A57"/>
    <w:rsid w:val="006F159E"/>
    <w:rsid w:val="006F390D"/>
    <w:rsid w:val="006F3C6E"/>
    <w:rsid w:val="006F4004"/>
    <w:rsid w:val="006F49D6"/>
    <w:rsid w:val="007052FB"/>
    <w:rsid w:val="00705972"/>
    <w:rsid w:val="00705CE2"/>
    <w:rsid w:val="0070619B"/>
    <w:rsid w:val="00707FA2"/>
    <w:rsid w:val="00711E8D"/>
    <w:rsid w:val="00714BF4"/>
    <w:rsid w:val="00715F85"/>
    <w:rsid w:val="00716FD4"/>
    <w:rsid w:val="00717D75"/>
    <w:rsid w:val="00720217"/>
    <w:rsid w:val="0072030A"/>
    <w:rsid w:val="00720552"/>
    <w:rsid w:val="00721C27"/>
    <w:rsid w:val="00722B42"/>
    <w:rsid w:val="00723B2A"/>
    <w:rsid w:val="007271A3"/>
    <w:rsid w:val="007278E3"/>
    <w:rsid w:val="007328FB"/>
    <w:rsid w:val="00732CFB"/>
    <w:rsid w:val="0074118B"/>
    <w:rsid w:val="00741633"/>
    <w:rsid w:val="0074396C"/>
    <w:rsid w:val="00743E9D"/>
    <w:rsid w:val="00744306"/>
    <w:rsid w:val="00744CA7"/>
    <w:rsid w:val="00745785"/>
    <w:rsid w:val="007467AF"/>
    <w:rsid w:val="007478CF"/>
    <w:rsid w:val="00747A1E"/>
    <w:rsid w:val="00747EE5"/>
    <w:rsid w:val="0075242D"/>
    <w:rsid w:val="007526D9"/>
    <w:rsid w:val="007545E4"/>
    <w:rsid w:val="00754EB5"/>
    <w:rsid w:val="00761CA8"/>
    <w:rsid w:val="0076246C"/>
    <w:rsid w:val="007632B9"/>
    <w:rsid w:val="0076594F"/>
    <w:rsid w:val="0077155E"/>
    <w:rsid w:val="00772A79"/>
    <w:rsid w:val="00777BA5"/>
    <w:rsid w:val="007818C8"/>
    <w:rsid w:val="00781D73"/>
    <w:rsid w:val="00783035"/>
    <w:rsid w:val="007837AB"/>
    <w:rsid w:val="00783FB8"/>
    <w:rsid w:val="00783FCB"/>
    <w:rsid w:val="007843DD"/>
    <w:rsid w:val="007855E3"/>
    <w:rsid w:val="0078609A"/>
    <w:rsid w:val="0078650B"/>
    <w:rsid w:val="00786DD3"/>
    <w:rsid w:val="00790F01"/>
    <w:rsid w:val="007918E0"/>
    <w:rsid w:val="0079749D"/>
    <w:rsid w:val="00797D27"/>
    <w:rsid w:val="007A146D"/>
    <w:rsid w:val="007A19F7"/>
    <w:rsid w:val="007A34A0"/>
    <w:rsid w:val="007A37B5"/>
    <w:rsid w:val="007A3EF5"/>
    <w:rsid w:val="007A4A52"/>
    <w:rsid w:val="007A5194"/>
    <w:rsid w:val="007A678A"/>
    <w:rsid w:val="007B027E"/>
    <w:rsid w:val="007B0B33"/>
    <w:rsid w:val="007B114C"/>
    <w:rsid w:val="007B191B"/>
    <w:rsid w:val="007B253A"/>
    <w:rsid w:val="007B3ACC"/>
    <w:rsid w:val="007B460D"/>
    <w:rsid w:val="007C171D"/>
    <w:rsid w:val="007C2C28"/>
    <w:rsid w:val="007C2EA2"/>
    <w:rsid w:val="007C3A41"/>
    <w:rsid w:val="007C3AD2"/>
    <w:rsid w:val="007C4180"/>
    <w:rsid w:val="007C53CB"/>
    <w:rsid w:val="007C6899"/>
    <w:rsid w:val="007C6D72"/>
    <w:rsid w:val="007C6F4B"/>
    <w:rsid w:val="007C7161"/>
    <w:rsid w:val="007C7BF1"/>
    <w:rsid w:val="007D0BDE"/>
    <w:rsid w:val="007D1A34"/>
    <w:rsid w:val="007D2EF2"/>
    <w:rsid w:val="007D3E3A"/>
    <w:rsid w:val="007D4AE2"/>
    <w:rsid w:val="007D5521"/>
    <w:rsid w:val="007D6261"/>
    <w:rsid w:val="007D6A73"/>
    <w:rsid w:val="007E0B42"/>
    <w:rsid w:val="007E19B5"/>
    <w:rsid w:val="007E4E36"/>
    <w:rsid w:val="007E519F"/>
    <w:rsid w:val="007E5829"/>
    <w:rsid w:val="007E62A8"/>
    <w:rsid w:val="007E7BDB"/>
    <w:rsid w:val="007F0ED6"/>
    <w:rsid w:val="007F1576"/>
    <w:rsid w:val="007F1790"/>
    <w:rsid w:val="007F1B18"/>
    <w:rsid w:val="007F324F"/>
    <w:rsid w:val="007F5228"/>
    <w:rsid w:val="007F67B6"/>
    <w:rsid w:val="00800180"/>
    <w:rsid w:val="0080055F"/>
    <w:rsid w:val="008006B1"/>
    <w:rsid w:val="00801EA4"/>
    <w:rsid w:val="0080765B"/>
    <w:rsid w:val="0081096C"/>
    <w:rsid w:val="008113D6"/>
    <w:rsid w:val="00811E4F"/>
    <w:rsid w:val="00813C48"/>
    <w:rsid w:val="00814BAD"/>
    <w:rsid w:val="00815F3D"/>
    <w:rsid w:val="008168A6"/>
    <w:rsid w:val="0081789B"/>
    <w:rsid w:val="00820EC4"/>
    <w:rsid w:val="00827ED7"/>
    <w:rsid w:val="00831576"/>
    <w:rsid w:val="0083162E"/>
    <w:rsid w:val="008330E0"/>
    <w:rsid w:val="00833A06"/>
    <w:rsid w:val="00834B70"/>
    <w:rsid w:val="00834F5C"/>
    <w:rsid w:val="0083504E"/>
    <w:rsid w:val="00835610"/>
    <w:rsid w:val="00835652"/>
    <w:rsid w:val="008361F2"/>
    <w:rsid w:val="00836DEB"/>
    <w:rsid w:val="008405BE"/>
    <w:rsid w:val="0084148F"/>
    <w:rsid w:val="008449D9"/>
    <w:rsid w:val="00844E88"/>
    <w:rsid w:val="00850B29"/>
    <w:rsid w:val="00851298"/>
    <w:rsid w:val="00852569"/>
    <w:rsid w:val="00852EF6"/>
    <w:rsid w:val="00853535"/>
    <w:rsid w:val="00855B4B"/>
    <w:rsid w:val="00855CE9"/>
    <w:rsid w:val="008600DF"/>
    <w:rsid w:val="00860623"/>
    <w:rsid w:val="00860837"/>
    <w:rsid w:val="008620F2"/>
    <w:rsid w:val="00862759"/>
    <w:rsid w:val="00863C55"/>
    <w:rsid w:val="00864F95"/>
    <w:rsid w:val="008652F3"/>
    <w:rsid w:val="0086557E"/>
    <w:rsid w:val="008659A2"/>
    <w:rsid w:val="00866768"/>
    <w:rsid w:val="008701A6"/>
    <w:rsid w:val="00871749"/>
    <w:rsid w:val="00873F41"/>
    <w:rsid w:val="0087433D"/>
    <w:rsid w:val="0087487D"/>
    <w:rsid w:val="00874A93"/>
    <w:rsid w:val="00874CFB"/>
    <w:rsid w:val="00874E43"/>
    <w:rsid w:val="00877C36"/>
    <w:rsid w:val="008816D7"/>
    <w:rsid w:val="00881DDA"/>
    <w:rsid w:val="008822F7"/>
    <w:rsid w:val="00882F48"/>
    <w:rsid w:val="008845D7"/>
    <w:rsid w:val="008879B3"/>
    <w:rsid w:val="008940B3"/>
    <w:rsid w:val="00896C65"/>
    <w:rsid w:val="00896F2F"/>
    <w:rsid w:val="008A33E8"/>
    <w:rsid w:val="008A3C3B"/>
    <w:rsid w:val="008A3FF9"/>
    <w:rsid w:val="008A7446"/>
    <w:rsid w:val="008B14DE"/>
    <w:rsid w:val="008B24A4"/>
    <w:rsid w:val="008B39FC"/>
    <w:rsid w:val="008B3FBC"/>
    <w:rsid w:val="008B5877"/>
    <w:rsid w:val="008B6CDA"/>
    <w:rsid w:val="008C026F"/>
    <w:rsid w:val="008C141B"/>
    <w:rsid w:val="008C1EDA"/>
    <w:rsid w:val="008C21B5"/>
    <w:rsid w:val="008C2677"/>
    <w:rsid w:val="008C3ADE"/>
    <w:rsid w:val="008C3EE3"/>
    <w:rsid w:val="008C61CF"/>
    <w:rsid w:val="008C61FC"/>
    <w:rsid w:val="008C6CFF"/>
    <w:rsid w:val="008C70D4"/>
    <w:rsid w:val="008C7876"/>
    <w:rsid w:val="008D06FF"/>
    <w:rsid w:val="008D4C76"/>
    <w:rsid w:val="008D5D38"/>
    <w:rsid w:val="008D5E11"/>
    <w:rsid w:val="008D730A"/>
    <w:rsid w:val="008D7918"/>
    <w:rsid w:val="008E0C31"/>
    <w:rsid w:val="008E2F59"/>
    <w:rsid w:val="008E3906"/>
    <w:rsid w:val="008E390C"/>
    <w:rsid w:val="008E57EE"/>
    <w:rsid w:val="008E61E8"/>
    <w:rsid w:val="008E63E7"/>
    <w:rsid w:val="008E7154"/>
    <w:rsid w:val="008E7B1E"/>
    <w:rsid w:val="008F131B"/>
    <w:rsid w:val="008F1619"/>
    <w:rsid w:val="008F413E"/>
    <w:rsid w:val="008F4346"/>
    <w:rsid w:val="008F4F50"/>
    <w:rsid w:val="008F5E53"/>
    <w:rsid w:val="008F68AA"/>
    <w:rsid w:val="008F7B2D"/>
    <w:rsid w:val="009005E6"/>
    <w:rsid w:val="009036BD"/>
    <w:rsid w:val="00904182"/>
    <w:rsid w:val="00904EC6"/>
    <w:rsid w:val="0090581D"/>
    <w:rsid w:val="00907891"/>
    <w:rsid w:val="00911582"/>
    <w:rsid w:val="00916717"/>
    <w:rsid w:val="00916DCA"/>
    <w:rsid w:val="0092021B"/>
    <w:rsid w:val="00920F58"/>
    <w:rsid w:val="009228F9"/>
    <w:rsid w:val="00924AFC"/>
    <w:rsid w:val="00924C0A"/>
    <w:rsid w:val="0092557A"/>
    <w:rsid w:val="00925937"/>
    <w:rsid w:val="0092719C"/>
    <w:rsid w:val="009278F5"/>
    <w:rsid w:val="00927BBD"/>
    <w:rsid w:val="00930911"/>
    <w:rsid w:val="0093175E"/>
    <w:rsid w:val="009330B0"/>
    <w:rsid w:val="0093315B"/>
    <w:rsid w:val="0093396F"/>
    <w:rsid w:val="00934A33"/>
    <w:rsid w:val="00936D70"/>
    <w:rsid w:val="00937C73"/>
    <w:rsid w:val="009410A0"/>
    <w:rsid w:val="00943C60"/>
    <w:rsid w:val="009447C4"/>
    <w:rsid w:val="00945024"/>
    <w:rsid w:val="0094504D"/>
    <w:rsid w:val="009454AA"/>
    <w:rsid w:val="00945503"/>
    <w:rsid w:val="00950C3D"/>
    <w:rsid w:val="00950CF7"/>
    <w:rsid w:val="0095123C"/>
    <w:rsid w:val="009517B4"/>
    <w:rsid w:val="00952494"/>
    <w:rsid w:val="00952DAE"/>
    <w:rsid w:val="00954343"/>
    <w:rsid w:val="0095475F"/>
    <w:rsid w:val="009553EC"/>
    <w:rsid w:val="00956557"/>
    <w:rsid w:val="00960110"/>
    <w:rsid w:val="00960340"/>
    <w:rsid w:val="009609B8"/>
    <w:rsid w:val="00961762"/>
    <w:rsid w:val="009620A4"/>
    <w:rsid w:val="00963262"/>
    <w:rsid w:val="00964EF2"/>
    <w:rsid w:val="0097248B"/>
    <w:rsid w:val="00973545"/>
    <w:rsid w:val="00973F61"/>
    <w:rsid w:val="0097688C"/>
    <w:rsid w:val="00982D19"/>
    <w:rsid w:val="009837E0"/>
    <w:rsid w:val="00983EDB"/>
    <w:rsid w:val="009849DE"/>
    <w:rsid w:val="00984DF3"/>
    <w:rsid w:val="00986452"/>
    <w:rsid w:val="00987EEE"/>
    <w:rsid w:val="00987F8D"/>
    <w:rsid w:val="0099019A"/>
    <w:rsid w:val="00990564"/>
    <w:rsid w:val="00990904"/>
    <w:rsid w:val="00991A67"/>
    <w:rsid w:val="009929A7"/>
    <w:rsid w:val="009933D2"/>
    <w:rsid w:val="00993807"/>
    <w:rsid w:val="009952F8"/>
    <w:rsid w:val="0099735A"/>
    <w:rsid w:val="009A1403"/>
    <w:rsid w:val="009A28F8"/>
    <w:rsid w:val="009A33DE"/>
    <w:rsid w:val="009A3BA5"/>
    <w:rsid w:val="009A573D"/>
    <w:rsid w:val="009A61AE"/>
    <w:rsid w:val="009A6D45"/>
    <w:rsid w:val="009B3A6A"/>
    <w:rsid w:val="009B3D6A"/>
    <w:rsid w:val="009B68C8"/>
    <w:rsid w:val="009B74D9"/>
    <w:rsid w:val="009C3261"/>
    <w:rsid w:val="009C4901"/>
    <w:rsid w:val="009C5D2C"/>
    <w:rsid w:val="009C7D36"/>
    <w:rsid w:val="009D087B"/>
    <w:rsid w:val="009D2EA5"/>
    <w:rsid w:val="009D374F"/>
    <w:rsid w:val="009D3D87"/>
    <w:rsid w:val="009D3F7A"/>
    <w:rsid w:val="009D5327"/>
    <w:rsid w:val="009D716B"/>
    <w:rsid w:val="009E0C25"/>
    <w:rsid w:val="009E18E0"/>
    <w:rsid w:val="009E238F"/>
    <w:rsid w:val="009E242C"/>
    <w:rsid w:val="009E2C32"/>
    <w:rsid w:val="009E3BF9"/>
    <w:rsid w:val="009E5DCD"/>
    <w:rsid w:val="009E78CF"/>
    <w:rsid w:val="009E7A3E"/>
    <w:rsid w:val="009F0FE4"/>
    <w:rsid w:val="009F164B"/>
    <w:rsid w:val="009F1C7E"/>
    <w:rsid w:val="009F20DA"/>
    <w:rsid w:val="009F35D6"/>
    <w:rsid w:val="009F3FEE"/>
    <w:rsid w:val="009F4781"/>
    <w:rsid w:val="009F6531"/>
    <w:rsid w:val="009F69D3"/>
    <w:rsid w:val="009F6A59"/>
    <w:rsid w:val="009F7067"/>
    <w:rsid w:val="00A01A2D"/>
    <w:rsid w:val="00A01EF6"/>
    <w:rsid w:val="00A03938"/>
    <w:rsid w:val="00A101DF"/>
    <w:rsid w:val="00A119B0"/>
    <w:rsid w:val="00A128F2"/>
    <w:rsid w:val="00A1322C"/>
    <w:rsid w:val="00A142B4"/>
    <w:rsid w:val="00A14342"/>
    <w:rsid w:val="00A16C1C"/>
    <w:rsid w:val="00A174D5"/>
    <w:rsid w:val="00A17BE4"/>
    <w:rsid w:val="00A17D21"/>
    <w:rsid w:val="00A25B4E"/>
    <w:rsid w:val="00A303D1"/>
    <w:rsid w:val="00A315BE"/>
    <w:rsid w:val="00A31F87"/>
    <w:rsid w:val="00A3315A"/>
    <w:rsid w:val="00A33D30"/>
    <w:rsid w:val="00A356C8"/>
    <w:rsid w:val="00A361B6"/>
    <w:rsid w:val="00A40530"/>
    <w:rsid w:val="00A40A1E"/>
    <w:rsid w:val="00A41285"/>
    <w:rsid w:val="00A42D2A"/>
    <w:rsid w:val="00A42F33"/>
    <w:rsid w:val="00A43E41"/>
    <w:rsid w:val="00A44319"/>
    <w:rsid w:val="00A44539"/>
    <w:rsid w:val="00A45495"/>
    <w:rsid w:val="00A4588D"/>
    <w:rsid w:val="00A458DC"/>
    <w:rsid w:val="00A45EB2"/>
    <w:rsid w:val="00A50AA6"/>
    <w:rsid w:val="00A51793"/>
    <w:rsid w:val="00A51C07"/>
    <w:rsid w:val="00A527D1"/>
    <w:rsid w:val="00A52BDF"/>
    <w:rsid w:val="00A5474C"/>
    <w:rsid w:val="00A571E9"/>
    <w:rsid w:val="00A57544"/>
    <w:rsid w:val="00A57B31"/>
    <w:rsid w:val="00A610C5"/>
    <w:rsid w:val="00A61A24"/>
    <w:rsid w:val="00A6390A"/>
    <w:rsid w:val="00A67245"/>
    <w:rsid w:val="00A7189F"/>
    <w:rsid w:val="00A82EE9"/>
    <w:rsid w:val="00A8301A"/>
    <w:rsid w:val="00A8322A"/>
    <w:rsid w:val="00A9255D"/>
    <w:rsid w:val="00A92B65"/>
    <w:rsid w:val="00A92E01"/>
    <w:rsid w:val="00A9369B"/>
    <w:rsid w:val="00A9479C"/>
    <w:rsid w:val="00A94825"/>
    <w:rsid w:val="00A9530A"/>
    <w:rsid w:val="00A95F8D"/>
    <w:rsid w:val="00A964C2"/>
    <w:rsid w:val="00A96DDB"/>
    <w:rsid w:val="00A97364"/>
    <w:rsid w:val="00A97D92"/>
    <w:rsid w:val="00AA07FA"/>
    <w:rsid w:val="00AA17F7"/>
    <w:rsid w:val="00AA4F11"/>
    <w:rsid w:val="00AA6ECD"/>
    <w:rsid w:val="00AA7E14"/>
    <w:rsid w:val="00AB1C9B"/>
    <w:rsid w:val="00AB2450"/>
    <w:rsid w:val="00AB4A93"/>
    <w:rsid w:val="00AB5704"/>
    <w:rsid w:val="00AB5AB6"/>
    <w:rsid w:val="00AC1423"/>
    <w:rsid w:val="00AC4242"/>
    <w:rsid w:val="00AC4338"/>
    <w:rsid w:val="00AC7308"/>
    <w:rsid w:val="00AC7AE1"/>
    <w:rsid w:val="00AD3784"/>
    <w:rsid w:val="00AD3D3C"/>
    <w:rsid w:val="00AD469C"/>
    <w:rsid w:val="00AD6874"/>
    <w:rsid w:val="00AD7BAE"/>
    <w:rsid w:val="00AE05C4"/>
    <w:rsid w:val="00AE0737"/>
    <w:rsid w:val="00AE0BE0"/>
    <w:rsid w:val="00AE0C67"/>
    <w:rsid w:val="00AE17D4"/>
    <w:rsid w:val="00AE18F9"/>
    <w:rsid w:val="00AE22D3"/>
    <w:rsid w:val="00AE3A75"/>
    <w:rsid w:val="00AE3F32"/>
    <w:rsid w:val="00AE4F39"/>
    <w:rsid w:val="00AE7078"/>
    <w:rsid w:val="00AE7D6E"/>
    <w:rsid w:val="00AF163E"/>
    <w:rsid w:val="00AF24C7"/>
    <w:rsid w:val="00AF2BC2"/>
    <w:rsid w:val="00AF356D"/>
    <w:rsid w:val="00AF4237"/>
    <w:rsid w:val="00AF644E"/>
    <w:rsid w:val="00AF7FF9"/>
    <w:rsid w:val="00B00883"/>
    <w:rsid w:val="00B009DD"/>
    <w:rsid w:val="00B017C7"/>
    <w:rsid w:val="00B02A44"/>
    <w:rsid w:val="00B05ADC"/>
    <w:rsid w:val="00B05C0D"/>
    <w:rsid w:val="00B07289"/>
    <w:rsid w:val="00B0766D"/>
    <w:rsid w:val="00B11C84"/>
    <w:rsid w:val="00B12874"/>
    <w:rsid w:val="00B13A83"/>
    <w:rsid w:val="00B13DB0"/>
    <w:rsid w:val="00B13DDD"/>
    <w:rsid w:val="00B15786"/>
    <w:rsid w:val="00B15A09"/>
    <w:rsid w:val="00B16BDB"/>
    <w:rsid w:val="00B175B5"/>
    <w:rsid w:val="00B202B5"/>
    <w:rsid w:val="00B210B7"/>
    <w:rsid w:val="00B2362C"/>
    <w:rsid w:val="00B23A99"/>
    <w:rsid w:val="00B24ACE"/>
    <w:rsid w:val="00B2506D"/>
    <w:rsid w:val="00B2629E"/>
    <w:rsid w:val="00B264CC"/>
    <w:rsid w:val="00B2724D"/>
    <w:rsid w:val="00B333AB"/>
    <w:rsid w:val="00B3472E"/>
    <w:rsid w:val="00B3719E"/>
    <w:rsid w:val="00B37D0B"/>
    <w:rsid w:val="00B422F9"/>
    <w:rsid w:val="00B42804"/>
    <w:rsid w:val="00B43E69"/>
    <w:rsid w:val="00B447E6"/>
    <w:rsid w:val="00B45205"/>
    <w:rsid w:val="00B45CAC"/>
    <w:rsid w:val="00B46B49"/>
    <w:rsid w:val="00B46CF4"/>
    <w:rsid w:val="00B46E28"/>
    <w:rsid w:val="00B51660"/>
    <w:rsid w:val="00B53910"/>
    <w:rsid w:val="00B53AC7"/>
    <w:rsid w:val="00B57116"/>
    <w:rsid w:val="00B579EA"/>
    <w:rsid w:val="00B616AC"/>
    <w:rsid w:val="00B61ACD"/>
    <w:rsid w:val="00B622DF"/>
    <w:rsid w:val="00B636F2"/>
    <w:rsid w:val="00B64472"/>
    <w:rsid w:val="00B67209"/>
    <w:rsid w:val="00B675CA"/>
    <w:rsid w:val="00B67FE5"/>
    <w:rsid w:val="00B72AE9"/>
    <w:rsid w:val="00B72E34"/>
    <w:rsid w:val="00B74717"/>
    <w:rsid w:val="00B74892"/>
    <w:rsid w:val="00B7635C"/>
    <w:rsid w:val="00B77B95"/>
    <w:rsid w:val="00B804EF"/>
    <w:rsid w:val="00B81DDE"/>
    <w:rsid w:val="00B830C3"/>
    <w:rsid w:val="00B84DE3"/>
    <w:rsid w:val="00B8630F"/>
    <w:rsid w:val="00B90DF6"/>
    <w:rsid w:val="00B91B48"/>
    <w:rsid w:val="00B92430"/>
    <w:rsid w:val="00B94384"/>
    <w:rsid w:val="00B9445A"/>
    <w:rsid w:val="00B96F76"/>
    <w:rsid w:val="00BA30D8"/>
    <w:rsid w:val="00BA3CFB"/>
    <w:rsid w:val="00BA4A86"/>
    <w:rsid w:val="00BA5601"/>
    <w:rsid w:val="00BA6DBB"/>
    <w:rsid w:val="00BA75E4"/>
    <w:rsid w:val="00BA7F8B"/>
    <w:rsid w:val="00BB0034"/>
    <w:rsid w:val="00BB1DD0"/>
    <w:rsid w:val="00BB3555"/>
    <w:rsid w:val="00BB4369"/>
    <w:rsid w:val="00BB5031"/>
    <w:rsid w:val="00BC013E"/>
    <w:rsid w:val="00BC0C27"/>
    <w:rsid w:val="00BC269A"/>
    <w:rsid w:val="00BC56FA"/>
    <w:rsid w:val="00BC62E9"/>
    <w:rsid w:val="00BD092A"/>
    <w:rsid w:val="00BD53A6"/>
    <w:rsid w:val="00BD5D01"/>
    <w:rsid w:val="00BD5F02"/>
    <w:rsid w:val="00BD6356"/>
    <w:rsid w:val="00BD6486"/>
    <w:rsid w:val="00BD7935"/>
    <w:rsid w:val="00BE2B16"/>
    <w:rsid w:val="00BE2C5B"/>
    <w:rsid w:val="00BE37EC"/>
    <w:rsid w:val="00BE39A7"/>
    <w:rsid w:val="00BE5369"/>
    <w:rsid w:val="00BE5CA7"/>
    <w:rsid w:val="00BE5E9E"/>
    <w:rsid w:val="00BE6FC1"/>
    <w:rsid w:val="00BE7ADD"/>
    <w:rsid w:val="00BF3DA9"/>
    <w:rsid w:val="00BF48D4"/>
    <w:rsid w:val="00BF5ED3"/>
    <w:rsid w:val="00BF6E7F"/>
    <w:rsid w:val="00BF777F"/>
    <w:rsid w:val="00C00F12"/>
    <w:rsid w:val="00C01534"/>
    <w:rsid w:val="00C03463"/>
    <w:rsid w:val="00C04025"/>
    <w:rsid w:val="00C04498"/>
    <w:rsid w:val="00C04899"/>
    <w:rsid w:val="00C05EB7"/>
    <w:rsid w:val="00C10D96"/>
    <w:rsid w:val="00C11331"/>
    <w:rsid w:val="00C11A4D"/>
    <w:rsid w:val="00C125BD"/>
    <w:rsid w:val="00C127C2"/>
    <w:rsid w:val="00C12B27"/>
    <w:rsid w:val="00C1303E"/>
    <w:rsid w:val="00C14D32"/>
    <w:rsid w:val="00C15155"/>
    <w:rsid w:val="00C166A4"/>
    <w:rsid w:val="00C17503"/>
    <w:rsid w:val="00C17585"/>
    <w:rsid w:val="00C21421"/>
    <w:rsid w:val="00C2175C"/>
    <w:rsid w:val="00C22392"/>
    <w:rsid w:val="00C22BCC"/>
    <w:rsid w:val="00C232A2"/>
    <w:rsid w:val="00C238EC"/>
    <w:rsid w:val="00C2634E"/>
    <w:rsid w:val="00C30522"/>
    <w:rsid w:val="00C30784"/>
    <w:rsid w:val="00C32D73"/>
    <w:rsid w:val="00C3354A"/>
    <w:rsid w:val="00C34945"/>
    <w:rsid w:val="00C3641C"/>
    <w:rsid w:val="00C36FD0"/>
    <w:rsid w:val="00C3778C"/>
    <w:rsid w:val="00C37E5B"/>
    <w:rsid w:val="00C40B04"/>
    <w:rsid w:val="00C41375"/>
    <w:rsid w:val="00C45718"/>
    <w:rsid w:val="00C47264"/>
    <w:rsid w:val="00C52685"/>
    <w:rsid w:val="00C52CC7"/>
    <w:rsid w:val="00C52E7F"/>
    <w:rsid w:val="00C530AE"/>
    <w:rsid w:val="00C540C1"/>
    <w:rsid w:val="00C567E1"/>
    <w:rsid w:val="00C569A5"/>
    <w:rsid w:val="00C576C0"/>
    <w:rsid w:val="00C651F9"/>
    <w:rsid w:val="00C7428E"/>
    <w:rsid w:val="00C74473"/>
    <w:rsid w:val="00C747B5"/>
    <w:rsid w:val="00C75C46"/>
    <w:rsid w:val="00C76777"/>
    <w:rsid w:val="00C76D87"/>
    <w:rsid w:val="00C814D8"/>
    <w:rsid w:val="00C83293"/>
    <w:rsid w:val="00C83F81"/>
    <w:rsid w:val="00C876B2"/>
    <w:rsid w:val="00C9056C"/>
    <w:rsid w:val="00C931B4"/>
    <w:rsid w:val="00C934ED"/>
    <w:rsid w:val="00C96FB0"/>
    <w:rsid w:val="00C97D13"/>
    <w:rsid w:val="00CA0B88"/>
    <w:rsid w:val="00CA350E"/>
    <w:rsid w:val="00CA6639"/>
    <w:rsid w:val="00CB0404"/>
    <w:rsid w:val="00CB0526"/>
    <w:rsid w:val="00CB1580"/>
    <w:rsid w:val="00CB235B"/>
    <w:rsid w:val="00CB2AB3"/>
    <w:rsid w:val="00CB316C"/>
    <w:rsid w:val="00CB3D36"/>
    <w:rsid w:val="00CB55E2"/>
    <w:rsid w:val="00CB7412"/>
    <w:rsid w:val="00CC0C24"/>
    <w:rsid w:val="00CC3CC5"/>
    <w:rsid w:val="00CC41A2"/>
    <w:rsid w:val="00CC7543"/>
    <w:rsid w:val="00CD133D"/>
    <w:rsid w:val="00CD3BC4"/>
    <w:rsid w:val="00CD4E30"/>
    <w:rsid w:val="00CD4F0B"/>
    <w:rsid w:val="00CD54E5"/>
    <w:rsid w:val="00CD59C3"/>
    <w:rsid w:val="00CD59C6"/>
    <w:rsid w:val="00CD67E7"/>
    <w:rsid w:val="00CD7B27"/>
    <w:rsid w:val="00CE099A"/>
    <w:rsid w:val="00CE48B4"/>
    <w:rsid w:val="00CE72DF"/>
    <w:rsid w:val="00CF094F"/>
    <w:rsid w:val="00CF2DE0"/>
    <w:rsid w:val="00CF495A"/>
    <w:rsid w:val="00CF4C27"/>
    <w:rsid w:val="00CF66C2"/>
    <w:rsid w:val="00CF70F0"/>
    <w:rsid w:val="00D02DDD"/>
    <w:rsid w:val="00D02EC5"/>
    <w:rsid w:val="00D069CE"/>
    <w:rsid w:val="00D078FB"/>
    <w:rsid w:val="00D07A58"/>
    <w:rsid w:val="00D07BF3"/>
    <w:rsid w:val="00D144B7"/>
    <w:rsid w:val="00D147FA"/>
    <w:rsid w:val="00D165FF"/>
    <w:rsid w:val="00D214A3"/>
    <w:rsid w:val="00D21BEC"/>
    <w:rsid w:val="00D22315"/>
    <w:rsid w:val="00D22A13"/>
    <w:rsid w:val="00D251F0"/>
    <w:rsid w:val="00D263CE"/>
    <w:rsid w:val="00D2701D"/>
    <w:rsid w:val="00D2714E"/>
    <w:rsid w:val="00D3054B"/>
    <w:rsid w:val="00D33632"/>
    <w:rsid w:val="00D34AD6"/>
    <w:rsid w:val="00D355F7"/>
    <w:rsid w:val="00D3566D"/>
    <w:rsid w:val="00D364EC"/>
    <w:rsid w:val="00D36B44"/>
    <w:rsid w:val="00D37413"/>
    <w:rsid w:val="00D37C59"/>
    <w:rsid w:val="00D40DEF"/>
    <w:rsid w:val="00D443A4"/>
    <w:rsid w:val="00D47AD1"/>
    <w:rsid w:val="00D50F39"/>
    <w:rsid w:val="00D5307F"/>
    <w:rsid w:val="00D53484"/>
    <w:rsid w:val="00D55A46"/>
    <w:rsid w:val="00D60A7A"/>
    <w:rsid w:val="00D6165E"/>
    <w:rsid w:val="00D6464E"/>
    <w:rsid w:val="00D6466F"/>
    <w:rsid w:val="00D653A8"/>
    <w:rsid w:val="00D666D0"/>
    <w:rsid w:val="00D67610"/>
    <w:rsid w:val="00D70E0E"/>
    <w:rsid w:val="00D73ED0"/>
    <w:rsid w:val="00D75C12"/>
    <w:rsid w:val="00D75C43"/>
    <w:rsid w:val="00D80EEB"/>
    <w:rsid w:val="00D813DB"/>
    <w:rsid w:val="00D81645"/>
    <w:rsid w:val="00D81A08"/>
    <w:rsid w:val="00D82CFE"/>
    <w:rsid w:val="00D835BC"/>
    <w:rsid w:val="00D8390E"/>
    <w:rsid w:val="00D844D0"/>
    <w:rsid w:val="00D846FD"/>
    <w:rsid w:val="00D84886"/>
    <w:rsid w:val="00D85187"/>
    <w:rsid w:val="00D866D0"/>
    <w:rsid w:val="00D90C4B"/>
    <w:rsid w:val="00D90D7B"/>
    <w:rsid w:val="00D911BA"/>
    <w:rsid w:val="00D935A1"/>
    <w:rsid w:val="00D95F3D"/>
    <w:rsid w:val="00D973EB"/>
    <w:rsid w:val="00DA1142"/>
    <w:rsid w:val="00DA1145"/>
    <w:rsid w:val="00DA14D6"/>
    <w:rsid w:val="00DA3AA1"/>
    <w:rsid w:val="00DA3E63"/>
    <w:rsid w:val="00DA4992"/>
    <w:rsid w:val="00DA4C4A"/>
    <w:rsid w:val="00DA65FF"/>
    <w:rsid w:val="00DA67FE"/>
    <w:rsid w:val="00DA759E"/>
    <w:rsid w:val="00DB1D38"/>
    <w:rsid w:val="00DB21CA"/>
    <w:rsid w:val="00DB28D5"/>
    <w:rsid w:val="00DC0FD5"/>
    <w:rsid w:val="00DC20DC"/>
    <w:rsid w:val="00DC4285"/>
    <w:rsid w:val="00DC48B2"/>
    <w:rsid w:val="00DC4C25"/>
    <w:rsid w:val="00DC5A5E"/>
    <w:rsid w:val="00DD0CFE"/>
    <w:rsid w:val="00DD21A2"/>
    <w:rsid w:val="00DD25E2"/>
    <w:rsid w:val="00DD395C"/>
    <w:rsid w:val="00DD3B19"/>
    <w:rsid w:val="00DD3FE0"/>
    <w:rsid w:val="00DD402E"/>
    <w:rsid w:val="00DD4410"/>
    <w:rsid w:val="00DD4CA2"/>
    <w:rsid w:val="00DD5968"/>
    <w:rsid w:val="00DD5D54"/>
    <w:rsid w:val="00DD6872"/>
    <w:rsid w:val="00DD6E32"/>
    <w:rsid w:val="00DD7ABC"/>
    <w:rsid w:val="00DE0618"/>
    <w:rsid w:val="00DE0DAB"/>
    <w:rsid w:val="00DE229A"/>
    <w:rsid w:val="00DE3322"/>
    <w:rsid w:val="00DE381B"/>
    <w:rsid w:val="00DE4EB8"/>
    <w:rsid w:val="00DE59AF"/>
    <w:rsid w:val="00DE6ED4"/>
    <w:rsid w:val="00DF01DA"/>
    <w:rsid w:val="00DF065A"/>
    <w:rsid w:val="00DF1B55"/>
    <w:rsid w:val="00DF1C17"/>
    <w:rsid w:val="00DF4CD3"/>
    <w:rsid w:val="00DF5631"/>
    <w:rsid w:val="00DF59C3"/>
    <w:rsid w:val="00DF67D1"/>
    <w:rsid w:val="00DF6A61"/>
    <w:rsid w:val="00DF740D"/>
    <w:rsid w:val="00DF7500"/>
    <w:rsid w:val="00E00DB0"/>
    <w:rsid w:val="00E0363B"/>
    <w:rsid w:val="00E03D83"/>
    <w:rsid w:val="00E04A11"/>
    <w:rsid w:val="00E04F2F"/>
    <w:rsid w:val="00E07F1A"/>
    <w:rsid w:val="00E119E6"/>
    <w:rsid w:val="00E12BA4"/>
    <w:rsid w:val="00E12F85"/>
    <w:rsid w:val="00E13F24"/>
    <w:rsid w:val="00E15244"/>
    <w:rsid w:val="00E155BF"/>
    <w:rsid w:val="00E16AC1"/>
    <w:rsid w:val="00E21A9B"/>
    <w:rsid w:val="00E21AB9"/>
    <w:rsid w:val="00E22513"/>
    <w:rsid w:val="00E2281B"/>
    <w:rsid w:val="00E22A1D"/>
    <w:rsid w:val="00E23286"/>
    <w:rsid w:val="00E24517"/>
    <w:rsid w:val="00E24A31"/>
    <w:rsid w:val="00E24F56"/>
    <w:rsid w:val="00E27ED8"/>
    <w:rsid w:val="00E32F79"/>
    <w:rsid w:val="00E33567"/>
    <w:rsid w:val="00E34A07"/>
    <w:rsid w:val="00E34BFA"/>
    <w:rsid w:val="00E36042"/>
    <w:rsid w:val="00E36388"/>
    <w:rsid w:val="00E36F78"/>
    <w:rsid w:val="00E37D43"/>
    <w:rsid w:val="00E4041F"/>
    <w:rsid w:val="00E40933"/>
    <w:rsid w:val="00E40DD7"/>
    <w:rsid w:val="00E4597D"/>
    <w:rsid w:val="00E503A7"/>
    <w:rsid w:val="00E524E3"/>
    <w:rsid w:val="00E56F18"/>
    <w:rsid w:val="00E575F6"/>
    <w:rsid w:val="00E57D7A"/>
    <w:rsid w:val="00E6087D"/>
    <w:rsid w:val="00E63A8D"/>
    <w:rsid w:val="00E63B2C"/>
    <w:rsid w:val="00E6445E"/>
    <w:rsid w:val="00E71108"/>
    <w:rsid w:val="00E727ED"/>
    <w:rsid w:val="00E738E4"/>
    <w:rsid w:val="00E768F7"/>
    <w:rsid w:val="00E826E9"/>
    <w:rsid w:val="00E83D82"/>
    <w:rsid w:val="00E87EED"/>
    <w:rsid w:val="00E917F9"/>
    <w:rsid w:val="00E92021"/>
    <w:rsid w:val="00E9284F"/>
    <w:rsid w:val="00E93A78"/>
    <w:rsid w:val="00E946DD"/>
    <w:rsid w:val="00E95B03"/>
    <w:rsid w:val="00E97214"/>
    <w:rsid w:val="00E97AC2"/>
    <w:rsid w:val="00EA0643"/>
    <w:rsid w:val="00EA1B5D"/>
    <w:rsid w:val="00EA3310"/>
    <w:rsid w:val="00EA3A73"/>
    <w:rsid w:val="00EA3E7B"/>
    <w:rsid w:val="00EA6162"/>
    <w:rsid w:val="00EA754E"/>
    <w:rsid w:val="00EB3BD6"/>
    <w:rsid w:val="00EB480D"/>
    <w:rsid w:val="00EC102C"/>
    <w:rsid w:val="00EC1084"/>
    <w:rsid w:val="00EC64E3"/>
    <w:rsid w:val="00ED1C48"/>
    <w:rsid w:val="00ED25A6"/>
    <w:rsid w:val="00ED3BD9"/>
    <w:rsid w:val="00ED465F"/>
    <w:rsid w:val="00ED5854"/>
    <w:rsid w:val="00ED66F4"/>
    <w:rsid w:val="00EE0748"/>
    <w:rsid w:val="00EE0918"/>
    <w:rsid w:val="00EE133B"/>
    <w:rsid w:val="00EE51AF"/>
    <w:rsid w:val="00EE51B2"/>
    <w:rsid w:val="00EE73D2"/>
    <w:rsid w:val="00EE75AB"/>
    <w:rsid w:val="00EF5A20"/>
    <w:rsid w:val="00F012C5"/>
    <w:rsid w:val="00F01BB7"/>
    <w:rsid w:val="00F02AF9"/>
    <w:rsid w:val="00F03562"/>
    <w:rsid w:val="00F04403"/>
    <w:rsid w:val="00F0576C"/>
    <w:rsid w:val="00F071A6"/>
    <w:rsid w:val="00F072F4"/>
    <w:rsid w:val="00F07E9D"/>
    <w:rsid w:val="00F213DC"/>
    <w:rsid w:val="00F21AA4"/>
    <w:rsid w:val="00F253D2"/>
    <w:rsid w:val="00F26594"/>
    <w:rsid w:val="00F26BC0"/>
    <w:rsid w:val="00F30A55"/>
    <w:rsid w:val="00F314D7"/>
    <w:rsid w:val="00F3196E"/>
    <w:rsid w:val="00F33027"/>
    <w:rsid w:val="00F33D63"/>
    <w:rsid w:val="00F34638"/>
    <w:rsid w:val="00F35042"/>
    <w:rsid w:val="00F35719"/>
    <w:rsid w:val="00F36449"/>
    <w:rsid w:val="00F36BA2"/>
    <w:rsid w:val="00F37EB7"/>
    <w:rsid w:val="00F416BF"/>
    <w:rsid w:val="00F4186B"/>
    <w:rsid w:val="00F44E7C"/>
    <w:rsid w:val="00F45515"/>
    <w:rsid w:val="00F47592"/>
    <w:rsid w:val="00F5095F"/>
    <w:rsid w:val="00F50E32"/>
    <w:rsid w:val="00F5135D"/>
    <w:rsid w:val="00F51947"/>
    <w:rsid w:val="00F5526B"/>
    <w:rsid w:val="00F5616C"/>
    <w:rsid w:val="00F57A64"/>
    <w:rsid w:val="00F608D5"/>
    <w:rsid w:val="00F622F3"/>
    <w:rsid w:val="00F62E07"/>
    <w:rsid w:val="00F631B4"/>
    <w:rsid w:val="00F6325B"/>
    <w:rsid w:val="00F64D84"/>
    <w:rsid w:val="00F668A9"/>
    <w:rsid w:val="00F66DFE"/>
    <w:rsid w:val="00F67623"/>
    <w:rsid w:val="00F700FF"/>
    <w:rsid w:val="00F70510"/>
    <w:rsid w:val="00F70A8A"/>
    <w:rsid w:val="00F71F1E"/>
    <w:rsid w:val="00F72BB0"/>
    <w:rsid w:val="00F72D17"/>
    <w:rsid w:val="00F75C2A"/>
    <w:rsid w:val="00F75EDC"/>
    <w:rsid w:val="00F773DA"/>
    <w:rsid w:val="00F80DB0"/>
    <w:rsid w:val="00F824F0"/>
    <w:rsid w:val="00F82614"/>
    <w:rsid w:val="00F82809"/>
    <w:rsid w:val="00F8382B"/>
    <w:rsid w:val="00F841D4"/>
    <w:rsid w:val="00F845C2"/>
    <w:rsid w:val="00F84987"/>
    <w:rsid w:val="00F85733"/>
    <w:rsid w:val="00F86633"/>
    <w:rsid w:val="00F90394"/>
    <w:rsid w:val="00F9075C"/>
    <w:rsid w:val="00F90B39"/>
    <w:rsid w:val="00F90D62"/>
    <w:rsid w:val="00F91A6D"/>
    <w:rsid w:val="00F93795"/>
    <w:rsid w:val="00F94652"/>
    <w:rsid w:val="00F95110"/>
    <w:rsid w:val="00F9559F"/>
    <w:rsid w:val="00F97275"/>
    <w:rsid w:val="00F97671"/>
    <w:rsid w:val="00F97A4F"/>
    <w:rsid w:val="00FA2E43"/>
    <w:rsid w:val="00FA3D6D"/>
    <w:rsid w:val="00FA404C"/>
    <w:rsid w:val="00FA5F4E"/>
    <w:rsid w:val="00FA61C0"/>
    <w:rsid w:val="00FA6943"/>
    <w:rsid w:val="00FA73C9"/>
    <w:rsid w:val="00FA7F81"/>
    <w:rsid w:val="00FB122C"/>
    <w:rsid w:val="00FB2427"/>
    <w:rsid w:val="00FB276F"/>
    <w:rsid w:val="00FB2D9D"/>
    <w:rsid w:val="00FB3305"/>
    <w:rsid w:val="00FB33F8"/>
    <w:rsid w:val="00FB3791"/>
    <w:rsid w:val="00FB5EC5"/>
    <w:rsid w:val="00FB5FEC"/>
    <w:rsid w:val="00FB7152"/>
    <w:rsid w:val="00FB77E0"/>
    <w:rsid w:val="00FB79DE"/>
    <w:rsid w:val="00FC144F"/>
    <w:rsid w:val="00FC19FF"/>
    <w:rsid w:val="00FC2CCF"/>
    <w:rsid w:val="00FC34A3"/>
    <w:rsid w:val="00FC34C6"/>
    <w:rsid w:val="00FC444F"/>
    <w:rsid w:val="00FC47D6"/>
    <w:rsid w:val="00FC6655"/>
    <w:rsid w:val="00FD0AAB"/>
    <w:rsid w:val="00FD130F"/>
    <w:rsid w:val="00FD152B"/>
    <w:rsid w:val="00FD2200"/>
    <w:rsid w:val="00FD422E"/>
    <w:rsid w:val="00FD5046"/>
    <w:rsid w:val="00FD51BC"/>
    <w:rsid w:val="00FE0D63"/>
    <w:rsid w:val="00FE2221"/>
    <w:rsid w:val="00FE3997"/>
    <w:rsid w:val="00FE571F"/>
    <w:rsid w:val="00FE5A11"/>
    <w:rsid w:val="00FE6E38"/>
    <w:rsid w:val="00FE7879"/>
    <w:rsid w:val="00FE79E2"/>
    <w:rsid w:val="00FF436B"/>
    <w:rsid w:val="00FF4D4D"/>
    <w:rsid w:val="00FF56C9"/>
    <w:rsid w:val="00FF70B1"/>
    <w:rsid w:val="00FF72AD"/>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1"/>
    </o:shapelayout>
  </w:shapeDefaults>
  <w:decimalSymbol w:val="."/>
  <w:listSeparator w:val=","/>
  <w14:docId w14:val="23F6E8C1"/>
  <w15:docId w15:val="{282FD08A-E020-4E36-B03C-158EA2323CB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sdException w:name="Smart Link Error" w:semiHidden="1" w:uiPriority="99" w:unhideWhenUsed="1"/>
  </w:latentStyles>
  <w:style w:type="paragraph" w:default="1" w:styleId="Normal">
    <w:name w:val="Normal"/>
    <w:qFormat/>
    <w:rPr>
      <w:rFonts w:ascii="Tahoma" w:hAnsi="Tahoma" w:cs="Tahoma"/>
      <w:sz w:val="22"/>
      <w:szCs w:val="22"/>
    </w:rPr>
  </w:style>
  <w:style w:type="paragraph" w:styleId="Heading1">
    <w:name w:val="heading 1"/>
    <w:basedOn w:val="Heading2"/>
    <w:next w:val="Normal"/>
    <w:qFormat/>
    <w:rsid w:val="00CE099A"/>
    <w:pPr>
      <w:outlineLvl w:val="0"/>
    </w:pPr>
    <w:rPr>
      <w:iCs/>
      <w:sz w:val="32"/>
      <w:szCs w:val="32"/>
    </w:rPr>
  </w:style>
  <w:style w:type="paragraph" w:styleId="Heading2">
    <w:name w:val="heading 2"/>
    <w:basedOn w:val="Normal"/>
    <w:next w:val="Normal"/>
    <w:link w:val="Heading2Char"/>
    <w:qFormat/>
    <w:rsid w:val="00CE099A"/>
    <w:pPr>
      <w:keepNext/>
      <w:tabs>
        <w:tab w:val="num" w:pos="576"/>
      </w:tabs>
      <w:jc w:val="both"/>
      <w:outlineLvl w:val="1"/>
    </w:pPr>
    <w:rPr>
      <w:rFonts w:ascii="Arial" w:hAnsi="Arial" w:cs="Arial"/>
      <w:b/>
      <w:bCs/>
      <w:sz w:val="28"/>
      <w:szCs w:val="28"/>
      <w:lang w:eastAsia="en-US"/>
    </w:rPr>
  </w:style>
  <w:style w:type="paragraph" w:styleId="Heading3">
    <w:name w:val="heading 3"/>
    <w:basedOn w:val="Normal"/>
    <w:next w:val="Normal"/>
    <w:qFormat/>
    <w:rsid w:val="00E34BFA"/>
    <w:pPr>
      <w:keepNext/>
      <w:spacing w:before="240" w:after="60"/>
      <w:outlineLvl w:val="2"/>
    </w:pPr>
    <w:rPr>
      <w:rFonts w:ascii="Arial" w:hAnsi="Arial" w:cs="Arial"/>
      <w:b/>
      <w:bCs/>
      <w:sz w:val="24"/>
      <w:szCs w:val="24"/>
    </w:rPr>
  </w:style>
  <w:style w:type="paragraph" w:styleId="Heading4">
    <w:name w:val="heading 4"/>
    <w:basedOn w:val="Normal"/>
    <w:next w:val="Normal"/>
    <w:qFormat/>
    <w:rsid w:val="00A4588D"/>
    <w:pPr>
      <w:keepNext/>
      <w:tabs>
        <w:tab w:val="num" w:pos="864"/>
      </w:tabs>
      <w:spacing w:before="240" w:after="60"/>
      <w:ind w:left="864" w:hanging="864"/>
      <w:outlineLvl w:val="3"/>
    </w:pPr>
    <w:rPr>
      <w:rFonts w:ascii="Times New Roman" w:hAnsi="Times New Roman" w:cs="Times New Roman"/>
      <w:b/>
      <w:bCs/>
      <w:sz w:val="28"/>
      <w:szCs w:val="28"/>
      <w:lang w:eastAsia="en-US"/>
    </w:rPr>
  </w:style>
  <w:style w:type="paragraph" w:styleId="Heading5">
    <w:name w:val="heading 5"/>
    <w:basedOn w:val="Normal"/>
    <w:next w:val="Normal"/>
    <w:qFormat/>
    <w:rsid w:val="00A4588D"/>
    <w:pPr>
      <w:tabs>
        <w:tab w:val="num" w:pos="1008"/>
      </w:tabs>
      <w:spacing w:before="240" w:after="60"/>
      <w:ind w:left="1008" w:hanging="1008"/>
      <w:outlineLvl w:val="4"/>
    </w:pPr>
    <w:rPr>
      <w:rFonts w:ascii="Times New Roman" w:hAnsi="Times New Roman" w:cs="Times New Roman"/>
      <w:b/>
      <w:bCs/>
      <w:i/>
      <w:iCs/>
      <w:sz w:val="26"/>
      <w:szCs w:val="26"/>
      <w:lang w:eastAsia="en-US"/>
    </w:rPr>
  </w:style>
  <w:style w:type="paragraph" w:styleId="Heading6">
    <w:name w:val="heading 6"/>
    <w:basedOn w:val="Normal"/>
    <w:next w:val="Normal"/>
    <w:qFormat/>
    <w:rsid w:val="00A4588D"/>
    <w:pPr>
      <w:tabs>
        <w:tab w:val="num" w:pos="1152"/>
      </w:tabs>
      <w:spacing w:before="240" w:after="60"/>
      <w:ind w:left="1152" w:hanging="1152"/>
      <w:outlineLvl w:val="5"/>
    </w:pPr>
    <w:rPr>
      <w:rFonts w:ascii="Times New Roman" w:hAnsi="Times New Roman" w:cs="Times New Roman"/>
      <w:b/>
      <w:bCs/>
      <w:lang w:eastAsia="en-US"/>
    </w:rPr>
  </w:style>
  <w:style w:type="paragraph" w:styleId="Heading7">
    <w:name w:val="heading 7"/>
    <w:basedOn w:val="Normal"/>
    <w:next w:val="Normal"/>
    <w:qFormat/>
    <w:rsid w:val="00A4588D"/>
    <w:pPr>
      <w:tabs>
        <w:tab w:val="num" w:pos="1296"/>
      </w:tabs>
      <w:spacing w:before="240" w:after="60"/>
      <w:ind w:left="1296" w:hanging="1296"/>
      <w:outlineLvl w:val="6"/>
    </w:pPr>
    <w:rPr>
      <w:rFonts w:ascii="Times New Roman" w:hAnsi="Times New Roman" w:cs="Times New Roman"/>
      <w:sz w:val="24"/>
      <w:szCs w:val="24"/>
      <w:lang w:eastAsia="en-US"/>
    </w:rPr>
  </w:style>
  <w:style w:type="paragraph" w:styleId="Heading8">
    <w:name w:val="heading 8"/>
    <w:basedOn w:val="Normal"/>
    <w:next w:val="Normal"/>
    <w:qFormat/>
    <w:rsid w:val="00A4588D"/>
    <w:pPr>
      <w:tabs>
        <w:tab w:val="num" w:pos="1440"/>
      </w:tabs>
      <w:spacing w:before="240" w:after="60"/>
      <w:ind w:left="1440" w:hanging="1440"/>
      <w:outlineLvl w:val="7"/>
    </w:pPr>
    <w:rPr>
      <w:rFonts w:ascii="Times New Roman" w:hAnsi="Times New Roman" w:cs="Times New Roman"/>
      <w:i/>
      <w:iCs/>
      <w:sz w:val="24"/>
      <w:szCs w:val="24"/>
      <w:lang w:eastAsia="en-US"/>
    </w:rPr>
  </w:style>
  <w:style w:type="paragraph" w:styleId="Heading9">
    <w:name w:val="heading 9"/>
    <w:basedOn w:val="Normal"/>
    <w:next w:val="Normal"/>
    <w:qFormat/>
    <w:rsid w:val="00A4588D"/>
    <w:pPr>
      <w:tabs>
        <w:tab w:val="num" w:pos="1584"/>
      </w:tabs>
      <w:spacing w:before="240" w:after="60"/>
      <w:ind w:left="1584" w:hanging="1584"/>
      <w:outlineLvl w:val="8"/>
    </w:pPr>
    <w:rPr>
      <w:rFonts w:ascii="Arial" w:hAnsi="Arial" w:cs="Arial"/>
      <w:lang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CharCharCharChar">
    <w:name w:val="Char Char Char Char"/>
    <w:basedOn w:val="Normal"/>
    <w:rsid w:val="009E2C32"/>
    <w:pPr>
      <w:spacing w:after="160" w:line="240" w:lineRule="exact"/>
    </w:pPr>
    <w:rPr>
      <w:rFonts w:ascii="Verdana" w:hAnsi="Verdana" w:cs="Times New Roman"/>
      <w:sz w:val="20"/>
      <w:szCs w:val="20"/>
      <w:lang w:val="en-US" w:eastAsia="en-US"/>
    </w:rPr>
  </w:style>
  <w:style w:type="table" w:styleId="TableGrid">
    <w:name w:val="Table Grid"/>
    <w:basedOn w:val="TableNormal"/>
    <w:rsid w:val="0067573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er">
    <w:name w:val="footer"/>
    <w:basedOn w:val="Normal"/>
    <w:rsid w:val="002D704E"/>
    <w:pPr>
      <w:tabs>
        <w:tab w:val="center" w:pos="4153"/>
        <w:tab w:val="right" w:pos="8306"/>
      </w:tabs>
    </w:pPr>
  </w:style>
  <w:style w:type="character" w:styleId="PageNumber">
    <w:name w:val="page number"/>
    <w:basedOn w:val="DefaultParagraphFont"/>
    <w:rsid w:val="002D704E"/>
  </w:style>
  <w:style w:type="paragraph" w:customStyle="1" w:styleId="Default">
    <w:name w:val="Default"/>
    <w:rsid w:val="002D704E"/>
    <w:pPr>
      <w:autoSpaceDE w:val="0"/>
      <w:autoSpaceDN w:val="0"/>
      <w:adjustRightInd w:val="0"/>
    </w:pPr>
    <w:rPr>
      <w:rFonts w:ascii="Tahoma" w:hAnsi="Tahoma" w:cs="Tahoma"/>
      <w:color w:val="000000"/>
      <w:sz w:val="24"/>
      <w:szCs w:val="24"/>
    </w:rPr>
  </w:style>
  <w:style w:type="paragraph" w:styleId="ListParagraph">
    <w:name w:val="List Paragraph"/>
    <w:basedOn w:val="Normal"/>
    <w:uiPriority w:val="34"/>
    <w:qFormat/>
    <w:rsid w:val="00F608D5"/>
    <w:pPr>
      <w:spacing w:line="276" w:lineRule="auto"/>
      <w:ind w:left="720"/>
      <w:contextualSpacing/>
    </w:pPr>
    <w:rPr>
      <w:rFonts w:ascii="Calibri" w:hAnsi="Calibri" w:cs="Times New Roman"/>
      <w:lang w:eastAsia="en-US"/>
    </w:rPr>
  </w:style>
  <w:style w:type="paragraph" w:styleId="Header">
    <w:name w:val="header"/>
    <w:basedOn w:val="Normal"/>
    <w:rsid w:val="00A4588D"/>
    <w:pPr>
      <w:tabs>
        <w:tab w:val="center" w:pos="4153"/>
        <w:tab w:val="right" w:pos="8306"/>
      </w:tabs>
    </w:pPr>
    <w:rPr>
      <w:rFonts w:ascii="Times New Roman" w:hAnsi="Times New Roman" w:cs="Times New Roman"/>
      <w:sz w:val="24"/>
      <w:szCs w:val="24"/>
      <w:lang w:eastAsia="en-US"/>
    </w:rPr>
  </w:style>
  <w:style w:type="paragraph" w:styleId="TOC3">
    <w:name w:val="toc 3"/>
    <w:basedOn w:val="Normal"/>
    <w:next w:val="Normal"/>
    <w:autoRedefine/>
    <w:uiPriority w:val="39"/>
    <w:rsid w:val="00B57116"/>
    <w:pPr>
      <w:ind w:left="440"/>
    </w:pPr>
  </w:style>
  <w:style w:type="paragraph" w:styleId="TOC1">
    <w:name w:val="toc 1"/>
    <w:basedOn w:val="Normal"/>
    <w:next w:val="Normal"/>
    <w:autoRedefine/>
    <w:uiPriority w:val="39"/>
    <w:rsid w:val="00B57116"/>
  </w:style>
  <w:style w:type="paragraph" w:styleId="TOC2">
    <w:name w:val="toc 2"/>
    <w:basedOn w:val="Normal"/>
    <w:next w:val="Normal"/>
    <w:autoRedefine/>
    <w:uiPriority w:val="39"/>
    <w:rsid w:val="00F0576C"/>
    <w:pPr>
      <w:tabs>
        <w:tab w:val="right" w:leader="dot" w:pos="8494"/>
      </w:tabs>
      <w:ind w:left="220"/>
      <w:jc w:val="both"/>
    </w:pPr>
    <w:rPr>
      <w:noProof/>
    </w:rPr>
  </w:style>
  <w:style w:type="character" w:styleId="Hyperlink">
    <w:name w:val="Hyperlink"/>
    <w:uiPriority w:val="99"/>
    <w:rsid w:val="00B57116"/>
    <w:rPr>
      <w:color w:val="0000FF"/>
      <w:u w:val="single"/>
    </w:rPr>
  </w:style>
  <w:style w:type="character" w:customStyle="1" w:styleId="Heading2Char">
    <w:name w:val="Heading 2 Char"/>
    <w:link w:val="Heading2"/>
    <w:rsid w:val="00CE099A"/>
    <w:rPr>
      <w:rFonts w:ascii="Arial" w:hAnsi="Arial" w:cs="Arial"/>
      <w:b/>
      <w:bCs/>
      <w:sz w:val="28"/>
      <w:szCs w:val="28"/>
      <w:lang w:eastAsia="en-US"/>
    </w:rPr>
  </w:style>
  <w:style w:type="paragraph" w:customStyle="1" w:styleId="Style1">
    <w:name w:val="Style1"/>
    <w:basedOn w:val="BodyText"/>
    <w:rsid w:val="00D844D0"/>
  </w:style>
  <w:style w:type="paragraph" w:customStyle="1" w:styleId="CharChar1Char">
    <w:name w:val="Char Char1 Char"/>
    <w:basedOn w:val="Normal"/>
    <w:rsid w:val="00AB4A93"/>
    <w:pPr>
      <w:spacing w:after="160" w:line="240" w:lineRule="exact"/>
    </w:pPr>
    <w:rPr>
      <w:rFonts w:ascii="Verdana" w:hAnsi="Verdana" w:cs="Times New Roman"/>
      <w:sz w:val="20"/>
      <w:szCs w:val="20"/>
      <w:lang w:val="en-US" w:eastAsia="en-US"/>
    </w:rPr>
  </w:style>
  <w:style w:type="paragraph" w:styleId="BodyText">
    <w:name w:val="Body Text"/>
    <w:basedOn w:val="Normal"/>
    <w:rsid w:val="00D844D0"/>
    <w:pPr>
      <w:spacing w:after="120"/>
    </w:pPr>
  </w:style>
  <w:style w:type="paragraph" w:styleId="BalloonText">
    <w:name w:val="Balloon Text"/>
    <w:basedOn w:val="Normal"/>
    <w:semiHidden/>
    <w:rsid w:val="00A16C1C"/>
    <w:rPr>
      <w:sz w:val="16"/>
      <w:szCs w:val="16"/>
    </w:rPr>
  </w:style>
  <w:style w:type="character" w:styleId="CommentReference">
    <w:name w:val="annotation reference"/>
    <w:semiHidden/>
    <w:rsid w:val="00AF356D"/>
    <w:rPr>
      <w:sz w:val="16"/>
      <w:szCs w:val="16"/>
    </w:rPr>
  </w:style>
  <w:style w:type="paragraph" w:styleId="CommentText">
    <w:name w:val="annotation text"/>
    <w:basedOn w:val="Normal"/>
    <w:semiHidden/>
    <w:rsid w:val="00AF356D"/>
    <w:rPr>
      <w:sz w:val="20"/>
      <w:szCs w:val="20"/>
    </w:rPr>
  </w:style>
  <w:style w:type="paragraph" w:styleId="CommentSubject">
    <w:name w:val="annotation subject"/>
    <w:basedOn w:val="CommentText"/>
    <w:next w:val="CommentText"/>
    <w:semiHidden/>
    <w:rsid w:val="00AF356D"/>
    <w:rPr>
      <w:b/>
      <w:bCs/>
    </w:rPr>
  </w:style>
  <w:style w:type="paragraph" w:customStyle="1" w:styleId="1">
    <w:name w:val="1"/>
    <w:basedOn w:val="Normal"/>
    <w:rsid w:val="001C6963"/>
    <w:pPr>
      <w:spacing w:after="160" w:line="240" w:lineRule="exact"/>
    </w:pPr>
    <w:rPr>
      <w:rFonts w:ascii="Verdana" w:hAnsi="Verdana" w:cs="Times New Roman"/>
      <w:sz w:val="20"/>
      <w:szCs w:val="20"/>
      <w:lang w:val="en-US" w:eastAsia="en-US"/>
    </w:rPr>
  </w:style>
  <w:style w:type="paragraph" w:styleId="FootnoteText">
    <w:name w:val="footnote text"/>
    <w:basedOn w:val="Normal"/>
    <w:semiHidden/>
    <w:rsid w:val="00956557"/>
    <w:rPr>
      <w:rFonts w:ascii="Arial" w:hAnsi="Arial" w:cs="Times New Roman"/>
      <w:bCs/>
      <w:sz w:val="18"/>
      <w:szCs w:val="20"/>
      <w:lang w:eastAsia="en-US"/>
    </w:rPr>
  </w:style>
  <w:style w:type="character" w:styleId="FootnoteReference">
    <w:name w:val="footnote reference"/>
    <w:semiHidden/>
    <w:rsid w:val="00956557"/>
    <w:rPr>
      <w:vertAlign w:val="superscript"/>
    </w:rPr>
  </w:style>
  <w:style w:type="paragraph" w:customStyle="1" w:styleId="Bullets">
    <w:name w:val="Bullets"/>
    <w:basedOn w:val="Normal"/>
    <w:rsid w:val="00956557"/>
    <w:pPr>
      <w:keepLines/>
      <w:numPr>
        <w:numId w:val="5"/>
      </w:numPr>
      <w:spacing w:after="120"/>
    </w:pPr>
    <w:rPr>
      <w:rFonts w:ascii="Times New Roman" w:hAnsi="Times New Roman" w:cs="Times New Roman"/>
      <w:sz w:val="24"/>
      <w:szCs w:val="20"/>
      <w:lang w:eastAsia="en-US"/>
    </w:rPr>
  </w:style>
  <w:style w:type="paragraph" w:styleId="Caption">
    <w:name w:val="caption"/>
    <w:basedOn w:val="Normal"/>
    <w:next w:val="Normal"/>
    <w:qFormat/>
    <w:rsid w:val="00451F66"/>
    <w:pPr>
      <w:spacing w:before="120" w:after="120"/>
      <w:jc w:val="center"/>
    </w:pPr>
    <w:rPr>
      <w:rFonts w:ascii="Arial" w:hAnsi="Arial" w:cs="Times New Roman"/>
      <w:b/>
      <w:bCs/>
      <w:sz w:val="16"/>
      <w:szCs w:val="20"/>
      <w:lang w:eastAsia="en-US"/>
    </w:rPr>
  </w:style>
  <w:style w:type="paragraph" w:styleId="PlainText">
    <w:name w:val="Plain Text"/>
    <w:basedOn w:val="Normal"/>
    <w:rsid w:val="00451F66"/>
    <w:rPr>
      <w:rFonts w:ascii="Courier New" w:hAnsi="Courier New" w:cs="Courier New"/>
      <w:sz w:val="20"/>
      <w:szCs w:val="20"/>
    </w:rPr>
  </w:style>
  <w:style w:type="paragraph" w:styleId="TOC4">
    <w:name w:val="toc 4"/>
    <w:basedOn w:val="Normal"/>
    <w:next w:val="Normal"/>
    <w:autoRedefine/>
    <w:uiPriority w:val="39"/>
    <w:unhideWhenUsed/>
    <w:rsid w:val="00002928"/>
    <w:pPr>
      <w:spacing w:after="100" w:line="276" w:lineRule="auto"/>
      <w:ind w:left="660"/>
    </w:pPr>
    <w:rPr>
      <w:rFonts w:asciiTheme="minorHAnsi" w:eastAsiaTheme="minorEastAsia" w:hAnsiTheme="minorHAnsi" w:cstheme="minorBidi"/>
    </w:rPr>
  </w:style>
  <w:style w:type="paragraph" w:styleId="TOC5">
    <w:name w:val="toc 5"/>
    <w:basedOn w:val="Normal"/>
    <w:next w:val="Normal"/>
    <w:autoRedefine/>
    <w:uiPriority w:val="39"/>
    <w:unhideWhenUsed/>
    <w:rsid w:val="00002928"/>
    <w:pPr>
      <w:spacing w:after="100" w:line="276" w:lineRule="auto"/>
      <w:ind w:left="880"/>
    </w:pPr>
    <w:rPr>
      <w:rFonts w:asciiTheme="minorHAnsi" w:eastAsiaTheme="minorEastAsia" w:hAnsiTheme="minorHAnsi" w:cstheme="minorBidi"/>
    </w:rPr>
  </w:style>
  <w:style w:type="paragraph" w:styleId="TOC6">
    <w:name w:val="toc 6"/>
    <w:basedOn w:val="Normal"/>
    <w:next w:val="Normal"/>
    <w:autoRedefine/>
    <w:uiPriority w:val="39"/>
    <w:unhideWhenUsed/>
    <w:rsid w:val="00002928"/>
    <w:pPr>
      <w:spacing w:after="100" w:line="276" w:lineRule="auto"/>
      <w:ind w:left="1100"/>
    </w:pPr>
    <w:rPr>
      <w:rFonts w:asciiTheme="minorHAnsi" w:eastAsiaTheme="minorEastAsia" w:hAnsiTheme="minorHAnsi" w:cstheme="minorBidi"/>
    </w:rPr>
  </w:style>
  <w:style w:type="paragraph" w:styleId="TOC7">
    <w:name w:val="toc 7"/>
    <w:basedOn w:val="Normal"/>
    <w:next w:val="Normal"/>
    <w:autoRedefine/>
    <w:uiPriority w:val="39"/>
    <w:unhideWhenUsed/>
    <w:rsid w:val="00002928"/>
    <w:pPr>
      <w:spacing w:after="100" w:line="276" w:lineRule="auto"/>
      <w:ind w:left="1320"/>
    </w:pPr>
    <w:rPr>
      <w:rFonts w:asciiTheme="minorHAnsi" w:eastAsiaTheme="minorEastAsia" w:hAnsiTheme="minorHAnsi" w:cstheme="minorBidi"/>
    </w:rPr>
  </w:style>
  <w:style w:type="paragraph" w:styleId="TOC8">
    <w:name w:val="toc 8"/>
    <w:basedOn w:val="Normal"/>
    <w:next w:val="Normal"/>
    <w:autoRedefine/>
    <w:uiPriority w:val="39"/>
    <w:unhideWhenUsed/>
    <w:rsid w:val="00002928"/>
    <w:pPr>
      <w:spacing w:after="100" w:line="276" w:lineRule="auto"/>
      <w:ind w:left="1540"/>
    </w:pPr>
    <w:rPr>
      <w:rFonts w:asciiTheme="minorHAnsi" w:eastAsiaTheme="minorEastAsia" w:hAnsiTheme="minorHAnsi" w:cstheme="minorBidi"/>
    </w:rPr>
  </w:style>
  <w:style w:type="paragraph" w:styleId="TOC9">
    <w:name w:val="toc 9"/>
    <w:basedOn w:val="Normal"/>
    <w:next w:val="Normal"/>
    <w:autoRedefine/>
    <w:uiPriority w:val="39"/>
    <w:unhideWhenUsed/>
    <w:rsid w:val="00002928"/>
    <w:pPr>
      <w:spacing w:after="100" w:line="276" w:lineRule="auto"/>
      <w:ind w:left="1760"/>
    </w:pPr>
    <w:rPr>
      <w:rFonts w:asciiTheme="minorHAnsi" w:eastAsiaTheme="minorEastAsia" w:hAnsiTheme="minorHAnsi" w:cstheme="minorBidi"/>
    </w:rPr>
  </w:style>
  <w:style w:type="paragraph" w:customStyle="1" w:styleId="Tabletext-left">
    <w:name w:val="Table text - left"/>
    <w:basedOn w:val="Normal"/>
    <w:uiPriority w:val="99"/>
    <w:rsid w:val="005116EE"/>
    <w:pPr>
      <w:spacing w:before="60" w:after="60"/>
      <w:contextualSpacing/>
    </w:pPr>
    <w:rPr>
      <w:rFonts w:cs="Times New Roman"/>
      <w:color w:val="000000"/>
      <w:szCs w:val="24"/>
      <w:lang w:eastAsia="en-US"/>
    </w:rPr>
  </w:style>
  <w:style w:type="paragraph" w:customStyle="1" w:styleId="Tabletextbullet">
    <w:name w:val="Table text bullet"/>
    <w:basedOn w:val="Normal"/>
    <w:uiPriority w:val="99"/>
    <w:rsid w:val="005116EE"/>
    <w:pPr>
      <w:tabs>
        <w:tab w:val="num" w:pos="360"/>
        <w:tab w:val="left" w:pos="567"/>
      </w:tabs>
      <w:spacing w:before="60" w:after="60"/>
      <w:ind w:left="568" w:hanging="360"/>
      <w:contextualSpacing/>
    </w:pPr>
    <w:rPr>
      <w:rFonts w:cs="Times New Roman"/>
      <w:color w:val="000000"/>
      <w:szCs w:val="24"/>
      <w:lang w:eastAsia="en-US"/>
    </w:rPr>
  </w:style>
  <w:style w:type="paragraph" w:styleId="NormalWeb">
    <w:name w:val="Normal (Web)"/>
    <w:basedOn w:val="Normal"/>
    <w:uiPriority w:val="99"/>
    <w:unhideWhenUsed/>
    <w:rsid w:val="009C5D2C"/>
    <w:pPr>
      <w:spacing w:before="100" w:beforeAutospacing="1" w:after="100" w:afterAutospacing="1"/>
    </w:pPr>
    <w:rPr>
      <w:rFonts w:ascii="Times New Roman" w:eastAsiaTheme="minorEastAsia" w:hAnsi="Times New Roman" w:cs="Times New Roman"/>
      <w:sz w:val="24"/>
      <w:szCs w:val="24"/>
    </w:rPr>
  </w:style>
  <w:style w:type="paragraph" w:customStyle="1" w:styleId="CharChar1Char0">
    <w:name w:val="Char Char1 Char"/>
    <w:basedOn w:val="Normal"/>
    <w:rsid w:val="00AF4237"/>
    <w:pPr>
      <w:spacing w:after="160" w:line="240" w:lineRule="exact"/>
    </w:pPr>
    <w:rPr>
      <w:rFonts w:ascii="Verdana" w:hAnsi="Verdana" w:cs="Times New Roman"/>
      <w:sz w:val="20"/>
      <w:szCs w:val="20"/>
      <w:lang w:val="en-US" w:eastAsia="en-US"/>
    </w:rPr>
  </w:style>
  <w:style w:type="character" w:customStyle="1" w:styleId="A4">
    <w:name w:val="A4"/>
    <w:uiPriority w:val="99"/>
    <w:rsid w:val="0006421D"/>
    <w:rPr>
      <w:rFonts w:ascii="Gill Sans" w:hAnsi="Gill Sans" w:cs="Gill Sans"/>
      <w:color w:val="000000"/>
      <w:sz w:val="22"/>
      <w:szCs w:val="22"/>
    </w:rPr>
  </w:style>
  <w:style w:type="character" w:customStyle="1" w:styleId="ydp7c404a06selectable">
    <w:name w:val="ydp7c404a06selectable"/>
    <w:basedOn w:val="DefaultParagraphFont"/>
    <w:rsid w:val="0006421D"/>
  </w:style>
  <w:style w:type="paragraph" w:styleId="ListBullet">
    <w:name w:val="List Bullet"/>
    <w:basedOn w:val="Normal"/>
    <w:unhideWhenUsed/>
    <w:rsid w:val="005F0CA2"/>
    <w:pPr>
      <w:numPr>
        <w:numId w:val="43"/>
      </w:numPr>
      <w:contextualSpacing/>
    </w:pPr>
    <w:rPr>
      <w:rFonts w:ascii="Arial" w:hAnsi="Arial" w:cs="Times New Roman"/>
      <w:sz w:val="24"/>
      <w:szCs w:val="24"/>
    </w:rPr>
  </w:style>
  <w:style w:type="character" w:styleId="UnresolvedMention">
    <w:name w:val="Unresolved Mention"/>
    <w:basedOn w:val="DefaultParagraphFont"/>
    <w:uiPriority w:val="99"/>
    <w:semiHidden/>
    <w:unhideWhenUsed/>
    <w:rsid w:val="002A161E"/>
    <w:rPr>
      <w:color w:val="605E5C"/>
      <w:shd w:val="clear" w:color="auto" w:fill="E1DFDD"/>
    </w:rPr>
  </w:style>
  <w:style w:type="character" w:customStyle="1" w:styleId="ms-rtethemeforecolor-2-0">
    <w:name w:val="ms-rtethemeforecolor-2-0"/>
    <w:basedOn w:val="DefaultParagraphFont"/>
    <w:rsid w:val="00930911"/>
  </w:style>
  <w:style w:type="paragraph" w:styleId="TOCHeading">
    <w:name w:val="TOC Heading"/>
    <w:basedOn w:val="Heading1"/>
    <w:next w:val="Normal"/>
    <w:uiPriority w:val="39"/>
    <w:unhideWhenUsed/>
    <w:qFormat/>
    <w:rsid w:val="00382B8A"/>
    <w:pPr>
      <w:keepLines/>
      <w:tabs>
        <w:tab w:val="clear" w:pos="576"/>
      </w:tabs>
      <w:spacing w:before="240" w:line="259" w:lineRule="auto"/>
      <w:jc w:val="left"/>
      <w:outlineLvl w:val="9"/>
    </w:pPr>
    <w:rPr>
      <w:rFonts w:asciiTheme="majorHAnsi" w:eastAsiaTheme="majorEastAsia" w:hAnsiTheme="majorHAnsi" w:cstheme="majorBidi"/>
      <w:b w:val="0"/>
      <w:bCs w:val="0"/>
      <w:iCs w:val="0"/>
      <w:color w:val="365F91" w:themeColor="accent1" w:themeShade="BF"/>
      <w:lang w:val="en-US"/>
    </w:rPr>
  </w:style>
  <w:style w:type="character" w:styleId="Strong">
    <w:name w:val="Strong"/>
    <w:basedOn w:val="DefaultParagraphFont"/>
    <w:uiPriority w:val="22"/>
    <w:qFormat/>
    <w:rsid w:val="00D75C12"/>
    <w:rPr>
      <w:b/>
      <w:bCs/>
    </w:rPr>
  </w:style>
  <w:style w:type="character" w:styleId="FollowedHyperlink">
    <w:name w:val="FollowedHyperlink"/>
    <w:basedOn w:val="DefaultParagraphFont"/>
    <w:semiHidden/>
    <w:unhideWhenUsed/>
    <w:rsid w:val="00864F95"/>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47077144">
      <w:bodyDiv w:val="1"/>
      <w:marLeft w:val="0"/>
      <w:marRight w:val="0"/>
      <w:marTop w:val="0"/>
      <w:marBottom w:val="0"/>
      <w:divBdr>
        <w:top w:val="none" w:sz="0" w:space="0" w:color="auto"/>
        <w:left w:val="none" w:sz="0" w:space="0" w:color="auto"/>
        <w:bottom w:val="none" w:sz="0" w:space="0" w:color="auto"/>
        <w:right w:val="none" w:sz="0" w:space="0" w:color="auto"/>
      </w:divBdr>
    </w:div>
    <w:div w:id="73432024">
      <w:bodyDiv w:val="1"/>
      <w:marLeft w:val="0"/>
      <w:marRight w:val="0"/>
      <w:marTop w:val="0"/>
      <w:marBottom w:val="0"/>
      <w:divBdr>
        <w:top w:val="none" w:sz="0" w:space="0" w:color="auto"/>
        <w:left w:val="none" w:sz="0" w:space="0" w:color="auto"/>
        <w:bottom w:val="none" w:sz="0" w:space="0" w:color="auto"/>
        <w:right w:val="none" w:sz="0" w:space="0" w:color="auto"/>
      </w:divBdr>
    </w:div>
    <w:div w:id="83117584">
      <w:bodyDiv w:val="1"/>
      <w:marLeft w:val="0"/>
      <w:marRight w:val="0"/>
      <w:marTop w:val="0"/>
      <w:marBottom w:val="0"/>
      <w:divBdr>
        <w:top w:val="none" w:sz="0" w:space="0" w:color="auto"/>
        <w:left w:val="none" w:sz="0" w:space="0" w:color="auto"/>
        <w:bottom w:val="none" w:sz="0" w:space="0" w:color="auto"/>
        <w:right w:val="none" w:sz="0" w:space="0" w:color="auto"/>
      </w:divBdr>
    </w:div>
    <w:div w:id="100536968">
      <w:bodyDiv w:val="1"/>
      <w:marLeft w:val="0"/>
      <w:marRight w:val="0"/>
      <w:marTop w:val="0"/>
      <w:marBottom w:val="0"/>
      <w:divBdr>
        <w:top w:val="none" w:sz="0" w:space="0" w:color="auto"/>
        <w:left w:val="none" w:sz="0" w:space="0" w:color="auto"/>
        <w:bottom w:val="none" w:sz="0" w:space="0" w:color="auto"/>
        <w:right w:val="none" w:sz="0" w:space="0" w:color="auto"/>
      </w:divBdr>
    </w:div>
    <w:div w:id="109277507">
      <w:bodyDiv w:val="1"/>
      <w:marLeft w:val="0"/>
      <w:marRight w:val="0"/>
      <w:marTop w:val="0"/>
      <w:marBottom w:val="0"/>
      <w:divBdr>
        <w:top w:val="none" w:sz="0" w:space="0" w:color="auto"/>
        <w:left w:val="none" w:sz="0" w:space="0" w:color="auto"/>
        <w:bottom w:val="none" w:sz="0" w:space="0" w:color="auto"/>
        <w:right w:val="none" w:sz="0" w:space="0" w:color="auto"/>
      </w:divBdr>
    </w:div>
    <w:div w:id="120347860">
      <w:bodyDiv w:val="1"/>
      <w:marLeft w:val="0"/>
      <w:marRight w:val="0"/>
      <w:marTop w:val="0"/>
      <w:marBottom w:val="0"/>
      <w:divBdr>
        <w:top w:val="none" w:sz="0" w:space="0" w:color="auto"/>
        <w:left w:val="none" w:sz="0" w:space="0" w:color="auto"/>
        <w:bottom w:val="none" w:sz="0" w:space="0" w:color="auto"/>
        <w:right w:val="none" w:sz="0" w:space="0" w:color="auto"/>
      </w:divBdr>
    </w:div>
    <w:div w:id="194077663">
      <w:bodyDiv w:val="1"/>
      <w:marLeft w:val="0"/>
      <w:marRight w:val="0"/>
      <w:marTop w:val="0"/>
      <w:marBottom w:val="0"/>
      <w:divBdr>
        <w:top w:val="none" w:sz="0" w:space="0" w:color="auto"/>
        <w:left w:val="none" w:sz="0" w:space="0" w:color="auto"/>
        <w:bottom w:val="none" w:sz="0" w:space="0" w:color="auto"/>
        <w:right w:val="none" w:sz="0" w:space="0" w:color="auto"/>
      </w:divBdr>
    </w:div>
    <w:div w:id="210113576">
      <w:bodyDiv w:val="1"/>
      <w:marLeft w:val="0"/>
      <w:marRight w:val="0"/>
      <w:marTop w:val="0"/>
      <w:marBottom w:val="0"/>
      <w:divBdr>
        <w:top w:val="none" w:sz="0" w:space="0" w:color="auto"/>
        <w:left w:val="none" w:sz="0" w:space="0" w:color="auto"/>
        <w:bottom w:val="none" w:sz="0" w:space="0" w:color="auto"/>
        <w:right w:val="none" w:sz="0" w:space="0" w:color="auto"/>
      </w:divBdr>
    </w:div>
    <w:div w:id="211815586">
      <w:bodyDiv w:val="1"/>
      <w:marLeft w:val="0"/>
      <w:marRight w:val="0"/>
      <w:marTop w:val="0"/>
      <w:marBottom w:val="0"/>
      <w:divBdr>
        <w:top w:val="none" w:sz="0" w:space="0" w:color="auto"/>
        <w:left w:val="none" w:sz="0" w:space="0" w:color="auto"/>
        <w:bottom w:val="none" w:sz="0" w:space="0" w:color="auto"/>
        <w:right w:val="none" w:sz="0" w:space="0" w:color="auto"/>
      </w:divBdr>
    </w:div>
    <w:div w:id="259534329">
      <w:bodyDiv w:val="1"/>
      <w:marLeft w:val="0"/>
      <w:marRight w:val="0"/>
      <w:marTop w:val="0"/>
      <w:marBottom w:val="0"/>
      <w:divBdr>
        <w:top w:val="none" w:sz="0" w:space="0" w:color="auto"/>
        <w:left w:val="none" w:sz="0" w:space="0" w:color="auto"/>
        <w:bottom w:val="none" w:sz="0" w:space="0" w:color="auto"/>
        <w:right w:val="none" w:sz="0" w:space="0" w:color="auto"/>
      </w:divBdr>
    </w:div>
    <w:div w:id="333192272">
      <w:bodyDiv w:val="1"/>
      <w:marLeft w:val="0"/>
      <w:marRight w:val="0"/>
      <w:marTop w:val="0"/>
      <w:marBottom w:val="0"/>
      <w:divBdr>
        <w:top w:val="none" w:sz="0" w:space="0" w:color="auto"/>
        <w:left w:val="none" w:sz="0" w:space="0" w:color="auto"/>
        <w:bottom w:val="none" w:sz="0" w:space="0" w:color="auto"/>
        <w:right w:val="none" w:sz="0" w:space="0" w:color="auto"/>
      </w:divBdr>
    </w:div>
    <w:div w:id="430929620">
      <w:bodyDiv w:val="1"/>
      <w:marLeft w:val="0"/>
      <w:marRight w:val="0"/>
      <w:marTop w:val="0"/>
      <w:marBottom w:val="0"/>
      <w:divBdr>
        <w:top w:val="none" w:sz="0" w:space="0" w:color="auto"/>
        <w:left w:val="none" w:sz="0" w:space="0" w:color="auto"/>
        <w:bottom w:val="none" w:sz="0" w:space="0" w:color="auto"/>
        <w:right w:val="none" w:sz="0" w:space="0" w:color="auto"/>
      </w:divBdr>
    </w:div>
    <w:div w:id="607587860">
      <w:bodyDiv w:val="1"/>
      <w:marLeft w:val="0"/>
      <w:marRight w:val="0"/>
      <w:marTop w:val="0"/>
      <w:marBottom w:val="0"/>
      <w:divBdr>
        <w:top w:val="none" w:sz="0" w:space="0" w:color="auto"/>
        <w:left w:val="none" w:sz="0" w:space="0" w:color="auto"/>
        <w:bottom w:val="none" w:sz="0" w:space="0" w:color="auto"/>
        <w:right w:val="none" w:sz="0" w:space="0" w:color="auto"/>
      </w:divBdr>
    </w:div>
    <w:div w:id="740449486">
      <w:bodyDiv w:val="1"/>
      <w:marLeft w:val="0"/>
      <w:marRight w:val="0"/>
      <w:marTop w:val="0"/>
      <w:marBottom w:val="0"/>
      <w:divBdr>
        <w:top w:val="none" w:sz="0" w:space="0" w:color="auto"/>
        <w:left w:val="none" w:sz="0" w:space="0" w:color="auto"/>
        <w:bottom w:val="none" w:sz="0" w:space="0" w:color="auto"/>
        <w:right w:val="none" w:sz="0" w:space="0" w:color="auto"/>
      </w:divBdr>
    </w:div>
    <w:div w:id="748890488">
      <w:bodyDiv w:val="1"/>
      <w:marLeft w:val="0"/>
      <w:marRight w:val="0"/>
      <w:marTop w:val="0"/>
      <w:marBottom w:val="0"/>
      <w:divBdr>
        <w:top w:val="none" w:sz="0" w:space="0" w:color="auto"/>
        <w:left w:val="none" w:sz="0" w:space="0" w:color="auto"/>
        <w:bottom w:val="none" w:sz="0" w:space="0" w:color="auto"/>
        <w:right w:val="none" w:sz="0" w:space="0" w:color="auto"/>
      </w:divBdr>
    </w:div>
    <w:div w:id="770393111">
      <w:bodyDiv w:val="1"/>
      <w:marLeft w:val="0"/>
      <w:marRight w:val="0"/>
      <w:marTop w:val="0"/>
      <w:marBottom w:val="0"/>
      <w:divBdr>
        <w:top w:val="none" w:sz="0" w:space="0" w:color="auto"/>
        <w:left w:val="none" w:sz="0" w:space="0" w:color="auto"/>
        <w:bottom w:val="none" w:sz="0" w:space="0" w:color="auto"/>
        <w:right w:val="none" w:sz="0" w:space="0" w:color="auto"/>
      </w:divBdr>
    </w:div>
    <w:div w:id="771507646">
      <w:bodyDiv w:val="1"/>
      <w:marLeft w:val="0"/>
      <w:marRight w:val="0"/>
      <w:marTop w:val="0"/>
      <w:marBottom w:val="0"/>
      <w:divBdr>
        <w:top w:val="none" w:sz="0" w:space="0" w:color="auto"/>
        <w:left w:val="none" w:sz="0" w:space="0" w:color="auto"/>
        <w:bottom w:val="none" w:sz="0" w:space="0" w:color="auto"/>
        <w:right w:val="none" w:sz="0" w:space="0" w:color="auto"/>
      </w:divBdr>
    </w:div>
    <w:div w:id="864710304">
      <w:bodyDiv w:val="1"/>
      <w:marLeft w:val="0"/>
      <w:marRight w:val="0"/>
      <w:marTop w:val="0"/>
      <w:marBottom w:val="0"/>
      <w:divBdr>
        <w:top w:val="none" w:sz="0" w:space="0" w:color="auto"/>
        <w:left w:val="none" w:sz="0" w:space="0" w:color="auto"/>
        <w:bottom w:val="none" w:sz="0" w:space="0" w:color="auto"/>
        <w:right w:val="none" w:sz="0" w:space="0" w:color="auto"/>
      </w:divBdr>
    </w:div>
    <w:div w:id="896434085">
      <w:bodyDiv w:val="1"/>
      <w:marLeft w:val="0"/>
      <w:marRight w:val="0"/>
      <w:marTop w:val="0"/>
      <w:marBottom w:val="0"/>
      <w:divBdr>
        <w:top w:val="none" w:sz="0" w:space="0" w:color="auto"/>
        <w:left w:val="none" w:sz="0" w:space="0" w:color="auto"/>
        <w:bottom w:val="none" w:sz="0" w:space="0" w:color="auto"/>
        <w:right w:val="none" w:sz="0" w:space="0" w:color="auto"/>
      </w:divBdr>
    </w:div>
    <w:div w:id="936670119">
      <w:bodyDiv w:val="1"/>
      <w:marLeft w:val="0"/>
      <w:marRight w:val="0"/>
      <w:marTop w:val="0"/>
      <w:marBottom w:val="0"/>
      <w:divBdr>
        <w:top w:val="none" w:sz="0" w:space="0" w:color="auto"/>
        <w:left w:val="none" w:sz="0" w:space="0" w:color="auto"/>
        <w:bottom w:val="none" w:sz="0" w:space="0" w:color="auto"/>
        <w:right w:val="none" w:sz="0" w:space="0" w:color="auto"/>
      </w:divBdr>
    </w:div>
    <w:div w:id="999112056">
      <w:bodyDiv w:val="1"/>
      <w:marLeft w:val="0"/>
      <w:marRight w:val="0"/>
      <w:marTop w:val="0"/>
      <w:marBottom w:val="0"/>
      <w:divBdr>
        <w:top w:val="none" w:sz="0" w:space="0" w:color="auto"/>
        <w:left w:val="none" w:sz="0" w:space="0" w:color="auto"/>
        <w:bottom w:val="none" w:sz="0" w:space="0" w:color="auto"/>
        <w:right w:val="none" w:sz="0" w:space="0" w:color="auto"/>
      </w:divBdr>
    </w:div>
    <w:div w:id="999386241">
      <w:bodyDiv w:val="1"/>
      <w:marLeft w:val="0"/>
      <w:marRight w:val="0"/>
      <w:marTop w:val="0"/>
      <w:marBottom w:val="0"/>
      <w:divBdr>
        <w:top w:val="none" w:sz="0" w:space="0" w:color="auto"/>
        <w:left w:val="none" w:sz="0" w:space="0" w:color="auto"/>
        <w:bottom w:val="none" w:sz="0" w:space="0" w:color="auto"/>
        <w:right w:val="none" w:sz="0" w:space="0" w:color="auto"/>
      </w:divBdr>
    </w:div>
    <w:div w:id="1032535550">
      <w:bodyDiv w:val="1"/>
      <w:marLeft w:val="0"/>
      <w:marRight w:val="0"/>
      <w:marTop w:val="0"/>
      <w:marBottom w:val="0"/>
      <w:divBdr>
        <w:top w:val="none" w:sz="0" w:space="0" w:color="auto"/>
        <w:left w:val="none" w:sz="0" w:space="0" w:color="auto"/>
        <w:bottom w:val="none" w:sz="0" w:space="0" w:color="auto"/>
        <w:right w:val="none" w:sz="0" w:space="0" w:color="auto"/>
      </w:divBdr>
    </w:div>
    <w:div w:id="1043990024">
      <w:bodyDiv w:val="1"/>
      <w:marLeft w:val="0"/>
      <w:marRight w:val="0"/>
      <w:marTop w:val="0"/>
      <w:marBottom w:val="0"/>
      <w:divBdr>
        <w:top w:val="none" w:sz="0" w:space="0" w:color="auto"/>
        <w:left w:val="none" w:sz="0" w:space="0" w:color="auto"/>
        <w:bottom w:val="none" w:sz="0" w:space="0" w:color="auto"/>
        <w:right w:val="none" w:sz="0" w:space="0" w:color="auto"/>
      </w:divBdr>
    </w:div>
    <w:div w:id="1060975967">
      <w:bodyDiv w:val="1"/>
      <w:marLeft w:val="0"/>
      <w:marRight w:val="0"/>
      <w:marTop w:val="0"/>
      <w:marBottom w:val="0"/>
      <w:divBdr>
        <w:top w:val="none" w:sz="0" w:space="0" w:color="auto"/>
        <w:left w:val="none" w:sz="0" w:space="0" w:color="auto"/>
        <w:bottom w:val="none" w:sz="0" w:space="0" w:color="auto"/>
        <w:right w:val="none" w:sz="0" w:space="0" w:color="auto"/>
      </w:divBdr>
    </w:div>
    <w:div w:id="1107508955">
      <w:bodyDiv w:val="1"/>
      <w:marLeft w:val="0"/>
      <w:marRight w:val="0"/>
      <w:marTop w:val="0"/>
      <w:marBottom w:val="0"/>
      <w:divBdr>
        <w:top w:val="none" w:sz="0" w:space="0" w:color="auto"/>
        <w:left w:val="none" w:sz="0" w:space="0" w:color="auto"/>
        <w:bottom w:val="none" w:sz="0" w:space="0" w:color="auto"/>
        <w:right w:val="none" w:sz="0" w:space="0" w:color="auto"/>
      </w:divBdr>
    </w:div>
    <w:div w:id="1259827136">
      <w:bodyDiv w:val="1"/>
      <w:marLeft w:val="0"/>
      <w:marRight w:val="0"/>
      <w:marTop w:val="0"/>
      <w:marBottom w:val="0"/>
      <w:divBdr>
        <w:top w:val="none" w:sz="0" w:space="0" w:color="auto"/>
        <w:left w:val="none" w:sz="0" w:space="0" w:color="auto"/>
        <w:bottom w:val="none" w:sz="0" w:space="0" w:color="auto"/>
        <w:right w:val="none" w:sz="0" w:space="0" w:color="auto"/>
      </w:divBdr>
    </w:div>
    <w:div w:id="1503811047">
      <w:bodyDiv w:val="1"/>
      <w:marLeft w:val="0"/>
      <w:marRight w:val="0"/>
      <w:marTop w:val="0"/>
      <w:marBottom w:val="0"/>
      <w:divBdr>
        <w:top w:val="none" w:sz="0" w:space="0" w:color="auto"/>
        <w:left w:val="none" w:sz="0" w:space="0" w:color="auto"/>
        <w:bottom w:val="none" w:sz="0" w:space="0" w:color="auto"/>
        <w:right w:val="none" w:sz="0" w:space="0" w:color="auto"/>
      </w:divBdr>
    </w:div>
    <w:div w:id="1555895779">
      <w:bodyDiv w:val="1"/>
      <w:marLeft w:val="0"/>
      <w:marRight w:val="0"/>
      <w:marTop w:val="0"/>
      <w:marBottom w:val="0"/>
      <w:divBdr>
        <w:top w:val="none" w:sz="0" w:space="0" w:color="auto"/>
        <w:left w:val="none" w:sz="0" w:space="0" w:color="auto"/>
        <w:bottom w:val="none" w:sz="0" w:space="0" w:color="auto"/>
        <w:right w:val="none" w:sz="0" w:space="0" w:color="auto"/>
      </w:divBdr>
    </w:div>
    <w:div w:id="1604335093">
      <w:bodyDiv w:val="1"/>
      <w:marLeft w:val="0"/>
      <w:marRight w:val="0"/>
      <w:marTop w:val="0"/>
      <w:marBottom w:val="0"/>
      <w:divBdr>
        <w:top w:val="none" w:sz="0" w:space="0" w:color="auto"/>
        <w:left w:val="none" w:sz="0" w:space="0" w:color="auto"/>
        <w:bottom w:val="none" w:sz="0" w:space="0" w:color="auto"/>
        <w:right w:val="none" w:sz="0" w:space="0" w:color="auto"/>
      </w:divBdr>
    </w:div>
    <w:div w:id="1610622853">
      <w:bodyDiv w:val="1"/>
      <w:marLeft w:val="0"/>
      <w:marRight w:val="0"/>
      <w:marTop w:val="0"/>
      <w:marBottom w:val="0"/>
      <w:divBdr>
        <w:top w:val="none" w:sz="0" w:space="0" w:color="auto"/>
        <w:left w:val="none" w:sz="0" w:space="0" w:color="auto"/>
        <w:bottom w:val="none" w:sz="0" w:space="0" w:color="auto"/>
        <w:right w:val="none" w:sz="0" w:space="0" w:color="auto"/>
      </w:divBdr>
    </w:div>
    <w:div w:id="1655639307">
      <w:bodyDiv w:val="1"/>
      <w:marLeft w:val="0"/>
      <w:marRight w:val="0"/>
      <w:marTop w:val="0"/>
      <w:marBottom w:val="0"/>
      <w:divBdr>
        <w:top w:val="none" w:sz="0" w:space="0" w:color="auto"/>
        <w:left w:val="none" w:sz="0" w:space="0" w:color="auto"/>
        <w:bottom w:val="none" w:sz="0" w:space="0" w:color="auto"/>
        <w:right w:val="none" w:sz="0" w:space="0" w:color="auto"/>
      </w:divBdr>
    </w:div>
    <w:div w:id="1760054549">
      <w:bodyDiv w:val="1"/>
      <w:marLeft w:val="0"/>
      <w:marRight w:val="0"/>
      <w:marTop w:val="0"/>
      <w:marBottom w:val="0"/>
      <w:divBdr>
        <w:top w:val="none" w:sz="0" w:space="0" w:color="auto"/>
        <w:left w:val="none" w:sz="0" w:space="0" w:color="auto"/>
        <w:bottom w:val="none" w:sz="0" w:space="0" w:color="auto"/>
        <w:right w:val="none" w:sz="0" w:space="0" w:color="auto"/>
      </w:divBdr>
    </w:div>
    <w:div w:id="1793399154">
      <w:bodyDiv w:val="1"/>
      <w:marLeft w:val="0"/>
      <w:marRight w:val="0"/>
      <w:marTop w:val="0"/>
      <w:marBottom w:val="0"/>
      <w:divBdr>
        <w:top w:val="none" w:sz="0" w:space="0" w:color="auto"/>
        <w:left w:val="none" w:sz="0" w:space="0" w:color="auto"/>
        <w:bottom w:val="none" w:sz="0" w:space="0" w:color="auto"/>
        <w:right w:val="none" w:sz="0" w:space="0" w:color="auto"/>
      </w:divBdr>
    </w:div>
    <w:div w:id="1834032591">
      <w:bodyDiv w:val="1"/>
      <w:marLeft w:val="0"/>
      <w:marRight w:val="0"/>
      <w:marTop w:val="0"/>
      <w:marBottom w:val="0"/>
      <w:divBdr>
        <w:top w:val="none" w:sz="0" w:space="0" w:color="auto"/>
        <w:left w:val="none" w:sz="0" w:space="0" w:color="auto"/>
        <w:bottom w:val="none" w:sz="0" w:space="0" w:color="auto"/>
        <w:right w:val="none" w:sz="0" w:space="0" w:color="auto"/>
      </w:divBdr>
    </w:div>
    <w:div w:id="1947301765">
      <w:bodyDiv w:val="1"/>
      <w:marLeft w:val="0"/>
      <w:marRight w:val="0"/>
      <w:marTop w:val="0"/>
      <w:marBottom w:val="0"/>
      <w:divBdr>
        <w:top w:val="none" w:sz="0" w:space="0" w:color="auto"/>
        <w:left w:val="none" w:sz="0" w:space="0" w:color="auto"/>
        <w:bottom w:val="none" w:sz="0" w:space="0" w:color="auto"/>
        <w:right w:val="none" w:sz="0" w:space="0" w:color="auto"/>
      </w:divBdr>
    </w:div>
    <w:div w:id="1953778647">
      <w:bodyDiv w:val="1"/>
      <w:marLeft w:val="0"/>
      <w:marRight w:val="0"/>
      <w:marTop w:val="0"/>
      <w:marBottom w:val="0"/>
      <w:divBdr>
        <w:top w:val="none" w:sz="0" w:space="0" w:color="auto"/>
        <w:left w:val="none" w:sz="0" w:space="0" w:color="auto"/>
        <w:bottom w:val="none" w:sz="0" w:space="0" w:color="auto"/>
        <w:right w:val="none" w:sz="0" w:space="0" w:color="auto"/>
      </w:divBdr>
    </w:div>
    <w:div w:id="2046254766">
      <w:bodyDiv w:val="1"/>
      <w:marLeft w:val="0"/>
      <w:marRight w:val="0"/>
      <w:marTop w:val="0"/>
      <w:marBottom w:val="0"/>
      <w:divBdr>
        <w:top w:val="none" w:sz="0" w:space="0" w:color="auto"/>
        <w:left w:val="none" w:sz="0" w:space="0" w:color="auto"/>
        <w:bottom w:val="none" w:sz="0" w:space="0" w:color="auto"/>
        <w:right w:val="none" w:sz="0" w:space="0" w:color="auto"/>
      </w:divBdr>
    </w:div>
    <w:div w:id="2110928324">
      <w:bodyDiv w:val="1"/>
      <w:marLeft w:val="0"/>
      <w:marRight w:val="0"/>
      <w:marTop w:val="0"/>
      <w:marBottom w:val="0"/>
      <w:divBdr>
        <w:top w:val="none" w:sz="0" w:space="0" w:color="auto"/>
        <w:left w:val="none" w:sz="0" w:space="0" w:color="auto"/>
        <w:bottom w:val="none" w:sz="0" w:space="0" w:color="auto"/>
        <w:right w:val="none" w:sz="0" w:space="0" w:color="auto"/>
      </w:divBdr>
    </w:div>
    <w:div w:id="2121025828">
      <w:bodyDiv w:val="1"/>
      <w:marLeft w:val="0"/>
      <w:marRight w:val="0"/>
      <w:marTop w:val="0"/>
      <w:marBottom w:val="0"/>
      <w:divBdr>
        <w:top w:val="none" w:sz="0" w:space="0" w:color="auto"/>
        <w:left w:val="none" w:sz="0" w:space="0" w:color="auto"/>
        <w:bottom w:val="none" w:sz="0" w:space="0" w:color="auto"/>
        <w:right w:val="none" w:sz="0" w:space="0" w:color="auto"/>
      </w:divBdr>
    </w:div>
    <w:div w:id="213447124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oleObject" Target="embeddings/oleObject1.bin"/><Relationship Id="rId18" Type="http://schemas.openxmlformats.org/officeDocument/2006/relationships/chart" Target="charts/chart4.xml"/><Relationship Id="rId26" Type="http://schemas.openxmlformats.org/officeDocument/2006/relationships/chart" Target="charts/chart12.xml"/><Relationship Id="rId39" Type="http://schemas.openxmlformats.org/officeDocument/2006/relationships/hyperlink" Target="https://whatworks.college.police.uk/About/News/Pages/Policing2040.aspx" TargetMode="External"/><Relationship Id="rId21" Type="http://schemas.openxmlformats.org/officeDocument/2006/relationships/chart" Target="charts/chart7.xml"/><Relationship Id="rId34" Type="http://schemas.openxmlformats.org/officeDocument/2006/relationships/chart" Target="charts/chart20.xml"/><Relationship Id="rId42" Type="http://schemas.openxmlformats.org/officeDocument/2006/relationships/hyperlink" Target="https://www.gov.uk/government/statistics/police-officer-uplift-quarterly-update-to-september-2020" TargetMode="External"/><Relationship Id="rId47" Type="http://schemas.openxmlformats.org/officeDocument/2006/relationships/footer" Target="footer2.xml"/><Relationship Id="rId50" Type="http://schemas.openxmlformats.org/officeDocument/2006/relationships/theme" Target="theme/theme1.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chart" Target="charts/chart2.xml"/><Relationship Id="rId29" Type="http://schemas.openxmlformats.org/officeDocument/2006/relationships/chart" Target="charts/chart15.xml"/><Relationship Id="rId11" Type="http://schemas.openxmlformats.org/officeDocument/2006/relationships/image" Target="media/image1.jpeg"/><Relationship Id="rId24" Type="http://schemas.openxmlformats.org/officeDocument/2006/relationships/chart" Target="charts/chart10.xml"/><Relationship Id="rId32" Type="http://schemas.openxmlformats.org/officeDocument/2006/relationships/chart" Target="charts/chart18.xml"/><Relationship Id="rId37" Type="http://schemas.openxmlformats.org/officeDocument/2006/relationships/chart" Target="charts/chart23.xml"/><Relationship Id="rId40" Type="http://schemas.openxmlformats.org/officeDocument/2006/relationships/hyperlink" Target="https://assets.publishing.service.gov.uk/government/uploads/system/uploads/attachment_data/file/375086/Age_range_and_disabled_police_officers_by_region_in_England_and_Wales_as_at_31_March_2014.pdf" TargetMode="External"/><Relationship Id="rId45"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chart" Target="charts/chart1.xml"/><Relationship Id="rId23" Type="http://schemas.openxmlformats.org/officeDocument/2006/relationships/chart" Target="charts/chart9.xml"/><Relationship Id="rId28" Type="http://schemas.openxmlformats.org/officeDocument/2006/relationships/chart" Target="charts/chart14.xml"/><Relationship Id="rId36" Type="http://schemas.openxmlformats.org/officeDocument/2006/relationships/chart" Target="charts/chart22.xml"/><Relationship Id="rId49"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chart" Target="charts/chart5.xml"/><Relationship Id="rId31" Type="http://schemas.openxmlformats.org/officeDocument/2006/relationships/chart" Target="charts/chart17.xml"/><Relationship Id="rId44" Type="http://schemas.openxmlformats.org/officeDocument/2006/relationships/hyperlink" Target="https://www.gov.uk/government/statistics/police-workforce-england-and-wales-30-september-2020"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jpeg"/><Relationship Id="rId22" Type="http://schemas.openxmlformats.org/officeDocument/2006/relationships/chart" Target="charts/chart8.xml"/><Relationship Id="rId27" Type="http://schemas.openxmlformats.org/officeDocument/2006/relationships/chart" Target="charts/chart13.xml"/><Relationship Id="rId30" Type="http://schemas.openxmlformats.org/officeDocument/2006/relationships/chart" Target="charts/chart16.xml"/><Relationship Id="rId35" Type="http://schemas.openxmlformats.org/officeDocument/2006/relationships/chart" Target="charts/chart21.xml"/><Relationship Id="rId43" Type="http://schemas.openxmlformats.org/officeDocument/2006/relationships/hyperlink" Target="https://www.papworthtrust.org.uk/about-us/publications/papworth-trust-disability-facts-and-figures-2018.pdf" TargetMode="External"/><Relationship Id="rId48" Type="http://schemas.openxmlformats.org/officeDocument/2006/relationships/header" Target="header2.xml"/><Relationship Id="rId8" Type="http://schemas.openxmlformats.org/officeDocument/2006/relationships/webSettings" Target="webSettings.xml"/><Relationship Id="rId3" Type="http://schemas.openxmlformats.org/officeDocument/2006/relationships/customXml" Target="../customXml/item3.xml"/><Relationship Id="rId12" Type="http://schemas.openxmlformats.org/officeDocument/2006/relationships/image" Target="media/image2.emf"/><Relationship Id="rId17" Type="http://schemas.openxmlformats.org/officeDocument/2006/relationships/chart" Target="charts/chart3.xml"/><Relationship Id="rId25" Type="http://schemas.openxmlformats.org/officeDocument/2006/relationships/chart" Target="charts/chart11.xml"/><Relationship Id="rId33" Type="http://schemas.openxmlformats.org/officeDocument/2006/relationships/chart" Target="charts/chart19.xml"/><Relationship Id="rId38" Type="http://schemas.openxmlformats.org/officeDocument/2006/relationships/hyperlink" Target="https://www.ons.gov.uk/peoplepopulationandcommunity/populationandmigration/populationestimates/datasets/populationestimatesforukenglandandwalesscotlandandnorthernireland" TargetMode="External"/><Relationship Id="rId46" Type="http://schemas.openxmlformats.org/officeDocument/2006/relationships/footer" Target="footer1.xml"/><Relationship Id="rId20" Type="http://schemas.openxmlformats.org/officeDocument/2006/relationships/chart" Target="charts/chart6.xml"/><Relationship Id="rId41" Type="http://schemas.openxmlformats.org/officeDocument/2006/relationships/hyperlink" Target="https://asco.police.uk/wp-content/uploads/2020/11/ASCO-Briefing-Special-Constabulary-National-Trends-and-Statistics-March-2020.pdf" TargetMode="External"/><Relationship Id="rId1" Type="http://schemas.openxmlformats.org/officeDocument/2006/relationships/customXml" Target="../customXml/item1.xml"/><Relationship Id="rId6" Type="http://schemas.openxmlformats.org/officeDocument/2006/relationships/styles" Target="styles.xml"/></Relationships>
</file>

<file path=word/_rels/header1.xml.rels><?xml version="1.0" encoding="UTF-8" standalone="yes"?>
<Relationships xmlns="http://schemas.openxmlformats.org/package/2006/relationships"><Relationship Id="rId2" Type="http://schemas.openxmlformats.org/officeDocument/2006/relationships/image" Target="media/image1.jpeg"/><Relationship Id="rId1" Type="http://schemas.openxmlformats.org/officeDocument/2006/relationships/image" Target="media/image3.jpeg"/></Relationships>
</file>

<file path=word/charts/_rels/chart1.xml.rels><?xml version="1.0" encoding="UTF-8" standalone="yes"?>
<Relationships xmlns="http://schemas.openxmlformats.org/package/2006/relationships"><Relationship Id="rId3" Type="http://schemas.openxmlformats.org/officeDocument/2006/relationships/themeOverride" Target="../theme/themeOverride1.xml"/><Relationship Id="rId2" Type="http://schemas.microsoft.com/office/2011/relationships/chartColorStyle" Target="colors1.xml"/><Relationship Id="rId1" Type="http://schemas.microsoft.com/office/2011/relationships/chartStyle" Target="style1.xml"/><Relationship Id="rId4" Type="http://schemas.openxmlformats.org/officeDocument/2006/relationships/package" Target="../embeddings/Microsoft_Excel_Worksheet.xlsx"/></Relationships>
</file>

<file path=word/charts/_rels/chart2.xml.rels><?xml version="1.0" encoding="UTF-8" standalone="yes"?>
<Relationships xmlns="http://schemas.openxmlformats.org/package/2006/relationships"><Relationship Id="rId3" Type="http://schemas.openxmlformats.org/officeDocument/2006/relationships/themeOverride" Target="../theme/themeOverride2.xml"/><Relationship Id="rId2" Type="http://schemas.microsoft.com/office/2011/relationships/chartColorStyle" Target="colors2.xml"/><Relationship Id="rId1" Type="http://schemas.microsoft.com/office/2011/relationships/chartStyle" Target="style2.xml"/><Relationship Id="rId4" Type="http://schemas.openxmlformats.org/officeDocument/2006/relationships/package" Target="../embeddings/Microsoft_Excel_Worksheet1.xlsx"/></Relationships>
</file>

<file path=word/charts/_rels/chart3.xml.rels><?xml version="1.0" encoding="UTF-8" standalone="yes"?>
<Relationships xmlns="http://schemas.openxmlformats.org/package/2006/relationships"><Relationship Id="rId3" Type="http://schemas.openxmlformats.org/officeDocument/2006/relationships/oleObject" Target="https://clevelandpolice-my.sharepoint.com/personal/jenni_salkeld_cleveland_police_uk/Documents/Documents/Equality%20Reporting%20Data%20from%202019.xlsx" TargetMode="External"/><Relationship Id="rId2" Type="http://schemas.microsoft.com/office/2011/relationships/chartColorStyle" Target="colors3.xml"/><Relationship Id="rId1" Type="http://schemas.microsoft.com/office/2011/relationships/chartStyle" Target="style3.xml"/></Relationships>
</file>

<file path=word/charts/_rels/chart4.xml.rels><?xml version="1.0" encoding="UTF-8" standalone="yes"?>
<Relationships xmlns="http://schemas.openxmlformats.org/package/2006/relationships"><Relationship Id="rId3" Type="http://schemas.openxmlformats.org/officeDocument/2006/relationships/themeOverride" Target="../theme/themeOverride3.xml"/><Relationship Id="rId2" Type="http://schemas.microsoft.com/office/2011/relationships/chartColorStyle" Target="colors4.xml"/><Relationship Id="rId1" Type="http://schemas.microsoft.com/office/2011/relationships/chartStyle" Target="style4.xml"/><Relationship Id="rId4" Type="http://schemas.openxmlformats.org/officeDocument/2006/relationships/package" Target="../embeddings/Microsoft_Excel_Worksheet2.xlsx"/></Relationships>
</file>

<file path=word/charts/_rels/chart5.xml.rels><?xml version="1.0" encoding="UTF-8" standalone="yes"?>
<Relationships xmlns="http://schemas.openxmlformats.org/package/2006/relationships"><Relationship Id="rId3" Type="http://schemas.openxmlformats.org/officeDocument/2006/relationships/themeOverride" Target="../theme/themeOverride4.xml"/><Relationship Id="rId2" Type="http://schemas.microsoft.com/office/2011/relationships/chartColorStyle" Target="colors5.xml"/><Relationship Id="rId1" Type="http://schemas.microsoft.com/office/2011/relationships/chartStyle" Target="style5.xml"/><Relationship Id="rId4" Type="http://schemas.openxmlformats.org/officeDocument/2006/relationships/package" Target="../embeddings/Microsoft_Excel_Worksheet3.xlsx"/></Relationships>
</file>

<file path=word/charts/_rels/chart6.xml.rels><?xml version="1.0" encoding="UTF-8" standalone="yes"?>
<Relationships xmlns="http://schemas.openxmlformats.org/package/2006/relationships"><Relationship Id="rId3" Type="http://schemas.openxmlformats.org/officeDocument/2006/relationships/themeOverride" Target="../theme/themeOverride5.xml"/><Relationship Id="rId2" Type="http://schemas.microsoft.com/office/2011/relationships/chartColorStyle" Target="colors6.xml"/><Relationship Id="rId1" Type="http://schemas.microsoft.com/office/2011/relationships/chartStyle" Target="style6.xml"/><Relationship Id="rId4" Type="http://schemas.openxmlformats.org/officeDocument/2006/relationships/package" Target="../embeddings/Microsoft_Excel_Worksheet4.xlsx"/></Relationships>
</file>

<file path=word/charts/_rels/chart7.xml.rels><?xml version="1.0" encoding="UTF-8" standalone="yes"?>
<Relationships xmlns="http://schemas.openxmlformats.org/package/2006/relationships"><Relationship Id="rId3" Type="http://schemas.openxmlformats.org/officeDocument/2006/relationships/themeOverride" Target="../theme/themeOverride6.xml"/><Relationship Id="rId2" Type="http://schemas.microsoft.com/office/2011/relationships/chartColorStyle" Target="colors7.xml"/><Relationship Id="rId1" Type="http://schemas.microsoft.com/office/2011/relationships/chartStyle" Target="style7.xml"/><Relationship Id="rId4" Type="http://schemas.openxmlformats.org/officeDocument/2006/relationships/package" Target="../embeddings/Microsoft_Excel_Worksheet5.xlsx"/></Relationships>
</file>

<file path=word/charts/_rels/chart8.xml.rels><?xml version="1.0" encoding="UTF-8" standalone="yes"?>
<Relationships xmlns="http://schemas.openxmlformats.org/package/2006/relationships"><Relationship Id="rId3" Type="http://schemas.openxmlformats.org/officeDocument/2006/relationships/themeOverride" Target="../theme/themeOverride7.xml"/><Relationship Id="rId2" Type="http://schemas.microsoft.com/office/2011/relationships/chartColorStyle" Target="colors8.xml"/><Relationship Id="rId1" Type="http://schemas.microsoft.com/office/2011/relationships/chartStyle" Target="style8.xml"/><Relationship Id="rId4" Type="http://schemas.openxmlformats.org/officeDocument/2006/relationships/oleObject" Target="https://clevelandpolice-my.sharepoint.com/personal/jenni_salkeld_cleveland_police_uk/Documents/Documents/Equality%20Reporting%20Data%20from%202019.xlsx" TargetMode="External"/></Relationships>
</file>

<file path=word/charts/_rels/chart9.xml.rels><?xml version="1.0" encoding="UTF-8" standalone="yes"?>
<Relationships xmlns="http://schemas.openxmlformats.org/package/2006/relationships"><Relationship Id="rId3" Type="http://schemas.openxmlformats.org/officeDocument/2006/relationships/themeOverride" Target="../theme/themeOverride8.xml"/><Relationship Id="rId2" Type="http://schemas.microsoft.com/office/2011/relationships/chartColorStyle" Target="colors9.xml"/><Relationship Id="rId1" Type="http://schemas.microsoft.com/office/2011/relationships/chartStyle" Target="style9.xml"/><Relationship Id="rId4" Type="http://schemas.openxmlformats.org/officeDocument/2006/relationships/oleObject" Target="../embeddings/oleObject2.bin"/></Relationships>
</file>

<file path=word/charts/_rels/chart10.xml.rels><?xml version="1.0" encoding="UTF-8" standalone="yes"?>
<Relationships xmlns="http://schemas.openxmlformats.org/package/2006/relationships"><Relationship Id="rId3" Type="http://schemas.openxmlformats.org/officeDocument/2006/relationships/themeOverride" Target="../theme/themeOverride9.xml"/><Relationship Id="rId2" Type="http://schemas.microsoft.com/office/2011/relationships/chartColorStyle" Target="colors10.xml"/><Relationship Id="rId1" Type="http://schemas.microsoft.com/office/2011/relationships/chartStyle" Target="style10.xml"/><Relationship Id="rId4" Type="http://schemas.openxmlformats.org/officeDocument/2006/relationships/oleObject" Target="https://clevelandpolice-my.sharepoint.com/personal/jenni_salkeld_cleveland_police_uk/Documents/Documents/Equality%20Reporting%20Data%20from%202019.xlsx" TargetMode="External"/></Relationships>
</file>

<file path=word/charts/_rels/chart11.xml.rels><?xml version="1.0" encoding="UTF-8" standalone="yes"?>
<Relationships xmlns="http://schemas.openxmlformats.org/package/2006/relationships"><Relationship Id="rId3" Type="http://schemas.openxmlformats.org/officeDocument/2006/relationships/themeOverride" Target="../theme/themeOverride10.xml"/><Relationship Id="rId2" Type="http://schemas.microsoft.com/office/2011/relationships/chartColorStyle" Target="colors11.xml"/><Relationship Id="rId1" Type="http://schemas.microsoft.com/office/2011/relationships/chartStyle" Target="style11.xml"/><Relationship Id="rId4" Type="http://schemas.openxmlformats.org/officeDocument/2006/relationships/package" Target="../embeddings/Microsoft_Excel_Worksheet6.xlsx"/></Relationships>
</file>

<file path=word/charts/_rels/chart12.xml.rels><?xml version="1.0" encoding="UTF-8" standalone="yes"?>
<Relationships xmlns="http://schemas.openxmlformats.org/package/2006/relationships"><Relationship Id="rId3" Type="http://schemas.openxmlformats.org/officeDocument/2006/relationships/themeOverride" Target="../theme/themeOverride11.xml"/><Relationship Id="rId2" Type="http://schemas.microsoft.com/office/2011/relationships/chartColorStyle" Target="colors12.xml"/><Relationship Id="rId1" Type="http://schemas.microsoft.com/office/2011/relationships/chartStyle" Target="style12.xml"/><Relationship Id="rId4" Type="http://schemas.openxmlformats.org/officeDocument/2006/relationships/package" Target="../embeddings/Microsoft_Excel_Worksheet7.xlsx"/></Relationships>
</file>

<file path=word/charts/_rels/chart13.xml.rels><?xml version="1.0" encoding="UTF-8" standalone="yes"?>
<Relationships xmlns="http://schemas.openxmlformats.org/package/2006/relationships"><Relationship Id="rId3" Type="http://schemas.openxmlformats.org/officeDocument/2006/relationships/themeOverride" Target="../theme/themeOverride12.xml"/><Relationship Id="rId2" Type="http://schemas.microsoft.com/office/2011/relationships/chartColorStyle" Target="colors13.xml"/><Relationship Id="rId1" Type="http://schemas.microsoft.com/office/2011/relationships/chartStyle" Target="style13.xml"/><Relationship Id="rId4" Type="http://schemas.openxmlformats.org/officeDocument/2006/relationships/package" Target="../embeddings/Microsoft_Excel_Worksheet8.xlsx"/></Relationships>
</file>

<file path=word/charts/_rels/chart14.xml.rels><?xml version="1.0" encoding="UTF-8" standalone="yes"?>
<Relationships xmlns="http://schemas.openxmlformats.org/package/2006/relationships"><Relationship Id="rId3" Type="http://schemas.openxmlformats.org/officeDocument/2006/relationships/themeOverride" Target="../theme/themeOverride13.xml"/><Relationship Id="rId2" Type="http://schemas.microsoft.com/office/2011/relationships/chartColorStyle" Target="colors14.xml"/><Relationship Id="rId1" Type="http://schemas.microsoft.com/office/2011/relationships/chartStyle" Target="style14.xml"/><Relationship Id="rId4" Type="http://schemas.openxmlformats.org/officeDocument/2006/relationships/package" Target="../embeddings/Microsoft_Excel_Worksheet9.xlsx"/></Relationships>
</file>

<file path=word/charts/_rels/chart15.xml.rels><?xml version="1.0" encoding="UTF-8" standalone="yes"?>
<Relationships xmlns="http://schemas.openxmlformats.org/package/2006/relationships"><Relationship Id="rId3" Type="http://schemas.openxmlformats.org/officeDocument/2006/relationships/themeOverride" Target="../theme/themeOverride14.xml"/><Relationship Id="rId2" Type="http://schemas.microsoft.com/office/2011/relationships/chartColorStyle" Target="colors15.xml"/><Relationship Id="rId1" Type="http://schemas.microsoft.com/office/2011/relationships/chartStyle" Target="style15.xml"/><Relationship Id="rId4" Type="http://schemas.openxmlformats.org/officeDocument/2006/relationships/package" Target="../embeddings/Microsoft_Excel_Worksheet10.xlsx"/></Relationships>
</file>

<file path=word/charts/_rels/chart16.xml.rels><?xml version="1.0" encoding="UTF-8" standalone="yes"?>
<Relationships xmlns="http://schemas.openxmlformats.org/package/2006/relationships"><Relationship Id="rId3" Type="http://schemas.openxmlformats.org/officeDocument/2006/relationships/themeOverride" Target="../theme/themeOverride15.xml"/><Relationship Id="rId2" Type="http://schemas.microsoft.com/office/2011/relationships/chartColorStyle" Target="colors16.xml"/><Relationship Id="rId1" Type="http://schemas.microsoft.com/office/2011/relationships/chartStyle" Target="style16.xml"/><Relationship Id="rId4" Type="http://schemas.openxmlformats.org/officeDocument/2006/relationships/package" Target="../embeddings/Microsoft_Excel_Worksheet11.xlsx"/></Relationships>
</file>

<file path=word/charts/_rels/chart17.xml.rels><?xml version="1.0" encoding="UTF-8" standalone="yes"?>
<Relationships xmlns="http://schemas.openxmlformats.org/package/2006/relationships"><Relationship Id="rId3" Type="http://schemas.openxmlformats.org/officeDocument/2006/relationships/themeOverride" Target="../theme/themeOverride16.xml"/><Relationship Id="rId2" Type="http://schemas.microsoft.com/office/2011/relationships/chartColorStyle" Target="colors17.xml"/><Relationship Id="rId1" Type="http://schemas.microsoft.com/office/2011/relationships/chartStyle" Target="style17.xml"/><Relationship Id="rId4" Type="http://schemas.openxmlformats.org/officeDocument/2006/relationships/package" Target="../embeddings/Microsoft_Excel_Worksheet12.xlsx"/></Relationships>
</file>

<file path=word/charts/_rels/chart18.xml.rels><?xml version="1.0" encoding="UTF-8" standalone="yes"?>
<Relationships xmlns="http://schemas.openxmlformats.org/package/2006/relationships"><Relationship Id="rId3" Type="http://schemas.openxmlformats.org/officeDocument/2006/relationships/oleObject" Target="https://clevelandpolice-my.sharepoint.com/personal/jenni_salkeld_cleveland_police_uk/Documents/Documents/Equality%20Reporting%20Data%20from%202019.xlsx" TargetMode="External"/><Relationship Id="rId2" Type="http://schemas.microsoft.com/office/2011/relationships/chartColorStyle" Target="colors18.xml"/><Relationship Id="rId1" Type="http://schemas.microsoft.com/office/2011/relationships/chartStyle" Target="style18.xml"/></Relationships>
</file>

<file path=word/charts/_rels/chart19.xml.rels><?xml version="1.0" encoding="UTF-8" standalone="yes"?>
<Relationships xmlns="http://schemas.openxmlformats.org/package/2006/relationships"><Relationship Id="rId3" Type="http://schemas.openxmlformats.org/officeDocument/2006/relationships/themeOverride" Target="../theme/themeOverride17.xml"/><Relationship Id="rId2" Type="http://schemas.microsoft.com/office/2011/relationships/chartColorStyle" Target="colors19.xml"/><Relationship Id="rId1" Type="http://schemas.microsoft.com/office/2011/relationships/chartStyle" Target="style19.xml"/><Relationship Id="rId4" Type="http://schemas.openxmlformats.org/officeDocument/2006/relationships/package" Target="../embeddings/Microsoft_Excel_Worksheet13.xlsx"/></Relationships>
</file>

<file path=word/charts/_rels/chart20.xml.rels><?xml version="1.0" encoding="UTF-8" standalone="yes"?>
<Relationships xmlns="http://schemas.openxmlformats.org/package/2006/relationships"><Relationship Id="rId3" Type="http://schemas.openxmlformats.org/officeDocument/2006/relationships/themeOverride" Target="../theme/themeOverride18.xml"/><Relationship Id="rId2" Type="http://schemas.microsoft.com/office/2011/relationships/chartColorStyle" Target="colors20.xml"/><Relationship Id="rId1" Type="http://schemas.microsoft.com/office/2011/relationships/chartStyle" Target="style20.xml"/><Relationship Id="rId4" Type="http://schemas.openxmlformats.org/officeDocument/2006/relationships/package" Target="../embeddings/Microsoft_Excel_Worksheet14.xlsx"/></Relationships>
</file>

<file path=word/charts/_rels/chart21.xml.rels><?xml version="1.0" encoding="UTF-8" standalone="yes"?>
<Relationships xmlns="http://schemas.openxmlformats.org/package/2006/relationships"><Relationship Id="rId3" Type="http://schemas.openxmlformats.org/officeDocument/2006/relationships/themeOverride" Target="../theme/themeOverride19.xml"/><Relationship Id="rId2" Type="http://schemas.microsoft.com/office/2011/relationships/chartColorStyle" Target="colors21.xml"/><Relationship Id="rId1" Type="http://schemas.microsoft.com/office/2011/relationships/chartStyle" Target="style21.xml"/><Relationship Id="rId4" Type="http://schemas.openxmlformats.org/officeDocument/2006/relationships/package" Target="../embeddings/Microsoft_Excel_Worksheet15.xlsx"/></Relationships>
</file>

<file path=word/charts/_rels/chart22.xml.rels><?xml version="1.0" encoding="UTF-8" standalone="yes"?>
<Relationships xmlns="http://schemas.openxmlformats.org/package/2006/relationships"><Relationship Id="rId3" Type="http://schemas.openxmlformats.org/officeDocument/2006/relationships/themeOverride" Target="../theme/themeOverride20.xml"/><Relationship Id="rId2" Type="http://schemas.microsoft.com/office/2011/relationships/chartColorStyle" Target="colors22.xml"/><Relationship Id="rId1" Type="http://schemas.microsoft.com/office/2011/relationships/chartStyle" Target="style22.xml"/><Relationship Id="rId4" Type="http://schemas.openxmlformats.org/officeDocument/2006/relationships/package" Target="../embeddings/Microsoft_Excel_Worksheet16.xlsx"/></Relationships>
</file>

<file path=word/charts/_rels/chart23.xml.rels><?xml version="1.0" encoding="UTF-8" standalone="yes"?>
<Relationships xmlns="http://schemas.openxmlformats.org/package/2006/relationships"><Relationship Id="rId3" Type="http://schemas.openxmlformats.org/officeDocument/2006/relationships/themeOverride" Target="../theme/themeOverride21.xml"/><Relationship Id="rId2" Type="http://schemas.microsoft.com/office/2011/relationships/chartColorStyle" Target="colors23.xml"/><Relationship Id="rId1" Type="http://schemas.microsoft.com/office/2011/relationships/chartStyle" Target="style23.xml"/><Relationship Id="rId4" Type="http://schemas.openxmlformats.org/officeDocument/2006/relationships/package" Target="../embeddings/Microsoft_Excel_Worksheet17.xlsx"/></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40" b="1" i="0" u="none" strike="noStrike" kern="1200" cap="all" spc="120" normalizeH="0" baseline="0">
                <a:solidFill>
                  <a:sysClr val="windowText" lastClr="000000"/>
                </a:solidFill>
                <a:latin typeface="Arial" panose="020B0604020202020204" pitchFamily="34" charset="0"/>
                <a:ea typeface="+mn-ea"/>
                <a:cs typeface="Arial" panose="020B0604020202020204" pitchFamily="34" charset="0"/>
              </a:defRPr>
            </a:pPr>
            <a:r>
              <a:rPr lang="en-US"/>
              <a:t>AGE Distribution Across Cleveland Police</a:t>
            </a:r>
          </a:p>
        </c:rich>
      </c:tx>
      <c:overlay val="0"/>
      <c:spPr>
        <a:noFill/>
        <a:ln>
          <a:noFill/>
        </a:ln>
        <a:effectLst/>
      </c:spPr>
      <c:txPr>
        <a:bodyPr rot="0" spcFirstLastPara="1" vertOverflow="ellipsis" vert="horz" wrap="square" anchor="ctr" anchorCtr="1"/>
        <a:lstStyle/>
        <a:p>
          <a:pPr>
            <a:defRPr sz="1440" b="1" i="0" u="none" strike="noStrike" kern="1200" cap="all" spc="120" normalizeH="0" baseline="0">
              <a:solidFill>
                <a:sysClr val="windowText" lastClr="000000"/>
              </a:solidFill>
              <a:latin typeface="Arial" panose="020B0604020202020204" pitchFamily="34" charset="0"/>
              <a:ea typeface="+mn-ea"/>
              <a:cs typeface="Arial" panose="020B0604020202020204" pitchFamily="34" charset="0"/>
            </a:defRPr>
          </a:pPr>
          <a:endParaRPr lang="en-US"/>
        </a:p>
      </c:txPr>
    </c:title>
    <c:autoTitleDeleted val="0"/>
    <c:plotArea>
      <c:layout/>
      <c:barChart>
        <c:barDir val="col"/>
        <c:grouping val="clustered"/>
        <c:varyColors val="0"/>
        <c:ser>
          <c:idx val="0"/>
          <c:order val="0"/>
          <c:tx>
            <c:strRef>
              <c:f>Age!$M$3</c:f>
              <c:strCache>
                <c:ptCount val="1"/>
                <c:pt idx="0">
                  <c:v>Overall Team %</c:v>
                </c:pt>
              </c:strCache>
            </c:strRef>
          </c:tx>
          <c:spPr>
            <a:solidFill>
              <a:schemeClr val="accent1"/>
            </a:solidFill>
            <a:ln>
              <a:noFill/>
            </a:ln>
            <a:effectLst/>
          </c:spPr>
          <c:invertIfNegative val="0"/>
          <c:dPt>
            <c:idx val="1"/>
            <c:invertIfNegative val="0"/>
            <c:bubble3D val="0"/>
            <c:spPr>
              <a:solidFill>
                <a:schemeClr val="accent2"/>
              </a:solidFill>
              <a:ln>
                <a:solidFill>
                  <a:schemeClr val="accent2"/>
                </a:solidFill>
              </a:ln>
              <a:effectLst/>
            </c:spPr>
            <c:extLst>
              <c:ext xmlns:c16="http://schemas.microsoft.com/office/drawing/2014/chart" uri="{C3380CC4-5D6E-409C-BE32-E72D297353CC}">
                <c16:uniqueId val="{00000001-D0AC-4E00-A61A-5B9527EEBA23}"/>
              </c:ext>
            </c:extLst>
          </c:dPt>
          <c:dPt>
            <c:idx val="2"/>
            <c:invertIfNegative val="0"/>
            <c:bubble3D val="0"/>
            <c:spPr>
              <a:solidFill>
                <a:schemeClr val="accent3"/>
              </a:solidFill>
              <a:ln>
                <a:solidFill>
                  <a:schemeClr val="accent3"/>
                </a:solidFill>
              </a:ln>
              <a:effectLst/>
            </c:spPr>
            <c:extLst>
              <c:ext xmlns:c16="http://schemas.microsoft.com/office/drawing/2014/chart" uri="{C3380CC4-5D6E-409C-BE32-E72D297353CC}">
                <c16:uniqueId val="{00000003-D0AC-4E00-A61A-5B9527EEBA23}"/>
              </c:ext>
            </c:extLst>
          </c:dPt>
          <c:dPt>
            <c:idx val="3"/>
            <c:invertIfNegative val="0"/>
            <c:bubble3D val="0"/>
            <c:spPr>
              <a:solidFill>
                <a:schemeClr val="accent4"/>
              </a:solidFill>
              <a:ln>
                <a:solidFill>
                  <a:schemeClr val="accent4"/>
                </a:solidFill>
              </a:ln>
              <a:effectLst/>
            </c:spPr>
            <c:extLst>
              <c:ext xmlns:c16="http://schemas.microsoft.com/office/drawing/2014/chart" uri="{C3380CC4-5D6E-409C-BE32-E72D297353CC}">
                <c16:uniqueId val="{00000005-D0AC-4E00-A61A-5B9527EEBA23}"/>
              </c:ext>
            </c:extLst>
          </c:dPt>
          <c:dLbls>
            <c:spPr>
              <a:noFill/>
              <a:ln>
                <a:noFill/>
              </a:ln>
              <a:effectLst/>
            </c:spPr>
            <c:txPr>
              <a:bodyPr rot="0" spcFirstLastPara="1" vertOverflow="clip" horzOverflow="clip" vert="horz" wrap="square" lIns="38100" tIns="19050" rIns="38100" bIns="19050" anchor="ctr" anchorCtr="1">
                <a:spAutoFit/>
              </a:bodyPr>
              <a:lstStyle/>
              <a:p>
                <a:pPr>
                  <a:defRPr sz="12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en-US"/>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strRef>
              <c:f>Age!$L$4:$L$7</c:f>
              <c:strCache>
                <c:ptCount val="4"/>
                <c:pt idx="0">
                  <c:v>25 and under</c:v>
                </c:pt>
                <c:pt idx="1">
                  <c:v>26-40</c:v>
                </c:pt>
                <c:pt idx="2">
                  <c:v>41-55</c:v>
                </c:pt>
                <c:pt idx="3">
                  <c:v>over 55</c:v>
                </c:pt>
              </c:strCache>
            </c:strRef>
          </c:cat>
          <c:val>
            <c:numRef>
              <c:f>Age!$M$4:$M$7</c:f>
              <c:numCache>
                <c:formatCode>0.0%</c:formatCode>
                <c:ptCount val="4"/>
                <c:pt idx="0">
                  <c:v>8.9427662957074716E-2</c:v>
                </c:pt>
                <c:pt idx="1">
                  <c:v>0.38553259141494434</c:v>
                </c:pt>
                <c:pt idx="2">
                  <c:v>0.42686804451510335</c:v>
                </c:pt>
                <c:pt idx="3">
                  <c:v>9.8171701112877582E-2</c:v>
                </c:pt>
              </c:numCache>
            </c:numRef>
          </c:val>
          <c:extLst>
            <c:ext xmlns:c16="http://schemas.microsoft.com/office/drawing/2014/chart" uri="{C3380CC4-5D6E-409C-BE32-E72D297353CC}">
              <c16:uniqueId val="{00000006-D0AC-4E00-A61A-5B9527EEBA23}"/>
            </c:ext>
          </c:extLst>
        </c:ser>
        <c:dLbls>
          <c:dLblPos val="outEnd"/>
          <c:showLegendKey val="0"/>
          <c:showVal val="1"/>
          <c:showCatName val="0"/>
          <c:showSerName val="0"/>
          <c:showPercent val="0"/>
          <c:showBubbleSize val="0"/>
        </c:dLbls>
        <c:gapWidth val="444"/>
        <c:overlap val="-90"/>
        <c:axId val="1859451104"/>
        <c:axId val="2139208208"/>
      </c:barChart>
      <c:catAx>
        <c:axId val="1859451104"/>
        <c:scaling>
          <c:orientation val="minMax"/>
        </c:scaling>
        <c:delete val="0"/>
        <c:axPos val="b"/>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1200" b="0" i="0" u="none" strike="noStrike" kern="1200" cap="all" spc="120" normalizeH="0" baseline="0">
                <a:solidFill>
                  <a:sysClr val="windowText" lastClr="000000"/>
                </a:solidFill>
                <a:latin typeface="Arial" panose="020B0604020202020204" pitchFamily="34" charset="0"/>
                <a:ea typeface="+mn-ea"/>
                <a:cs typeface="Arial" panose="020B0604020202020204" pitchFamily="34" charset="0"/>
              </a:defRPr>
            </a:pPr>
            <a:endParaRPr lang="en-US"/>
          </a:p>
        </c:txPr>
        <c:crossAx val="2139208208"/>
        <c:crosses val="autoZero"/>
        <c:auto val="1"/>
        <c:lblAlgn val="ctr"/>
        <c:lblOffset val="100"/>
        <c:noMultiLvlLbl val="0"/>
      </c:catAx>
      <c:valAx>
        <c:axId val="2139208208"/>
        <c:scaling>
          <c:orientation val="minMax"/>
        </c:scaling>
        <c:delete val="1"/>
        <c:axPos val="l"/>
        <c:numFmt formatCode="0.0%" sourceLinked="1"/>
        <c:majorTickMark val="none"/>
        <c:minorTickMark val="none"/>
        <c:tickLblPos val="nextTo"/>
        <c:crossAx val="1859451104"/>
        <c:crosses val="autoZero"/>
        <c:crossBetween val="between"/>
      </c:valAx>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lt1"/>
    </a:solidFill>
    <a:ln w="9525" cap="flat" cmpd="sng" algn="ctr">
      <a:solidFill>
        <a:schemeClr val="tx1">
          <a:lumMod val="15000"/>
          <a:lumOff val="85000"/>
        </a:schemeClr>
      </a:solidFill>
      <a:round/>
    </a:ln>
    <a:effectLst/>
  </c:spPr>
  <c:txPr>
    <a:bodyPr/>
    <a:lstStyle/>
    <a:p>
      <a:pPr>
        <a:defRPr sz="1200">
          <a:solidFill>
            <a:sysClr val="windowText" lastClr="000000"/>
          </a:solidFill>
          <a:latin typeface="Arial" panose="020B0604020202020204" pitchFamily="34" charset="0"/>
          <a:cs typeface="Arial" panose="020B0604020202020204" pitchFamily="34" charset="0"/>
        </a:defRPr>
      </a:pPr>
      <a:endParaRPr lang="en-US"/>
    </a:p>
  </c:txPr>
  <c:externalData r:id="rId4">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200" b="0" i="0" u="none" strike="noStrike" kern="1200" spc="0" baseline="0">
                <a:solidFill>
                  <a:sysClr val="windowText" lastClr="000000"/>
                </a:solidFill>
                <a:latin typeface="Arial" panose="020B0604020202020204" pitchFamily="34" charset="0"/>
                <a:ea typeface="+mn-ea"/>
                <a:cs typeface="Arial" panose="020B0604020202020204" pitchFamily="34" charset="0"/>
              </a:defRPr>
            </a:pPr>
            <a:r>
              <a:rPr lang="en-US" sz="1200"/>
              <a:t>2021 Disability Profile</a:t>
            </a:r>
          </a:p>
        </c:rich>
      </c:tx>
      <c:overlay val="0"/>
      <c:spPr>
        <a:noFill/>
        <a:ln>
          <a:noFill/>
        </a:ln>
        <a:effectLst/>
      </c:spPr>
      <c:txPr>
        <a:bodyPr rot="0" spcFirstLastPara="1" vertOverflow="ellipsis" vert="horz" wrap="square" anchor="ctr" anchorCtr="1"/>
        <a:lstStyle/>
        <a:p>
          <a:pPr>
            <a:defRPr sz="1200" b="0" i="0" u="none" strike="noStrike" kern="1200" spc="0" baseline="0">
              <a:solidFill>
                <a:sysClr val="windowText" lastClr="000000"/>
              </a:solidFill>
              <a:latin typeface="Arial" panose="020B0604020202020204" pitchFamily="34" charset="0"/>
              <a:ea typeface="+mn-ea"/>
              <a:cs typeface="Arial" panose="020B0604020202020204" pitchFamily="34" charset="0"/>
            </a:defRPr>
          </a:pPr>
          <a:endParaRPr lang="en-US"/>
        </a:p>
      </c:txPr>
    </c:title>
    <c:autoTitleDeleted val="0"/>
    <c:plotArea>
      <c:layout>
        <c:manualLayout>
          <c:layoutTarget val="inner"/>
          <c:xMode val="edge"/>
          <c:yMode val="edge"/>
          <c:x val="0.24911706527051891"/>
          <c:y val="0.22804446271875969"/>
          <c:w val="0.51429963548777069"/>
          <c:h val="0.47103650450394824"/>
        </c:manualLayout>
      </c:layout>
      <c:pieChart>
        <c:varyColors val="1"/>
        <c:ser>
          <c:idx val="0"/>
          <c:order val="0"/>
          <c:tx>
            <c:strRef>
              <c:f>Disability!$J$25</c:f>
              <c:strCache>
                <c:ptCount val="1"/>
                <c:pt idx="0">
                  <c:v>%</c:v>
                </c:pt>
              </c:strCache>
            </c:strRef>
          </c:tx>
          <c:dPt>
            <c:idx val="0"/>
            <c:bubble3D val="0"/>
            <c:spPr>
              <a:solidFill>
                <a:schemeClr val="accent1"/>
              </a:solidFill>
              <a:ln w="19050">
                <a:solidFill>
                  <a:schemeClr val="lt1"/>
                </a:solidFill>
              </a:ln>
              <a:effectLst/>
            </c:spPr>
            <c:extLst>
              <c:ext xmlns:c16="http://schemas.microsoft.com/office/drawing/2014/chart" uri="{C3380CC4-5D6E-409C-BE32-E72D297353CC}">
                <c16:uniqueId val="{00000001-D17C-4B76-BDB5-97591058B36E}"/>
              </c:ext>
            </c:extLst>
          </c:dPt>
          <c:dPt>
            <c:idx val="1"/>
            <c:bubble3D val="0"/>
            <c:spPr>
              <a:solidFill>
                <a:sysClr val="window" lastClr="FFFFFF">
                  <a:lumMod val="75000"/>
                </a:sysClr>
              </a:solidFill>
              <a:ln w="19050">
                <a:solidFill>
                  <a:schemeClr val="lt1"/>
                </a:solidFill>
              </a:ln>
              <a:effectLst/>
            </c:spPr>
            <c:extLst>
              <c:ext xmlns:c16="http://schemas.microsoft.com/office/drawing/2014/chart" uri="{C3380CC4-5D6E-409C-BE32-E72D297353CC}">
                <c16:uniqueId val="{00000003-D17C-4B76-BDB5-97591058B36E}"/>
              </c:ext>
            </c:extLst>
          </c:dPt>
          <c:dPt>
            <c:idx val="2"/>
            <c:bubble3D val="0"/>
            <c:spPr>
              <a:solidFill>
                <a:srgbClr val="F79646"/>
              </a:solidFill>
              <a:ln w="19050">
                <a:solidFill>
                  <a:schemeClr val="lt1"/>
                </a:solidFill>
              </a:ln>
              <a:effectLst/>
            </c:spPr>
            <c:extLst>
              <c:ext xmlns:c16="http://schemas.microsoft.com/office/drawing/2014/chart" uri="{C3380CC4-5D6E-409C-BE32-E72D297353CC}">
                <c16:uniqueId val="{00000005-D17C-4B76-BDB5-97591058B36E}"/>
              </c:ext>
            </c:extLst>
          </c:dPt>
          <c:dLbls>
            <c:spPr>
              <a:noFill/>
              <a:ln>
                <a:noFill/>
              </a:ln>
              <a:effectLst/>
            </c:spPr>
            <c:txPr>
              <a:bodyPr rot="0" spcFirstLastPara="1" vertOverflow="ellipsis" vert="horz" wrap="square" anchor="ctr" anchorCtr="1"/>
              <a:lstStyle/>
              <a:p>
                <a:pPr>
                  <a:defRPr sz="1200" b="1"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en-US"/>
              </a:p>
            </c:txPr>
            <c:showLegendKey val="0"/>
            <c:showVal val="0"/>
            <c:showCatName val="0"/>
            <c:showSerName val="0"/>
            <c:showPercent val="1"/>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Disability!$I$26:$I$28</c:f>
              <c:strCache>
                <c:ptCount val="3"/>
                <c:pt idx="0">
                  <c:v>No</c:v>
                </c:pt>
                <c:pt idx="1">
                  <c:v>Not Stated</c:v>
                </c:pt>
                <c:pt idx="2">
                  <c:v>Yes</c:v>
                </c:pt>
              </c:strCache>
            </c:strRef>
          </c:cat>
          <c:val>
            <c:numRef>
              <c:f>Disability!$J$26:$J$28</c:f>
              <c:numCache>
                <c:formatCode>0%</c:formatCode>
                <c:ptCount val="3"/>
                <c:pt idx="0">
                  <c:v>0.35333863275039745</c:v>
                </c:pt>
                <c:pt idx="1">
                  <c:v>0.6283783783783784</c:v>
                </c:pt>
                <c:pt idx="2">
                  <c:v>1.8282988871224166E-2</c:v>
                </c:pt>
              </c:numCache>
            </c:numRef>
          </c:val>
          <c:extLst>
            <c:ext xmlns:c16="http://schemas.microsoft.com/office/drawing/2014/chart" uri="{C3380CC4-5D6E-409C-BE32-E72D297353CC}">
              <c16:uniqueId val="{00000006-D17C-4B76-BDB5-97591058B36E}"/>
            </c:ext>
          </c:extLst>
        </c:ser>
        <c:dLbls>
          <c:showLegendKey val="0"/>
          <c:showVal val="0"/>
          <c:showCatName val="0"/>
          <c:showSerName val="0"/>
          <c:showPercent val="1"/>
          <c:showBubbleSize val="0"/>
          <c:showLeaderLines val="1"/>
        </c:dLbls>
        <c:firstSliceAng val="0"/>
      </c:pieChart>
      <c:spPr>
        <a:noFill/>
        <a:ln>
          <a:noFill/>
        </a:ln>
        <a:effectLst/>
      </c:spPr>
    </c:plotArea>
    <c:legend>
      <c:legendPos val="r"/>
      <c:layout>
        <c:manualLayout>
          <c:xMode val="edge"/>
          <c:yMode val="edge"/>
          <c:x val="0.10185075376961418"/>
          <c:y val="0.73120178726545282"/>
          <c:w val="0.79307043712355574"/>
          <c:h val="0.20612267522877586"/>
        </c:manualLayout>
      </c:layout>
      <c:overlay val="0"/>
      <c:spPr>
        <a:noFill/>
        <a:ln>
          <a:noFill/>
        </a:ln>
        <a:effectLst/>
      </c:spPr>
      <c:txPr>
        <a:bodyPr rot="0" spcFirstLastPara="1" vertOverflow="ellipsis" vert="horz" wrap="square" anchor="ctr" anchorCtr="1"/>
        <a:lstStyle/>
        <a:p>
          <a:pPr>
            <a:defRPr sz="12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en-US"/>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sz="1200">
          <a:solidFill>
            <a:sysClr val="windowText" lastClr="000000"/>
          </a:solidFill>
          <a:latin typeface="Arial" panose="020B0604020202020204" pitchFamily="34" charset="0"/>
          <a:cs typeface="Arial" panose="020B0604020202020204" pitchFamily="34" charset="0"/>
        </a:defRPr>
      </a:pPr>
      <a:endParaRPr lang="en-US"/>
    </a:p>
  </c:txPr>
  <c:externalData r:id="rId4">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40" b="0" i="0" u="none" strike="noStrike" kern="1200" spc="0" baseline="0">
                <a:solidFill>
                  <a:sysClr val="windowText" lastClr="000000"/>
                </a:solidFill>
                <a:latin typeface="Arial" panose="020B0604020202020204" pitchFamily="34" charset="0"/>
                <a:ea typeface="+mn-ea"/>
                <a:cs typeface="Arial" panose="020B0604020202020204" pitchFamily="34" charset="0"/>
              </a:defRPr>
            </a:pPr>
            <a:r>
              <a:rPr lang="en-US" sz="1200"/>
              <a:t>2021 Workforce Data on Religion and Belief</a:t>
            </a:r>
          </a:p>
        </c:rich>
      </c:tx>
      <c:overlay val="0"/>
      <c:spPr>
        <a:noFill/>
        <a:ln>
          <a:noFill/>
        </a:ln>
        <a:effectLst/>
      </c:spPr>
      <c:txPr>
        <a:bodyPr rot="0" spcFirstLastPara="1" vertOverflow="ellipsis" vert="horz" wrap="square" anchor="ctr" anchorCtr="1"/>
        <a:lstStyle/>
        <a:p>
          <a:pPr>
            <a:defRPr sz="1440" b="0" i="0" u="none" strike="noStrike" kern="1200" spc="0" baseline="0">
              <a:solidFill>
                <a:sysClr val="windowText" lastClr="000000"/>
              </a:solidFill>
              <a:latin typeface="Arial" panose="020B0604020202020204" pitchFamily="34" charset="0"/>
              <a:ea typeface="+mn-ea"/>
              <a:cs typeface="Arial" panose="020B0604020202020204" pitchFamily="34" charset="0"/>
            </a:defRPr>
          </a:pPr>
          <a:endParaRPr lang="en-US"/>
        </a:p>
      </c:txPr>
    </c:title>
    <c:autoTitleDeleted val="0"/>
    <c:plotArea>
      <c:layout/>
      <c:barChart>
        <c:barDir val="bar"/>
        <c:grouping val="clustered"/>
        <c:varyColors val="0"/>
        <c:ser>
          <c:idx val="0"/>
          <c:order val="0"/>
          <c:tx>
            <c:strRef>
              <c:f>Religion!$O$77</c:f>
              <c:strCache>
                <c:ptCount val="1"/>
                <c:pt idx="0">
                  <c:v>Grand Total</c:v>
                </c:pt>
              </c:strCache>
            </c:strRef>
          </c:tx>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12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en-US"/>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Religion!$I$78:$I$87</c:f>
              <c:strCache>
                <c:ptCount val="10"/>
                <c:pt idx="0">
                  <c:v>Any other religion or belief</c:v>
                </c:pt>
                <c:pt idx="1">
                  <c:v>Buddhist</c:v>
                </c:pt>
                <c:pt idx="2">
                  <c:v>Christian </c:v>
                </c:pt>
                <c:pt idx="3">
                  <c:v>Hindu</c:v>
                </c:pt>
                <c:pt idx="4">
                  <c:v>Muslim</c:v>
                </c:pt>
                <c:pt idx="5">
                  <c:v>No</c:v>
                </c:pt>
                <c:pt idx="6">
                  <c:v>No Religion</c:v>
                </c:pt>
                <c:pt idx="7">
                  <c:v>Not Stated</c:v>
                </c:pt>
                <c:pt idx="8">
                  <c:v>Prefer not to say</c:v>
                </c:pt>
                <c:pt idx="9">
                  <c:v>Unknown</c:v>
                </c:pt>
              </c:strCache>
            </c:strRef>
          </c:cat>
          <c:val>
            <c:numRef>
              <c:f>Religion!$O$78:$O$87</c:f>
              <c:numCache>
                <c:formatCode>General</c:formatCode>
                <c:ptCount val="10"/>
                <c:pt idx="0">
                  <c:v>1</c:v>
                </c:pt>
                <c:pt idx="1">
                  <c:v>2</c:v>
                </c:pt>
                <c:pt idx="2">
                  <c:v>975</c:v>
                </c:pt>
                <c:pt idx="3">
                  <c:v>1</c:v>
                </c:pt>
                <c:pt idx="4">
                  <c:v>22</c:v>
                </c:pt>
                <c:pt idx="5">
                  <c:v>1</c:v>
                </c:pt>
                <c:pt idx="6">
                  <c:v>533</c:v>
                </c:pt>
                <c:pt idx="7">
                  <c:v>37</c:v>
                </c:pt>
                <c:pt idx="8">
                  <c:v>3</c:v>
                </c:pt>
                <c:pt idx="9">
                  <c:v>941</c:v>
                </c:pt>
              </c:numCache>
            </c:numRef>
          </c:val>
          <c:extLst>
            <c:ext xmlns:c16="http://schemas.microsoft.com/office/drawing/2014/chart" uri="{C3380CC4-5D6E-409C-BE32-E72D297353CC}">
              <c16:uniqueId val="{00000000-71F9-4499-B5EF-7DA4856F46B0}"/>
            </c:ext>
          </c:extLst>
        </c:ser>
        <c:dLbls>
          <c:dLblPos val="outEnd"/>
          <c:showLegendKey val="0"/>
          <c:showVal val="1"/>
          <c:showCatName val="0"/>
          <c:showSerName val="0"/>
          <c:showPercent val="0"/>
          <c:showBubbleSize val="0"/>
        </c:dLbls>
        <c:gapWidth val="75"/>
        <c:overlap val="-25"/>
        <c:axId val="404580048"/>
        <c:axId val="400546960"/>
      </c:barChart>
      <c:catAx>
        <c:axId val="404580048"/>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12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en-US"/>
          </a:p>
        </c:txPr>
        <c:crossAx val="400546960"/>
        <c:crosses val="autoZero"/>
        <c:auto val="1"/>
        <c:lblAlgn val="ctr"/>
        <c:lblOffset val="100"/>
        <c:noMultiLvlLbl val="0"/>
      </c:catAx>
      <c:valAx>
        <c:axId val="400546960"/>
        <c:scaling>
          <c:orientation val="minMax"/>
        </c:scaling>
        <c:delete val="0"/>
        <c:axPos val="b"/>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12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en-US"/>
          </a:p>
        </c:txPr>
        <c:crossAx val="404580048"/>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sz="1200">
          <a:solidFill>
            <a:sysClr val="windowText" lastClr="000000"/>
          </a:solidFill>
          <a:latin typeface="Arial" panose="020B0604020202020204" pitchFamily="34" charset="0"/>
          <a:cs typeface="Arial" panose="020B0604020202020204" pitchFamily="34" charset="0"/>
        </a:defRPr>
      </a:pPr>
      <a:endParaRPr lang="en-US"/>
    </a:p>
  </c:txPr>
  <c:externalData r:id="rId3">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200" b="0" i="0" u="none" strike="noStrike" baseline="0">
                <a:solidFill>
                  <a:sysClr val="windowText" lastClr="000000"/>
                </a:solidFill>
                <a:latin typeface="Arial" panose="020B0604020202020204" pitchFamily="34" charset="0"/>
                <a:ea typeface="+mn-ea"/>
                <a:cs typeface="Arial" panose="020B0604020202020204" pitchFamily="34" charset="0"/>
              </a:defRPr>
            </a:pPr>
            <a:r>
              <a:rPr lang="en-US" sz="1200">
                <a:solidFill>
                  <a:sysClr val="windowText" lastClr="000000"/>
                </a:solidFill>
              </a:rPr>
              <a:t>2021 Gender Split of Cleveland Police's Workforce</a:t>
            </a:r>
          </a:p>
        </c:rich>
      </c:tx>
      <c:overlay val="0"/>
      <c:spPr>
        <a:noFill/>
        <a:ln>
          <a:noFill/>
        </a:ln>
        <a:effectLst/>
      </c:spPr>
      <c:txPr>
        <a:bodyPr rot="0" spcFirstLastPara="1" vertOverflow="ellipsis" vert="horz" wrap="square" anchor="ctr" anchorCtr="1"/>
        <a:lstStyle/>
        <a:p>
          <a:pPr>
            <a:defRPr sz="1200" b="0" i="0" u="none" strike="noStrike" baseline="0">
              <a:solidFill>
                <a:sysClr val="windowText" lastClr="000000"/>
              </a:solidFill>
              <a:latin typeface="Arial" panose="020B0604020202020204" pitchFamily="34" charset="0"/>
              <a:ea typeface="+mn-ea"/>
              <a:cs typeface="Arial" panose="020B0604020202020204" pitchFamily="34" charset="0"/>
            </a:defRPr>
          </a:pPr>
          <a:endParaRPr lang="en-US"/>
        </a:p>
      </c:txPr>
    </c:title>
    <c:autoTitleDeleted val="0"/>
    <c:plotArea>
      <c:layout>
        <c:manualLayout>
          <c:layoutTarget val="inner"/>
          <c:xMode val="edge"/>
          <c:yMode val="edge"/>
          <c:x val="0.18350811971922421"/>
          <c:y val="0.17845639944499953"/>
          <c:w val="0.54114489602387672"/>
          <c:h val="0.71050293144707954"/>
        </c:manualLayout>
      </c:layout>
      <c:pieChart>
        <c:varyColors val="1"/>
        <c:ser>
          <c:idx val="0"/>
          <c:order val="0"/>
          <c:explosion val="3"/>
          <c:dPt>
            <c:idx val="0"/>
            <c:bubble3D val="0"/>
            <c:spPr>
              <a:solidFill>
                <a:schemeClr val="accent1"/>
              </a:solidFill>
              <a:ln w="19050">
                <a:solidFill>
                  <a:schemeClr val="lt1"/>
                </a:solidFill>
              </a:ln>
              <a:effectLst/>
            </c:spPr>
            <c:extLst>
              <c:ext xmlns:c16="http://schemas.microsoft.com/office/drawing/2014/chart" uri="{C3380CC4-5D6E-409C-BE32-E72D297353CC}">
                <c16:uniqueId val="{00000001-922B-4A58-ABDA-B3308CD0737F}"/>
              </c:ext>
            </c:extLst>
          </c:dPt>
          <c:dPt>
            <c:idx val="1"/>
            <c:bubble3D val="0"/>
            <c:explosion val="0"/>
            <c:spPr>
              <a:solidFill>
                <a:schemeClr val="accent2"/>
              </a:solidFill>
              <a:ln w="19050">
                <a:solidFill>
                  <a:schemeClr val="lt1"/>
                </a:solidFill>
              </a:ln>
              <a:effectLst/>
            </c:spPr>
            <c:extLst>
              <c:ext xmlns:c16="http://schemas.microsoft.com/office/drawing/2014/chart" uri="{C3380CC4-5D6E-409C-BE32-E72D297353CC}">
                <c16:uniqueId val="{00000003-922B-4A58-ABDA-B3308CD0737F}"/>
              </c:ext>
            </c:extLst>
          </c:dPt>
          <c:dLbls>
            <c:spPr>
              <a:noFill/>
              <a:ln>
                <a:noFill/>
              </a:ln>
              <a:effectLst/>
            </c:spPr>
            <c:txPr>
              <a:bodyPr rot="0" spcFirstLastPara="1" vertOverflow="ellipsis" vert="horz" wrap="square" anchor="ctr" anchorCtr="1"/>
              <a:lstStyle/>
              <a:p>
                <a:pPr>
                  <a:defRPr sz="1200" b="1" i="0" u="none" strike="noStrike" baseline="0">
                    <a:solidFill>
                      <a:schemeClr val="lt1"/>
                    </a:solidFill>
                    <a:latin typeface="Arial" panose="020B0604020202020204" pitchFamily="34" charset="0"/>
                    <a:ea typeface="+mn-ea"/>
                    <a:cs typeface="Arial" panose="020B0604020202020204" pitchFamily="34" charset="0"/>
                  </a:defRPr>
                </a:pPr>
                <a:endParaRPr lang="en-US"/>
              </a:p>
            </c:txPr>
            <c:showLegendKey val="0"/>
            <c:showVal val="0"/>
            <c:showCatName val="1"/>
            <c:showSerName val="0"/>
            <c:showPercent val="1"/>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Gender!$I$3:$J$3</c:f>
              <c:strCache>
                <c:ptCount val="2"/>
                <c:pt idx="0">
                  <c:v>Male</c:v>
                </c:pt>
                <c:pt idx="1">
                  <c:v>Female</c:v>
                </c:pt>
              </c:strCache>
            </c:strRef>
          </c:cat>
          <c:val>
            <c:numRef>
              <c:f>Gender!$I$4:$J$4</c:f>
              <c:numCache>
                <c:formatCode>0%</c:formatCode>
                <c:ptCount val="2"/>
                <c:pt idx="0">
                  <c:v>0.55922098569157397</c:v>
                </c:pt>
                <c:pt idx="1">
                  <c:v>0.44077901430842609</c:v>
                </c:pt>
              </c:numCache>
            </c:numRef>
          </c:val>
          <c:extLst>
            <c:ext xmlns:c16="http://schemas.microsoft.com/office/drawing/2014/chart" uri="{C3380CC4-5D6E-409C-BE32-E72D297353CC}">
              <c16:uniqueId val="{00000004-922B-4A58-ABDA-B3308CD0737F}"/>
            </c:ext>
          </c:extLst>
        </c:ser>
        <c:dLbls>
          <c:showLegendKey val="0"/>
          <c:showVal val="0"/>
          <c:showCatName val="1"/>
          <c:showSerName val="0"/>
          <c:showPercent val="1"/>
          <c:showBubbleSize val="0"/>
          <c:showLeaderLines val="1"/>
        </c:dLbls>
        <c:firstSliceAng val="0"/>
      </c:pieChart>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sz="1200">
          <a:latin typeface="Arial" panose="020B0604020202020204" pitchFamily="34" charset="0"/>
          <a:cs typeface="Arial" panose="020B0604020202020204" pitchFamily="34" charset="0"/>
        </a:defRPr>
      </a:pPr>
      <a:endParaRPr lang="en-US"/>
    </a:p>
  </c:txPr>
  <c:externalData r:id="rId4">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200" b="0" i="0" u="none" strike="noStrike" kern="1200" spc="0" baseline="0">
                <a:solidFill>
                  <a:sysClr val="windowText" lastClr="000000"/>
                </a:solidFill>
                <a:latin typeface="Arial" panose="020B0604020202020204" pitchFamily="34" charset="0"/>
                <a:ea typeface="+mn-ea"/>
                <a:cs typeface="Arial" panose="020B0604020202020204" pitchFamily="34" charset="0"/>
              </a:defRPr>
            </a:pPr>
            <a:r>
              <a:rPr lang="en-GB" sz="1200"/>
              <a:t>2021 Workforce Ethnicity Profile</a:t>
            </a:r>
          </a:p>
        </c:rich>
      </c:tx>
      <c:overlay val="0"/>
      <c:spPr>
        <a:noFill/>
        <a:ln>
          <a:noFill/>
        </a:ln>
        <a:effectLst/>
      </c:spPr>
      <c:txPr>
        <a:bodyPr rot="0" spcFirstLastPara="1" vertOverflow="ellipsis" vert="horz" wrap="square" anchor="ctr" anchorCtr="1"/>
        <a:lstStyle/>
        <a:p>
          <a:pPr>
            <a:defRPr sz="1200" b="0" i="0" u="none" strike="noStrike" kern="1200" spc="0" baseline="0">
              <a:solidFill>
                <a:sysClr val="windowText" lastClr="000000"/>
              </a:solidFill>
              <a:latin typeface="Arial" panose="020B0604020202020204" pitchFamily="34" charset="0"/>
              <a:ea typeface="+mn-ea"/>
              <a:cs typeface="Arial" panose="020B0604020202020204" pitchFamily="34" charset="0"/>
            </a:defRPr>
          </a:pPr>
          <a:endParaRPr lang="en-US"/>
        </a:p>
      </c:txPr>
    </c:title>
    <c:autoTitleDeleted val="0"/>
    <c:plotArea>
      <c:layout>
        <c:manualLayout>
          <c:layoutTarget val="inner"/>
          <c:xMode val="edge"/>
          <c:yMode val="edge"/>
          <c:x val="8.721453422973291E-2"/>
          <c:y val="0.23404633958462406"/>
          <c:w val="0.56901175870458043"/>
          <c:h val="0.63982270135915464"/>
        </c:manualLayout>
      </c:layout>
      <c:pieChart>
        <c:varyColors val="1"/>
        <c:ser>
          <c:idx val="0"/>
          <c:order val="0"/>
          <c:dPt>
            <c:idx val="0"/>
            <c:bubble3D val="0"/>
            <c:spPr>
              <a:solidFill>
                <a:schemeClr val="accent1"/>
              </a:solidFill>
              <a:ln w="19050">
                <a:solidFill>
                  <a:schemeClr val="lt1"/>
                </a:solidFill>
              </a:ln>
              <a:effectLst/>
            </c:spPr>
            <c:extLst>
              <c:ext xmlns:c16="http://schemas.microsoft.com/office/drawing/2014/chart" uri="{C3380CC4-5D6E-409C-BE32-E72D297353CC}">
                <c16:uniqueId val="{00000001-F46D-42F5-A1EC-1F894B323C7C}"/>
              </c:ext>
            </c:extLst>
          </c:dPt>
          <c:dPt>
            <c:idx val="1"/>
            <c:bubble3D val="0"/>
            <c:spPr>
              <a:solidFill>
                <a:schemeClr val="accent2"/>
              </a:solidFill>
              <a:ln w="19050">
                <a:solidFill>
                  <a:schemeClr val="lt1"/>
                </a:solidFill>
              </a:ln>
              <a:effectLst/>
            </c:spPr>
            <c:extLst>
              <c:ext xmlns:c16="http://schemas.microsoft.com/office/drawing/2014/chart" uri="{C3380CC4-5D6E-409C-BE32-E72D297353CC}">
                <c16:uniqueId val="{00000003-F46D-42F5-A1EC-1F894B323C7C}"/>
              </c:ext>
            </c:extLst>
          </c:dPt>
          <c:dPt>
            <c:idx val="2"/>
            <c:bubble3D val="0"/>
            <c:spPr>
              <a:solidFill>
                <a:schemeClr val="accent3"/>
              </a:solidFill>
              <a:ln w="19050">
                <a:solidFill>
                  <a:schemeClr val="lt1"/>
                </a:solidFill>
              </a:ln>
              <a:effectLst/>
            </c:spPr>
            <c:extLst>
              <c:ext xmlns:c16="http://schemas.microsoft.com/office/drawing/2014/chart" uri="{C3380CC4-5D6E-409C-BE32-E72D297353CC}">
                <c16:uniqueId val="{00000005-F46D-42F5-A1EC-1F894B323C7C}"/>
              </c:ext>
            </c:extLst>
          </c:dPt>
          <c:dLbls>
            <c:spPr>
              <a:noFill/>
              <a:ln>
                <a:noFill/>
              </a:ln>
              <a:effectLst/>
            </c:spPr>
            <c:txPr>
              <a:bodyPr rot="0" spcFirstLastPara="1" vertOverflow="ellipsis" vert="horz" wrap="square" anchor="ctr" anchorCtr="1"/>
              <a:lstStyle/>
              <a:p>
                <a:pPr>
                  <a:defRPr sz="1200" b="1"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en-US"/>
              </a:p>
            </c:txPr>
            <c:showLegendKey val="0"/>
            <c:showVal val="0"/>
            <c:showCatName val="0"/>
            <c:showSerName val="0"/>
            <c:showPercent val="1"/>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Ethnicity!$F$76:$F$78</c:f>
              <c:strCache>
                <c:ptCount val="3"/>
                <c:pt idx="0">
                  <c:v>White</c:v>
                </c:pt>
                <c:pt idx="1">
                  <c:v>BAME</c:v>
                </c:pt>
                <c:pt idx="2">
                  <c:v>Not Stated</c:v>
                </c:pt>
              </c:strCache>
            </c:strRef>
          </c:cat>
          <c:val>
            <c:numRef>
              <c:f>Ethnicity!$G$76:$G$78</c:f>
              <c:numCache>
                <c:formatCode>General</c:formatCode>
                <c:ptCount val="3"/>
                <c:pt idx="0">
                  <c:v>2282</c:v>
                </c:pt>
                <c:pt idx="1">
                  <c:v>56</c:v>
                </c:pt>
                <c:pt idx="2">
                  <c:v>178</c:v>
                </c:pt>
              </c:numCache>
            </c:numRef>
          </c:val>
          <c:extLst>
            <c:ext xmlns:c16="http://schemas.microsoft.com/office/drawing/2014/chart" uri="{C3380CC4-5D6E-409C-BE32-E72D297353CC}">
              <c16:uniqueId val="{00000006-F46D-42F5-A1EC-1F894B323C7C}"/>
            </c:ext>
          </c:extLst>
        </c:ser>
        <c:ser>
          <c:idx val="1"/>
          <c:order val="1"/>
          <c:dPt>
            <c:idx val="0"/>
            <c:bubble3D val="0"/>
            <c:spPr>
              <a:solidFill>
                <a:schemeClr val="accent1"/>
              </a:solidFill>
              <a:ln w="19050">
                <a:solidFill>
                  <a:schemeClr val="lt1"/>
                </a:solidFill>
              </a:ln>
              <a:effectLst/>
            </c:spPr>
            <c:extLst>
              <c:ext xmlns:c16="http://schemas.microsoft.com/office/drawing/2014/chart" uri="{C3380CC4-5D6E-409C-BE32-E72D297353CC}">
                <c16:uniqueId val="{00000008-F46D-42F5-A1EC-1F894B323C7C}"/>
              </c:ext>
            </c:extLst>
          </c:dPt>
          <c:dPt>
            <c:idx val="1"/>
            <c:bubble3D val="0"/>
            <c:spPr>
              <a:solidFill>
                <a:schemeClr val="accent2"/>
              </a:solidFill>
              <a:ln w="19050">
                <a:solidFill>
                  <a:schemeClr val="lt1"/>
                </a:solidFill>
              </a:ln>
              <a:effectLst/>
            </c:spPr>
            <c:extLst>
              <c:ext xmlns:c16="http://schemas.microsoft.com/office/drawing/2014/chart" uri="{C3380CC4-5D6E-409C-BE32-E72D297353CC}">
                <c16:uniqueId val="{0000000A-F46D-42F5-A1EC-1F894B323C7C}"/>
              </c:ext>
            </c:extLst>
          </c:dPt>
          <c:dPt>
            <c:idx val="2"/>
            <c:bubble3D val="0"/>
            <c:spPr>
              <a:solidFill>
                <a:schemeClr val="accent3"/>
              </a:solidFill>
              <a:ln w="19050">
                <a:solidFill>
                  <a:schemeClr val="lt1"/>
                </a:solidFill>
              </a:ln>
              <a:effectLst/>
            </c:spPr>
            <c:extLst>
              <c:ext xmlns:c16="http://schemas.microsoft.com/office/drawing/2014/chart" uri="{C3380CC4-5D6E-409C-BE32-E72D297353CC}">
                <c16:uniqueId val="{0000000C-F46D-42F5-A1EC-1F894B323C7C}"/>
              </c:ext>
            </c:extLst>
          </c:dPt>
          <c:dLbls>
            <c:spPr>
              <a:noFill/>
              <a:ln>
                <a:noFill/>
              </a:ln>
              <a:effectLst/>
            </c:spPr>
            <c:txPr>
              <a:bodyPr rot="0" spcFirstLastPara="1" vertOverflow="ellipsis" vert="horz" wrap="square" anchor="ctr" anchorCtr="1"/>
              <a:lstStyle/>
              <a:p>
                <a:pPr>
                  <a:defRPr sz="12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en-US"/>
              </a:p>
            </c:txPr>
            <c:showLegendKey val="0"/>
            <c:showVal val="0"/>
            <c:showCatName val="0"/>
            <c:showSerName val="0"/>
            <c:showPercent val="1"/>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Ethnicity!$F$76:$F$78</c:f>
              <c:strCache>
                <c:ptCount val="3"/>
                <c:pt idx="0">
                  <c:v>White</c:v>
                </c:pt>
                <c:pt idx="1">
                  <c:v>BAME</c:v>
                </c:pt>
                <c:pt idx="2">
                  <c:v>Not Stated</c:v>
                </c:pt>
              </c:strCache>
            </c:strRef>
          </c:cat>
          <c:val>
            <c:numRef>
              <c:f>Ethnicity!$H$76:$H$78</c:f>
              <c:numCache>
                <c:formatCode>0%</c:formatCode>
                <c:ptCount val="3"/>
                <c:pt idx="0">
                  <c:v>0.90699523052464226</c:v>
                </c:pt>
                <c:pt idx="1">
                  <c:v>2.2257551669316374E-2</c:v>
                </c:pt>
                <c:pt idx="2">
                  <c:v>7.0747217806041332E-2</c:v>
                </c:pt>
              </c:numCache>
            </c:numRef>
          </c:val>
          <c:extLst>
            <c:ext xmlns:c16="http://schemas.microsoft.com/office/drawing/2014/chart" uri="{C3380CC4-5D6E-409C-BE32-E72D297353CC}">
              <c16:uniqueId val="{0000000D-F46D-42F5-A1EC-1F894B323C7C}"/>
            </c:ext>
          </c:extLst>
        </c:ser>
        <c:dLbls>
          <c:showLegendKey val="0"/>
          <c:showVal val="0"/>
          <c:showCatName val="0"/>
          <c:showSerName val="0"/>
          <c:showPercent val="1"/>
          <c:showBubbleSize val="0"/>
          <c:showLeaderLines val="1"/>
        </c:dLbls>
        <c:firstSliceAng val="0"/>
      </c:pieChart>
      <c:spPr>
        <a:noFill/>
        <a:ln>
          <a:noFill/>
        </a:ln>
        <a:effectLst/>
      </c:spPr>
    </c:plotArea>
    <c:legend>
      <c:legendPos val="r"/>
      <c:overlay val="0"/>
      <c:spPr>
        <a:noFill/>
        <a:ln>
          <a:noFill/>
        </a:ln>
        <a:effectLst/>
      </c:spPr>
      <c:txPr>
        <a:bodyPr rot="0" spcFirstLastPara="1" vertOverflow="ellipsis" vert="horz" wrap="square" anchor="ctr" anchorCtr="1"/>
        <a:lstStyle/>
        <a:p>
          <a:pPr>
            <a:defRPr sz="12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en-US"/>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sz="1200">
          <a:solidFill>
            <a:sysClr val="windowText" lastClr="000000"/>
          </a:solidFill>
          <a:latin typeface="Arial" panose="020B0604020202020204" pitchFamily="34" charset="0"/>
          <a:cs typeface="Arial" panose="020B0604020202020204" pitchFamily="34" charset="0"/>
        </a:defRPr>
      </a:pPr>
      <a:endParaRPr lang="en-US"/>
    </a:p>
  </c:txPr>
  <c:externalData r:id="rId4">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40" b="1" i="0" u="none" strike="noStrike" kern="1200" cap="all" spc="120" normalizeH="0" baseline="0">
                <a:solidFill>
                  <a:sysClr val="windowText" lastClr="000000"/>
                </a:solidFill>
                <a:latin typeface="Arial" panose="020B0604020202020204" pitchFamily="34" charset="0"/>
                <a:ea typeface="+mn-ea"/>
                <a:cs typeface="Arial" panose="020B0604020202020204" pitchFamily="34" charset="0"/>
              </a:defRPr>
            </a:pPr>
            <a:r>
              <a:rPr lang="en-US"/>
              <a:t>AGE Distribution Across Cleveland Police</a:t>
            </a:r>
          </a:p>
        </c:rich>
      </c:tx>
      <c:overlay val="0"/>
      <c:spPr>
        <a:noFill/>
        <a:ln>
          <a:noFill/>
        </a:ln>
        <a:effectLst/>
      </c:spPr>
      <c:txPr>
        <a:bodyPr rot="0" spcFirstLastPara="1" vertOverflow="ellipsis" vert="horz" wrap="square" anchor="ctr" anchorCtr="1"/>
        <a:lstStyle/>
        <a:p>
          <a:pPr>
            <a:defRPr sz="1440" b="1" i="0" u="none" strike="noStrike" kern="1200" cap="all" spc="120" normalizeH="0" baseline="0">
              <a:solidFill>
                <a:sysClr val="windowText" lastClr="000000"/>
              </a:solidFill>
              <a:latin typeface="Arial" panose="020B0604020202020204" pitchFamily="34" charset="0"/>
              <a:ea typeface="+mn-ea"/>
              <a:cs typeface="Arial" panose="020B0604020202020204" pitchFamily="34" charset="0"/>
            </a:defRPr>
          </a:pPr>
          <a:endParaRPr lang="en-US"/>
        </a:p>
      </c:txPr>
    </c:title>
    <c:autoTitleDeleted val="0"/>
    <c:plotArea>
      <c:layout/>
      <c:barChart>
        <c:barDir val="col"/>
        <c:grouping val="clustered"/>
        <c:varyColors val="0"/>
        <c:ser>
          <c:idx val="0"/>
          <c:order val="0"/>
          <c:tx>
            <c:strRef>
              <c:f>Age!$M$3</c:f>
              <c:strCache>
                <c:ptCount val="1"/>
                <c:pt idx="0">
                  <c:v>Overall Team %</c:v>
                </c:pt>
              </c:strCache>
            </c:strRef>
          </c:tx>
          <c:spPr>
            <a:solidFill>
              <a:schemeClr val="accent1"/>
            </a:solidFill>
            <a:ln>
              <a:noFill/>
            </a:ln>
            <a:effectLst/>
          </c:spPr>
          <c:invertIfNegative val="0"/>
          <c:dPt>
            <c:idx val="1"/>
            <c:invertIfNegative val="0"/>
            <c:bubble3D val="0"/>
            <c:spPr>
              <a:solidFill>
                <a:schemeClr val="accent2"/>
              </a:solidFill>
              <a:ln>
                <a:solidFill>
                  <a:schemeClr val="accent2"/>
                </a:solidFill>
              </a:ln>
              <a:effectLst/>
            </c:spPr>
            <c:extLst>
              <c:ext xmlns:c16="http://schemas.microsoft.com/office/drawing/2014/chart" uri="{C3380CC4-5D6E-409C-BE32-E72D297353CC}">
                <c16:uniqueId val="{00000001-0BA4-4FE3-9D4F-357BA5561A67}"/>
              </c:ext>
            </c:extLst>
          </c:dPt>
          <c:dPt>
            <c:idx val="2"/>
            <c:invertIfNegative val="0"/>
            <c:bubble3D val="0"/>
            <c:spPr>
              <a:solidFill>
                <a:schemeClr val="accent3"/>
              </a:solidFill>
              <a:ln>
                <a:solidFill>
                  <a:schemeClr val="accent3"/>
                </a:solidFill>
              </a:ln>
              <a:effectLst/>
            </c:spPr>
            <c:extLst>
              <c:ext xmlns:c16="http://schemas.microsoft.com/office/drawing/2014/chart" uri="{C3380CC4-5D6E-409C-BE32-E72D297353CC}">
                <c16:uniqueId val="{00000003-0BA4-4FE3-9D4F-357BA5561A67}"/>
              </c:ext>
            </c:extLst>
          </c:dPt>
          <c:dPt>
            <c:idx val="3"/>
            <c:invertIfNegative val="0"/>
            <c:bubble3D val="0"/>
            <c:spPr>
              <a:solidFill>
                <a:schemeClr val="accent4"/>
              </a:solidFill>
              <a:ln>
                <a:solidFill>
                  <a:schemeClr val="accent4"/>
                </a:solidFill>
              </a:ln>
              <a:effectLst/>
            </c:spPr>
            <c:extLst>
              <c:ext xmlns:c16="http://schemas.microsoft.com/office/drawing/2014/chart" uri="{C3380CC4-5D6E-409C-BE32-E72D297353CC}">
                <c16:uniqueId val="{00000005-0BA4-4FE3-9D4F-357BA5561A67}"/>
              </c:ext>
            </c:extLst>
          </c:dPt>
          <c:dLbls>
            <c:spPr>
              <a:noFill/>
              <a:ln>
                <a:noFill/>
              </a:ln>
              <a:effectLst/>
            </c:spPr>
            <c:txPr>
              <a:bodyPr rot="0" spcFirstLastPara="1" vertOverflow="clip" horzOverflow="clip" vert="horz" wrap="square" lIns="38100" tIns="19050" rIns="38100" bIns="19050" anchor="ctr" anchorCtr="1">
                <a:spAutoFit/>
              </a:bodyPr>
              <a:lstStyle/>
              <a:p>
                <a:pPr>
                  <a:defRPr sz="12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en-US"/>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strRef>
              <c:f>Age!$L$4:$L$7</c:f>
              <c:strCache>
                <c:ptCount val="4"/>
                <c:pt idx="0">
                  <c:v>25 and under</c:v>
                </c:pt>
                <c:pt idx="1">
                  <c:v>26-40</c:v>
                </c:pt>
                <c:pt idx="2">
                  <c:v>41-55</c:v>
                </c:pt>
                <c:pt idx="3">
                  <c:v>over 55</c:v>
                </c:pt>
              </c:strCache>
            </c:strRef>
          </c:cat>
          <c:val>
            <c:numRef>
              <c:f>Age!$M$4:$M$7</c:f>
              <c:numCache>
                <c:formatCode>0.0%</c:formatCode>
                <c:ptCount val="4"/>
                <c:pt idx="0">
                  <c:v>8.9427662957074716E-2</c:v>
                </c:pt>
                <c:pt idx="1">
                  <c:v>0.38553259141494434</c:v>
                </c:pt>
                <c:pt idx="2">
                  <c:v>0.42686804451510335</c:v>
                </c:pt>
                <c:pt idx="3">
                  <c:v>9.8171701112877582E-2</c:v>
                </c:pt>
              </c:numCache>
            </c:numRef>
          </c:val>
          <c:extLst>
            <c:ext xmlns:c16="http://schemas.microsoft.com/office/drawing/2014/chart" uri="{C3380CC4-5D6E-409C-BE32-E72D297353CC}">
              <c16:uniqueId val="{00000006-0BA4-4FE3-9D4F-357BA5561A67}"/>
            </c:ext>
          </c:extLst>
        </c:ser>
        <c:dLbls>
          <c:dLblPos val="outEnd"/>
          <c:showLegendKey val="0"/>
          <c:showVal val="1"/>
          <c:showCatName val="0"/>
          <c:showSerName val="0"/>
          <c:showPercent val="0"/>
          <c:showBubbleSize val="0"/>
        </c:dLbls>
        <c:gapWidth val="444"/>
        <c:overlap val="-90"/>
        <c:axId val="1859451104"/>
        <c:axId val="2139208208"/>
      </c:barChart>
      <c:catAx>
        <c:axId val="1859451104"/>
        <c:scaling>
          <c:orientation val="minMax"/>
        </c:scaling>
        <c:delete val="0"/>
        <c:axPos val="b"/>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1200" b="0" i="0" u="none" strike="noStrike" kern="1200" cap="all" spc="120" normalizeH="0" baseline="0">
                <a:solidFill>
                  <a:sysClr val="windowText" lastClr="000000"/>
                </a:solidFill>
                <a:latin typeface="Arial" panose="020B0604020202020204" pitchFamily="34" charset="0"/>
                <a:ea typeface="+mn-ea"/>
                <a:cs typeface="Arial" panose="020B0604020202020204" pitchFamily="34" charset="0"/>
              </a:defRPr>
            </a:pPr>
            <a:endParaRPr lang="en-US"/>
          </a:p>
        </c:txPr>
        <c:crossAx val="2139208208"/>
        <c:crosses val="autoZero"/>
        <c:auto val="1"/>
        <c:lblAlgn val="ctr"/>
        <c:lblOffset val="100"/>
        <c:noMultiLvlLbl val="0"/>
      </c:catAx>
      <c:valAx>
        <c:axId val="2139208208"/>
        <c:scaling>
          <c:orientation val="minMax"/>
        </c:scaling>
        <c:delete val="1"/>
        <c:axPos val="l"/>
        <c:numFmt formatCode="0.0%" sourceLinked="1"/>
        <c:majorTickMark val="none"/>
        <c:minorTickMark val="none"/>
        <c:tickLblPos val="nextTo"/>
        <c:crossAx val="1859451104"/>
        <c:crosses val="autoZero"/>
        <c:crossBetween val="between"/>
      </c:valAx>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lt1"/>
    </a:solidFill>
    <a:ln w="9525" cap="flat" cmpd="sng" algn="ctr">
      <a:solidFill>
        <a:schemeClr val="tx1">
          <a:lumMod val="15000"/>
          <a:lumOff val="85000"/>
        </a:schemeClr>
      </a:solidFill>
      <a:round/>
    </a:ln>
    <a:effectLst/>
  </c:spPr>
  <c:txPr>
    <a:bodyPr/>
    <a:lstStyle/>
    <a:p>
      <a:pPr>
        <a:defRPr sz="1200">
          <a:solidFill>
            <a:sysClr val="windowText" lastClr="000000"/>
          </a:solidFill>
          <a:latin typeface="Arial" panose="020B0604020202020204" pitchFamily="34" charset="0"/>
          <a:cs typeface="Arial" panose="020B0604020202020204" pitchFamily="34" charset="0"/>
        </a:defRPr>
      </a:pPr>
      <a:endParaRPr lang="en-US"/>
    </a:p>
  </c:txPr>
  <c:externalData r:id="rId4">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bar"/>
        <c:grouping val="percentStacked"/>
        <c:varyColors val="0"/>
        <c:ser>
          <c:idx val="0"/>
          <c:order val="0"/>
          <c:tx>
            <c:strRef>
              <c:f>'Age ONS Estimates'!$B$19</c:f>
              <c:strCache>
                <c:ptCount val="1"/>
                <c:pt idx="0">
                  <c:v>18 - 25</c:v>
                </c:pt>
              </c:strCache>
            </c:strRef>
          </c:tx>
          <c:spPr>
            <a:solidFill>
              <a:schemeClr val="accent1"/>
            </a:solidFill>
            <a:ln>
              <a:noFill/>
            </a:ln>
            <a:effectLst/>
          </c:spPr>
          <c:invertIfNegative val="0"/>
          <c:dLbls>
            <c:spPr>
              <a:noFill/>
              <a:ln>
                <a:noFill/>
              </a:ln>
              <a:effectLst/>
            </c:spPr>
            <c:txPr>
              <a:bodyPr rot="0" spcFirstLastPara="1" vertOverflow="ellipsis" vert="horz" wrap="square" anchor="ctr" anchorCtr="1"/>
              <a:lstStyle/>
              <a:p>
                <a:pPr>
                  <a:defRPr sz="12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'Age ONS Estimates'!$C$18:$D$18</c:f>
              <c:strCache>
                <c:ptCount val="1"/>
                <c:pt idx="0">
                  <c:v>ONS Estimate</c:v>
                </c:pt>
              </c:strCache>
            </c:strRef>
          </c:cat>
          <c:val>
            <c:numRef>
              <c:f>'Age ONS Estimates'!$C$19:$D$19</c:f>
              <c:numCache>
                <c:formatCode>0%</c:formatCode>
                <c:ptCount val="1"/>
                <c:pt idx="0">
                  <c:v>0.17017724516623223</c:v>
                </c:pt>
              </c:numCache>
            </c:numRef>
          </c:val>
          <c:extLst>
            <c:ext xmlns:c16="http://schemas.microsoft.com/office/drawing/2014/chart" uri="{C3380CC4-5D6E-409C-BE32-E72D297353CC}">
              <c16:uniqueId val="{00000000-E35F-4106-86D6-DB35F62FE53E}"/>
            </c:ext>
          </c:extLst>
        </c:ser>
        <c:ser>
          <c:idx val="1"/>
          <c:order val="1"/>
          <c:tx>
            <c:strRef>
              <c:f>'Age ONS Estimates'!$B$20</c:f>
              <c:strCache>
                <c:ptCount val="1"/>
                <c:pt idx="0">
                  <c:v>26 - 40</c:v>
                </c:pt>
              </c:strCache>
            </c:strRef>
          </c:tx>
          <c:spPr>
            <a:solidFill>
              <a:schemeClr val="accent2"/>
            </a:solidFill>
            <a:ln>
              <a:noFill/>
            </a:ln>
            <a:effectLst/>
          </c:spPr>
          <c:invertIfNegative val="0"/>
          <c:dLbls>
            <c:spPr>
              <a:noFill/>
              <a:ln>
                <a:noFill/>
              </a:ln>
              <a:effectLst/>
            </c:spPr>
            <c:txPr>
              <a:bodyPr rot="0" spcFirstLastPara="1" vertOverflow="ellipsis" vert="horz" wrap="square" anchor="ctr" anchorCtr="1"/>
              <a:lstStyle/>
              <a:p>
                <a:pPr>
                  <a:defRPr sz="12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'Age ONS Estimates'!$C$18:$D$18</c:f>
              <c:strCache>
                <c:ptCount val="1"/>
                <c:pt idx="0">
                  <c:v>ONS Estimate</c:v>
                </c:pt>
              </c:strCache>
            </c:strRef>
          </c:cat>
          <c:val>
            <c:numRef>
              <c:f>'Age ONS Estimates'!$C$20:$D$20</c:f>
              <c:numCache>
                <c:formatCode>0%</c:formatCode>
                <c:ptCount val="1"/>
                <c:pt idx="0">
                  <c:v>0.30628873818388941</c:v>
                </c:pt>
              </c:numCache>
            </c:numRef>
          </c:val>
          <c:extLst>
            <c:ext xmlns:c16="http://schemas.microsoft.com/office/drawing/2014/chart" uri="{C3380CC4-5D6E-409C-BE32-E72D297353CC}">
              <c16:uniqueId val="{00000001-E35F-4106-86D6-DB35F62FE53E}"/>
            </c:ext>
          </c:extLst>
        </c:ser>
        <c:ser>
          <c:idx val="2"/>
          <c:order val="2"/>
          <c:tx>
            <c:strRef>
              <c:f>'Age ONS Estimates'!$B$21</c:f>
              <c:strCache>
                <c:ptCount val="1"/>
                <c:pt idx="0">
                  <c:v>41 - 55</c:v>
                </c:pt>
              </c:strCache>
            </c:strRef>
          </c:tx>
          <c:spPr>
            <a:solidFill>
              <a:schemeClr val="accent3"/>
            </a:solidFill>
            <a:ln>
              <a:noFill/>
            </a:ln>
            <a:effectLst/>
          </c:spPr>
          <c:invertIfNegative val="0"/>
          <c:dLbls>
            <c:spPr>
              <a:noFill/>
              <a:ln>
                <a:noFill/>
              </a:ln>
              <a:effectLst/>
            </c:spPr>
            <c:txPr>
              <a:bodyPr rot="0" spcFirstLastPara="1" vertOverflow="ellipsis" vert="horz" wrap="square" anchor="ctr" anchorCtr="1"/>
              <a:lstStyle/>
              <a:p>
                <a:pPr>
                  <a:defRPr sz="12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'Age ONS Estimates'!$C$18:$D$18</c:f>
              <c:strCache>
                <c:ptCount val="1"/>
                <c:pt idx="0">
                  <c:v>ONS Estimate</c:v>
                </c:pt>
              </c:strCache>
            </c:strRef>
          </c:cat>
          <c:val>
            <c:numRef>
              <c:f>'Age ONS Estimates'!$C$21:$D$21</c:f>
              <c:numCache>
                <c:formatCode>0%</c:formatCode>
                <c:ptCount val="1"/>
                <c:pt idx="0">
                  <c:v>0.30003170603733453</c:v>
                </c:pt>
              </c:numCache>
            </c:numRef>
          </c:val>
          <c:extLst>
            <c:ext xmlns:c16="http://schemas.microsoft.com/office/drawing/2014/chart" uri="{C3380CC4-5D6E-409C-BE32-E72D297353CC}">
              <c16:uniqueId val="{00000002-E35F-4106-86D6-DB35F62FE53E}"/>
            </c:ext>
          </c:extLst>
        </c:ser>
        <c:ser>
          <c:idx val="3"/>
          <c:order val="3"/>
          <c:tx>
            <c:strRef>
              <c:f>'Age ONS Estimates'!$B$22</c:f>
              <c:strCache>
                <c:ptCount val="1"/>
                <c:pt idx="0">
                  <c:v>55 - 64</c:v>
                </c:pt>
              </c:strCache>
            </c:strRef>
          </c:tx>
          <c:spPr>
            <a:solidFill>
              <a:schemeClr val="accent4"/>
            </a:solidFill>
            <a:ln>
              <a:noFill/>
            </a:ln>
            <a:effectLst/>
          </c:spPr>
          <c:invertIfNegative val="0"/>
          <c:dLbls>
            <c:spPr>
              <a:noFill/>
              <a:ln>
                <a:noFill/>
              </a:ln>
              <a:effectLst/>
            </c:spPr>
            <c:txPr>
              <a:bodyPr rot="0" spcFirstLastPara="1" vertOverflow="ellipsis" vert="horz" wrap="square" anchor="ctr" anchorCtr="1"/>
              <a:lstStyle/>
              <a:p>
                <a:pPr>
                  <a:defRPr sz="12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'Age ONS Estimates'!$C$18:$D$18</c:f>
              <c:strCache>
                <c:ptCount val="1"/>
                <c:pt idx="0">
                  <c:v>ONS Estimate</c:v>
                </c:pt>
              </c:strCache>
            </c:strRef>
          </c:cat>
          <c:val>
            <c:numRef>
              <c:f>'Age ONS Estimates'!$C$22:$D$22</c:f>
              <c:numCache>
                <c:formatCode>0%</c:formatCode>
                <c:ptCount val="1"/>
                <c:pt idx="0">
                  <c:v>0.2235023106125438</c:v>
                </c:pt>
              </c:numCache>
            </c:numRef>
          </c:val>
          <c:extLst>
            <c:ext xmlns:c16="http://schemas.microsoft.com/office/drawing/2014/chart" uri="{C3380CC4-5D6E-409C-BE32-E72D297353CC}">
              <c16:uniqueId val="{00000003-E35F-4106-86D6-DB35F62FE53E}"/>
            </c:ext>
          </c:extLst>
        </c:ser>
        <c:dLbls>
          <c:showLegendKey val="0"/>
          <c:showVal val="1"/>
          <c:showCatName val="0"/>
          <c:showSerName val="0"/>
          <c:showPercent val="0"/>
          <c:showBubbleSize val="0"/>
        </c:dLbls>
        <c:gapWidth val="75"/>
        <c:overlap val="100"/>
        <c:axId val="772447984"/>
        <c:axId val="580593856"/>
      </c:barChart>
      <c:catAx>
        <c:axId val="772447984"/>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12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en-US"/>
          </a:p>
        </c:txPr>
        <c:crossAx val="580593856"/>
        <c:crosses val="autoZero"/>
        <c:auto val="1"/>
        <c:lblAlgn val="ctr"/>
        <c:lblOffset val="100"/>
        <c:noMultiLvlLbl val="0"/>
      </c:catAx>
      <c:valAx>
        <c:axId val="580593856"/>
        <c:scaling>
          <c:orientation val="minMax"/>
        </c:scaling>
        <c:delete val="0"/>
        <c:axPos val="b"/>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12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en-US"/>
          </a:p>
        </c:txPr>
        <c:crossAx val="772447984"/>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12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en-US"/>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sz="1200">
          <a:solidFill>
            <a:sysClr val="windowText" lastClr="000000"/>
          </a:solidFill>
          <a:latin typeface="Arial" panose="020B0604020202020204" pitchFamily="34" charset="0"/>
          <a:cs typeface="Arial" panose="020B0604020202020204" pitchFamily="34" charset="0"/>
        </a:defRPr>
      </a:pPr>
      <a:endParaRPr lang="en-US"/>
    </a:p>
  </c:txPr>
  <c:externalData r:id="rId4">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40" b="0" i="0" u="none" strike="noStrike" kern="1200" spc="0" baseline="0">
                <a:solidFill>
                  <a:sysClr val="windowText" lastClr="000000"/>
                </a:solidFill>
                <a:latin typeface="Arial" panose="020B0604020202020204" pitchFamily="34" charset="0"/>
                <a:ea typeface="+mn-ea"/>
                <a:cs typeface="Arial" panose="020B0604020202020204" pitchFamily="34" charset="0"/>
              </a:defRPr>
            </a:pPr>
            <a:r>
              <a:rPr lang="en-GB"/>
              <a:t>2021 Workforce Age</a:t>
            </a:r>
            <a:r>
              <a:rPr lang="en-GB" baseline="0"/>
              <a:t> Profile by Team</a:t>
            </a:r>
            <a:endParaRPr lang="en-GB"/>
          </a:p>
        </c:rich>
      </c:tx>
      <c:overlay val="0"/>
      <c:spPr>
        <a:noFill/>
        <a:ln>
          <a:noFill/>
        </a:ln>
        <a:effectLst/>
      </c:spPr>
      <c:txPr>
        <a:bodyPr rot="0" spcFirstLastPara="1" vertOverflow="ellipsis" vert="horz" wrap="square" anchor="ctr" anchorCtr="1"/>
        <a:lstStyle/>
        <a:p>
          <a:pPr>
            <a:defRPr sz="1440" b="0" i="0" u="none" strike="noStrike" kern="1200" spc="0" baseline="0">
              <a:solidFill>
                <a:sysClr val="windowText" lastClr="000000"/>
              </a:solidFill>
              <a:latin typeface="Arial" panose="020B0604020202020204" pitchFamily="34" charset="0"/>
              <a:ea typeface="+mn-ea"/>
              <a:cs typeface="Arial" panose="020B0604020202020204" pitchFamily="34" charset="0"/>
            </a:defRPr>
          </a:pPr>
          <a:endParaRPr lang="en-US"/>
        </a:p>
      </c:txPr>
    </c:title>
    <c:autoTitleDeleted val="0"/>
    <c:plotArea>
      <c:layout/>
      <c:barChart>
        <c:barDir val="bar"/>
        <c:grouping val="percentStacked"/>
        <c:varyColors val="0"/>
        <c:ser>
          <c:idx val="0"/>
          <c:order val="0"/>
          <c:tx>
            <c:strRef>
              <c:f>Age!$A$28</c:f>
              <c:strCache>
                <c:ptCount val="1"/>
                <c:pt idx="0">
                  <c:v>under 26</c:v>
                </c:pt>
              </c:strCache>
            </c:strRef>
          </c:tx>
          <c:spPr>
            <a:solidFill>
              <a:schemeClr val="accent1"/>
            </a:solidFill>
            <a:ln>
              <a:noFill/>
            </a:ln>
            <a:effectLst/>
          </c:spPr>
          <c:invertIfNegative val="0"/>
          <c:cat>
            <c:strRef>
              <c:f>Age!$B$27:$F$27</c:f>
              <c:strCache>
                <c:ptCount val="5"/>
                <c:pt idx="0">
                  <c:v>PCSO</c:v>
                </c:pt>
                <c:pt idx="1">
                  <c:v>Police</c:v>
                </c:pt>
                <c:pt idx="2">
                  <c:v>Specials</c:v>
                </c:pt>
                <c:pt idx="3">
                  <c:v>Staff</c:v>
                </c:pt>
                <c:pt idx="4">
                  <c:v>Volunteer</c:v>
                </c:pt>
              </c:strCache>
            </c:strRef>
          </c:cat>
          <c:val>
            <c:numRef>
              <c:f>Age!$B$28:$F$28</c:f>
              <c:numCache>
                <c:formatCode>General</c:formatCode>
                <c:ptCount val="5"/>
                <c:pt idx="0">
                  <c:v>4</c:v>
                </c:pt>
                <c:pt idx="1">
                  <c:v>131</c:v>
                </c:pt>
                <c:pt idx="2">
                  <c:v>11</c:v>
                </c:pt>
                <c:pt idx="3">
                  <c:v>56</c:v>
                </c:pt>
                <c:pt idx="4">
                  <c:v>23</c:v>
                </c:pt>
              </c:numCache>
            </c:numRef>
          </c:val>
          <c:extLst>
            <c:ext xmlns:c16="http://schemas.microsoft.com/office/drawing/2014/chart" uri="{C3380CC4-5D6E-409C-BE32-E72D297353CC}">
              <c16:uniqueId val="{00000000-D205-4F16-BEAD-9BB54DDC69E9}"/>
            </c:ext>
          </c:extLst>
        </c:ser>
        <c:ser>
          <c:idx val="1"/>
          <c:order val="1"/>
          <c:tx>
            <c:strRef>
              <c:f>Age!$A$29</c:f>
              <c:strCache>
                <c:ptCount val="1"/>
                <c:pt idx="0">
                  <c:v>26-40</c:v>
                </c:pt>
              </c:strCache>
            </c:strRef>
          </c:tx>
          <c:spPr>
            <a:solidFill>
              <a:schemeClr val="accent2"/>
            </a:solidFill>
            <a:ln>
              <a:noFill/>
            </a:ln>
            <a:effectLst/>
          </c:spPr>
          <c:invertIfNegative val="0"/>
          <c:cat>
            <c:strRef>
              <c:f>Age!$B$27:$F$27</c:f>
              <c:strCache>
                <c:ptCount val="5"/>
                <c:pt idx="0">
                  <c:v>PCSO</c:v>
                </c:pt>
                <c:pt idx="1">
                  <c:v>Police</c:v>
                </c:pt>
                <c:pt idx="2">
                  <c:v>Specials</c:v>
                </c:pt>
                <c:pt idx="3">
                  <c:v>Staff</c:v>
                </c:pt>
                <c:pt idx="4">
                  <c:v>Volunteer</c:v>
                </c:pt>
              </c:strCache>
            </c:strRef>
          </c:cat>
          <c:val>
            <c:numRef>
              <c:f>Age!$B$29:$F$29</c:f>
              <c:numCache>
                <c:formatCode>General</c:formatCode>
                <c:ptCount val="5"/>
                <c:pt idx="0">
                  <c:v>35</c:v>
                </c:pt>
                <c:pt idx="1">
                  <c:v>617</c:v>
                </c:pt>
                <c:pt idx="2">
                  <c:v>29</c:v>
                </c:pt>
                <c:pt idx="3">
                  <c:v>258</c:v>
                </c:pt>
                <c:pt idx="4">
                  <c:v>31</c:v>
                </c:pt>
              </c:numCache>
            </c:numRef>
          </c:val>
          <c:extLst>
            <c:ext xmlns:c16="http://schemas.microsoft.com/office/drawing/2014/chart" uri="{C3380CC4-5D6E-409C-BE32-E72D297353CC}">
              <c16:uniqueId val="{00000001-D205-4F16-BEAD-9BB54DDC69E9}"/>
            </c:ext>
          </c:extLst>
        </c:ser>
        <c:ser>
          <c:idx val="2"/>
          <c:order val="2"/>
          <c:tx>
            <c:strRef>
              <c:f>Age!$A$30</c:f>
              <c:strCache>
                <c:ptCount val="1"/>
                <c:pt idx="0">
                  <c:v>41-55</c:v>
                </c:pt>
              </c:strCache>
            </c:strRef>
          </c:tx>
          <c:spPr>
            <a:solidFill>
              <a:schemeClr val="accent3"/>
            </a:solidFill>
            <a:ln>
              <a:noFill/>
            </a:ln>
            <a:effectLst/>
          </c:spPr>
          <c:invertIfNegative val="0"/>
          <c:cat>
            <c:strRef>
              <c:f>Age!$B$27:$F$27</c:f>
              <c:strCache>
                <c:ptCount val="5"/>
                <c:pt idx="0">
                  <c:v>PCSO</c:v>
                </c:pt>
                <c:pt idx="1">
                  <c:v>Police</c:v>
                </c:pt>
                <c:pt idx="2">
                  <c:v>Specials</c:v>
                </c:pt>
                <c:pt idx="3">
                  <c:v>Staff</c:v>
                </c:pt>
                <c:pt idx="4">
                  <c:v>Volunteer</c:v>
                </c:pt>
              </c:strCache>
            </c:strRef>
          </c:cat>
          <c:val>
            <c:numRef>
              <c:f>Age!$B$30:$F$30</c:f>
              <c:numCache>
                <c:formatCode>General</c:formatCode>
                <c:ptCount val="5"/>
                <c:pt idx="0">
                  <c:v>46</c:v>
                </c:pt>
                <c:pt idx="1">
                  <c:v>674</c:v>
                </c:pt>
                <c:pt idx="2">
                  <c:v>13</c:v>
                </c:pt>
                <c:pt idx="3">
                  <c:v>328</c:v>
                </c:pt>
                <c:pt idx="4">
                  <c:v>13</c:v>
                </c:pt>
              </c:numCache>
            </c:numRef>
          </c:val>
          <c:extLst>
            <c:ext xmlns:c16="http://schemas.microsoft.com/office/drawing/2014/chart" uri="{C3380CC4-5D6E-409C-BE32-E72D297353CC}">
              <c16:uniqueId val="{00000002-D205-4F16-BEAD-9BB54DDC69E9}"/>
            </c:ext>
          </c:extLst>
        </c:ser>
        <c:ser>
          <c:idx val="3"/>
          <c:order val="3"/>
          <c:tx>
            <c:strRef>
              <c:f>Age!$A$31</c:f>
              <c:strCache>
                <c:ptCount val="1"/>
                <c:pt idx="0">
                  <c:v>over 55</c:v>
                </c:pt>
              </c:strCache>
            </c:strRef>
          </c:tx>
          <c:spPr>
            <a:solidFill>
              <a:schemeClr val="accent4"/>
            </a:solidFill>
            <a:ln>
              <a:noFill/>
            </a:ln>
            <a:effectLst/>
          </c:spPr>
          <c:invertIfNegative val="0"/>
          <c:cat>
            <c:strRef>
              <c:f>Age!$B$27:$F$27</c:f>
              <c:strCache>
                <c:ptCount val="5"/>
                <c:pt idx="0">
                  <c:v>PCSO</c:v>
                </c:pt>
                <c:pt idx="1">
                  <c:v>Police</c:v>
                </c:pt>
                <c:pt idx="2">
                  <c:v>Specials</c:v>
                </c:pt>
                <c:pt idx="3">
                  <c:v>Staff</c:v>
                </c:pt>
                <c:pt idx="4">
                  <c:v>Volunteer</c:v>
                </c:pt>
              </c:strCache>
            </c:strRef>
          </c:cat>
          <c:val>
            <c:numRef>
              <c:f>Age!$B$31:$F$31</c:f>
              <c:numCache>
                <c:formatCode>General</c:formatCode>
                <c:ptCount val="5"/>
                <c:pt idx="0">
                  <c:v>17</c:v>
                </c:pt>
                <c:pt idx="1">
                  <c:v>18</c:v>
                </c:pt>
                <c:pt idx="2">
                  <c:v>1</c:v>
                </c:pt>
                <c:pt idx="3">
                  <c:v>199</c:v>
                </c:pt>
                <c:pt idx="4">
                  <c:v>12</c:v>
                </c:pt>
              </c:numCache>
            </c:numRef>
          </c:val>
          <c:extLst>
            <c:ext xmlns:c16="http://schemas.microsoft.com/office/drawing/2014/chart" uri="{C3380CC4-5D6E-409C-BE32-E72D297353CC}">
              <c16:uniqueId val="{00000003-D205-4F16-BEAD-9BB54DDC69E9}"/>
            </c:ext>
          </c:extLst>
        </c:ser>
        <c:dLbls>
          <c:showLegendKey val="0"/>
          <c:showVal val="0"/>
          <c:showCatName val="0"/>
          <c:showSerName val="0"/>
          <c:showPercent val="0"/>
          <c:showBubbleSize val="0"/>
        </c:dLbls>
        <c:gapWidth val="150"/>
        <c:overlap val="100"/>
        <c:axId val="1960344048"/>
        <c:axId val="1991049280"/>
      </c:barChart>
      <c:catAx>
        <c:axId val="1960344048"/>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12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en-US"/>
          </a:p>
        </c:txPr>
        <c:crossAx val="1991049280"/>
        <c:crosses val="autoZero"/>
        <c:auto val="1"/>
        <c:lblAlgn val="ctr"/>
        <c:lblOffset val="100"/>
        <c:noMultiLvlLbl val="0"/>
      </c:catAx>
      <c:valAx>
        <c:axId val="1991049280"/>
        <c:scaling>
          <c:orientation val="minMax"/>
        </c:scaling>
        <c:delete val="0"/>
        <c:axPos val="b"/>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12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en-US"/>
          </a:p>
        </c:txPr>
        <c:crossAx val="1960344048"/>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12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en-US"/>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sz="1200">
          <a:solidFill>
            <a:sysClr val="windowText" lastClr="000000"/>
          </a:solidFill>
          <a:latin typeface="Arial" panose="020B0604020202020204" pitchFamily="34" charset="0"/>
          <a:cs typeface="Arial" panose="020B0604020202020204" pitchFamily="34" charset="0"/>
        </a:defRPr>
      </a:pPr>
      <a:endParaRPr lang="en-US"/>
    </a:p>
  </c:txPr>
  <c:externalData r:id="rId4">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40" b="0" i="0" u="none" strike="noStrike" kern="1200" spc="0" baseline="0">
                <a:solidFill>
                  <a:sysClr val="windowText" lastClr="000000"/>
                </a:solidFill>
                <a:latin typeface="Arial" panose="020B0604020202020204" pitchFamily="34" charset="0"/>
                <a:ea typeface="+mn-ea"/>
                <a:cs typeface="Arial" panose="020B0604020202020204" pitchFamily="34" charset="0"/>
              </a:defRPr>
            </a:pPr>
            <a:r>
              <a:rPr lang="en-GB"/>
              <a:t>Special Constabulary Age Profile</a:t>
            </a:r>
          </a:p>
        </c:rich>
      </c:tx>
      <c:overlay val="0"/>
      <c:spPr>
        <a:noFill/>
        <a:ln>
          <a:noFill/>
        </a:ln>
        <a:effectLst/>
      </c:spPr>
      <c:txPr>
        <a:bodyPr rot="0" spcFirstLastPara="1" vertOverflow="ellipsis" vert="horz" wrap="square" anchor="ctr" anchorCtr="1"/>
        <a:lstStyle/>
        <a:p>
          <a:pPr>
            <a:defRPr sz="1440" b="0" i="0" u="none" strike="noStrike" kern="1200" spc="0" baseline="0">
              <a:solidFill>
                <a:sysClr val="windowText" lastClr="000000"/>
              </a:solidFill>
              <a:latin typeface="Arial" panose="020B0604020202020204" pitchFamily="34" charset="0"/>
              <a:ea typeface="+mn-ea"/>
              <a:cs typeface="Arial" panose="020B0604020202020204" pitchFamily="34" charset="0"/>
            </a:defRPr>
          </a:pPr>
          <a:endParaRPr lang="en-US"/>
        </a:p>
      </c:txPr>
    </c:title>
    <c:autoTitleDeleted val="0"/>
    <c:plotArea>
      <c:layout/>
      <c:lineChart>
        <c:grouping val="standard"/>
        <c:varyColors val="0"/>
        <c:ser>
          <c:idx val="0"/>
          <c:order val="0"/>
          <c:tx>
            <c:strRef>
              <c:f>'[Equality Reporting Data from 2019.xlsx]Age'!$B$41</c:f>
              <c:strCache>
                <c:ptCount val="1"/>
                <c:pt idx="0">
                  <c:v>25 and under</c:v>
                </c:pt>
              </c:strCache>
            </c:strRef>
          </c:tx>
          <c:spPr>
            <a:ln w="28575" cap="rnd">
              <a:solidFill>
                <a:schemeClr val="accent1"/>
              </a:solidFill>
              <a:round/>
            </a:ln>
            <a:effectLst/>
          </c:spPr>
          <c:marker>
            <c:symbol val="circle"/>
            <c:size val="5"/>
            <c:spPr>
              <a:solidFill>
                <a:schemeClr val="accent1"/>
              </a:solidFill>
              <a:ln w="9525">
                <a:solidFill>
                  <a:schemeClr val="accent1"/>
                </a:solidFill>
              </a:ln>
              <a:effectLst/>
            </c:spPr>
          </c:marker>
          <c:cat>
            <c:numRef>
              <c:f>'[Equality Reporting Data from 2019.xlsx]Age'!$A$42:$A$44</c:f>
              <c:numCache>
                <c:formatCode>General</c:formatCode>
                <c:ptCount val="3"/>
                <c:pt idx="0">
                  <c:v>2019</c:v>
                </c:pt>
                <c:pt idx="1">
                  <c:v>2020</c:v>
                </c:pt>
                <c:pt idx="2">
                  <c:v>2021</c:v>
                </c:pt>
              </c:numCache>
            </c:numRef>
          </c:cat>
          <c:val>
            <c:numRef>
              <c:f>'[Equality Reporting Data from 2019.xlsx]Age'!$B$42:$B$44</c:f>
              <c:numCache>
                <c:formatCode>General</c:formatCode>
                <c:ptCount val="3"/>
                <c:pt idx="0">
                  <c:v>35</c:v>
                </c:pt>
                <c:pt idx="1">
                  <c:v>35</c:v>
                </c:pt>
                <c:pt idx="2">
                  <c:v>11</c:v>
                </c:pt>
              </c:numCache>
            </c:numRef>
          </c:val>
          <c:smooth val="0"/>
          <c:extLst>
            <c:ext xmlns:c16="http://schemas.microsoft.com/office/drawing/2014/chart" uri="{C3380CC4-5D6E-409C-BE32-E72D297353CC}">
              <c16:uniqueId val="{00000000-5F51-45C5-BF2E-59FF15C350D1}"/>
            </c:ext>
          </c:extLst>
        </c:ser>
        <c:ser>
          <c:idx val="1"/>
          <c:order val="1"/>
          <c:tx>
            <c:strRef>
              <c:f>'[Equality Reporting Data from 2019.xlsx]Age'!$C$41</c:f>
              <c:strCache>
                <c:ptCount val="1"/>
                <c:pt idx="0">
                  <c:v>26-40</c:v>
                </c:pt>
              </c:strCache>
            </c:strRef>
          </c:tx>
          <c:spPr>
            <a:ln w="28575" cap="rnd">
              <a:solidFill>
                <a:schemeClr val="accent2"/>
              </a:solidFill>
              <a:round/>
            </a:ln>
            <a:effectLst/>
          </c:spPr>
          <c:marker>
            <c:symbol val="circle"/>
            <c:size val="5"/>
            <c:spPr>
              <a:solidFill>
                <a:schemeClr val="accent2"/>
              </a:solidFill>
              <a:ln w="9525">
                <a:solidFill>
                  <a:schemeClr val="accent2"/>
                </a:solidFill>
              </a:ln>
              <a:effectLst/>
            </c:spPr>
          </c:marker>
          <c:cat>
            <c:numRef>
              <c:f>'[Equality Reporting Data from 2019.xlsx]Age'!$A$42:$A$44</c:f>
              <c:numCache>
                <c:formatCode>General</c:formatCode>
                <c:ptCount val="3"/>
                <c:pt idx="0">
                  <c:v>2019</c:v>
                </c:pt>
                <c:pt idx="1">
                  <c:v>2020</c:v>
                </c:pt>
                <c:pt idx="2">
                  <c:v>2021</c:v>
                </c:pt>
              </c:numCache>
            </c:numRef>
          </c:cat>
          <c:val>
            <c:numRef>
              <c:f>'[Equality Reporting Data from 2019.xlsx]Age'!$C$42:$C$44</c:f>
              <c:numCache>
                <c:formatCode>General</c:formatCode>
                <c:ptCount val="3"/>
                <c:pt idx="0">
                  <c:v>47</c:v>
                </c:pt>
                <c:pt idx="1">
                  <c:v>50</c:v>
                </c:pt>
                <c:pt idx="2">
                  <c:v>29</c:v>
                </c:pt>
              </c:numCache>
            </c:numRef>
          </c:val>
          <c:smooth val="0"/>
          <c:extLst>
            <c:ext xmlns:c16="http://schemas.microsoft.com/office/drawing/2014/chart" uri="{C3380CC4-5D6E-409C-BE32-E72D297353CC}">
              <c16:uniqueId val="{00000001-5F51-45C5-BF2E-59FF15C350D1}"/>
            </c:ext>
          </c:extLst>
        </c:ser>
        <c:ser>
          <c:idx val="2"/>
          <c:order val="2"/>
          <c:tx>
            <c:strRef>
              <c:f>'[Equality Reporting Data from 2019.xlsx]Age'!$D$41</c:f>
              <c:strCache>
                <c:ptCount val="1"/>
                <c:pt idx="0">
                  <c:v>41-55</c:v>
                </c:pt>
              </c:strCache>
            </c:strRef>
          </c:tx>
          <c:spPr>
            <a:ln w="28575" cap="rnd">
              <a:solidFill>
                <a:schemeClr val="accent3"/>
              </a:solidFill>
              <a:round/>
            </a:ln>
            <a:effectLst/>
          </c:spPr>
          <c:marker>
            <c:symbol val="circle"/>
            <c:size val="5"/>
            <c:spPr>
              <a:solidFill>
                <a:schemeClr val="accent3"/>
              </a:solidFill>
              <a:ln w="9525">
                <a:solidFill>
                  <a:schemeClr val="accent3"/>
                </a:solidFill>
              </a:ln>
              <a:effectLst/>
            </c:spPr>
          </c:marker>
          <c:cat>
            <c:numRef>
              <c:f>'[Equality Reporting Data from 2019.xlsx]Age'!$A$42:$A$44</c:f>
              <c:numCache>
                <c:formatCode>General</c:formatCode>
                <c:ptCount val="3"/>
                <c:pt idx="0">
                  <c:v>2019</c:v>
                </c:pt>
                <c:pt idx="1">
                  <c:v>2020</c:v>
                </c:pt>
                <c:pt idx="2">
                  <c:v>2021</c:v>
                </c:pt>
              </c:numCache>
            </c:numRef>
          </c:cat>
          <c:val>
            <c:numRef>
              <c:f>'[Equality Reporting Data from 2019.xlsx]Age'!$D$42:$D$44</c:f>
              <c:numCache>
                <c:formatCode>General</c:formatCode>
                <c:ptCount val="3"/>
                <c:pt idx="0">
                  <c:v>12</c:v>
                </c:pt>
                <c:pt idx="1">
                  <c:v>15</c:v>
                </c:pt>
                <c:pt idx="2">
                  <c:v>13</c:v>
                </c:pt>
              </c:numCache>
            </c:numRef>
          </c:val>
          <c:smooth val="0"/>
          <c:extLst>
            <c:ext xmlns:c16="http://schemas.microsoft.com/office/drawing/2014/chart" uri="{C3380CC4-5D6E-409C-BE32-E72D297353CC}">
              <c16:uniqueId val="{00000002-5F51-45C5-BF2E-59FF15C350D1}"/>
            </c:ext>
          </c:extLst>
        </c:ser>
        <c:ser>
          <c:idx val="3"/>
          <c:order val="3"/>
          <c:tx>
            <c:strRef>
              <c:f>'[Equality Reporting Data from 2019.xlsx]Age'!$E$41</c:f>
              <c:strCache>
                <c:ptCount val="1"/>
                <c:pt idx="0">
                  <c:v>over 55</c:v>
                </c:pt>
              </c:strCache>
            </c:strRef>
          </c:tx>
          <c:spPr>
            <a:ln w="28575" cap="rnd">
              <a:solidFill>
                <a:schemeClr val="accent4"/>
              </a:solidFill>
              <a:round/>
            </a:ln>
            <a:effectLst/>
          </c:spPr>
          <c:marker>
            <c:symbol val="circle"/>
            <c:size val="5"/>
            <c:spPr>
              <a:solidFill>
                <a:schemeClr val="accent4"/>
              </a:solidFill>
              <a:ln w="9525">
                <a:solidFill>
                  <a:schemeClr val="accent4"/>
                </a:solidFill>
              </a:ln>
              <a:effectLst/>
            </c:spPr>
          </c:marker>
          <c:cat>
            <c:numRef>
              <c:f>'[Equality Reporting Data from 2019.xlsx]Age'!$A$42:$A$44</c:f>
              <c:numCache>
                <c:formatCode>General</c:formatCode>
                <c:ptCount val="3"/>
                <c:pt idx="0">
                  <c:v>2019</c:v>
                </c:pt>
                <c:pt idx="1">
                  <c:v>2020</c:v>
                </c:pt>
                <c:pt idx="2">
                  <c:v>2021</c:v>
                </c:pt>
              </c:numCache>
            </c:numRef>
          </c:cat>
          <c:val>
            <c:numRef>
              <c:f>'[Equality Reporting Data from 2019.xlsx]Age'!$E$42:$E$44</c:f>
              <c:numCache>
                <c:formatCode>General</c:formatCode>
                <c:ptCount val="3"/>
                <c:pt idx="0">
                  <c:v>3</c:v>
                </c:pt>
                <c:pt idx="1">
                  <c:v>2</c:v>
                </c:pt>
                <c:pt idx="2">
                  <c:v>1</c:v>
                </c:pt>
              </c:numCache>
            </c:numRef>
          </c:val>
          <c:smooth val="0"/>
          <c:extLst>
            <c:ext xmlns:c16="http://schemas.microsoft.com/office/drawing/2014/chart" uri="{C3380CC4-5D6E-409C-BE32-E72D297353CC}">
              <c16:uniqueId val="{00000003-5F51-45C5-BF2E-59FF15C350D1}"/>
            </c:ext>
          </c:extLst>
        </c:ser>
        <c:dLbls>
          <c:showLegendKey val="0"/>
          <c:showVal val="0"/>
          <c:showCatName val="0"/>
          <c:showSerName val="0"/>
          <c:showPercent val="0"/>
          <c:showBubbleSize val="0"/>
        </c:dLbls>
        <c:marker val="1"/>
        <c:smooth val="0"/>
        <c:axId val="2136092800"/>
        <c:axId val="1877064912"/>
      </c:lineChart>
      <c:catAx>
        <c:axId val="213609280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12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en-US"/>
          </a:p>
        </c:txPr>
        <c:crossAx val="1877064912"/>
        <c:crosses val="autoZero"/>
        <c:auto val="1"/>
        <c:lblAlgn val="ctr"/>
        <c:lblOffset val="100"/>
        <c:noMultiLvlLbl val="0"/>
      </c:catAx>
      <c:valAx>
        <c:axId val="1877064912"/>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12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en-US"/>
          </a:p>
        </c:txPr>
        <c:crossAx val="2136092800"/>
        <c:crosses val="autoZero"/>
        <c:crossBetween val="between"/>
      </c:valAx>
      <c:dTable>
        <c:showHorzBorder val="1"/>
        <c:showVertBorder val="1"/>
        <c:showOutline val="1"/>
        <c:showKeys val="1"/>
        <c:spPr>
          <a:noFill/>
          <a:ln w="9525" cap="flat" cmpd="sng" algn="ctr">
            <a:solidFill>
              <a:schemeClr val="tx1">
                <a:lumMod val="15000"/>
                <a:lumOff val="85000"/>
              </a:schemeClr>
            </a:solidFill>
            <a:round/>
          </a:ln>
          <a:effectLst/>
        </c:spPr>
        <c:txPr>
          <a:bodyPr rot="0" spcFirstLastPara="1" vertOverflow="ellipsis" vert="horz" wrap="square" anchor="ctr" anchorCtr="1"/>
          <a:lstStyle/>
          <a:p>
            <a:pPr rtl="0">
              <a:defRPr sz="12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en-US"/>
          </a:p>
        </c:txPr>
      </c:dTable>
      <c:spPr>
        <a:noFill/>
        <a:ln>
          <a:noFill/>
        </a:ln>
        <a:effectLst/>
      </c:spPr>
    </c:plotArea>
    <c:legend>
      <c:legendPos val="b"/>
      <c:overlay val="0"/>
      <c:spPr>
        <a:noFill/>
        <a:ln>
          <a:noFill/>
        </a:ln>
        <a:effectLst/>
      </c:spPr>
      <c:txPr>
        <a:bodyPr rot="0" spcFirstLastPara="1" vertOverflow="ellipsis" vert="horz" wrap="square" anchor="ctr" anchorCtr="1"/>
        <a:lstStyle/>
        <a:p>
          <a:pPr>
            <a:defRPr sz="12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en-US"/>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sz="1200">
          <a:solidFill>
            <a:sysClr val="windowText" lastClr="000000"/>
          </a:solidFill>
          <a:latin typeface="Arial" panose="020B0604020202020204" pitchFamily="34" charset="0"/>
          <a:cs typeface="Arial" panose="020B0604020202020204" pitchFamily="34" charset="0"/>
        </a:defRPr>
      </a:pPr>
      <a:endParaRPr lang="en-US"/>
    </a:p>
  </c:txPr>
  <c:externalData r:id="rId4">
    <c:autoUpdate val="0"/>
  </c:externalData>
</c:chartSpace>
</file>

<file path=word/charts/chart1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40" b="0" i="0" u="none" strike="noStrike" kern="1200" spc="0" baseline="0">
                <a:solidFill>
                  <a:sysClr val="windowText" lastClr="000000"/>
                </a:solidFill>
                <a:latin typeface="Arial" panose="020B0604020202020204" pitchFamily="34" charset="0"/>
                <a:ea typeface="+mn-ea"/>
                <a:cs typeface="Arial" panose="020B0604020202020204" pitchFamily="34" charset="0"/>
              </a:defRPr>
            </a:pPr>
            <a:r>
              <a:rPr lang="en-GB"/>
              <a:t>Police Officer Age</a:t>
            </a:r>
            <a:r>
              <a:rPr lang="en-GB" baseline="0"/>
              <a:t> Profile </a:t>
            </a:r>
            <a:endParaRPr lang="en-GB"/>
          </a:p>
        </c:rich>
      </c:tx>
      <c:overlay val="0"/>
      <c:spPr>
        <a:noFill/>
        <a:ln>
          <a:noFill/>
        </a:ln>
        <a:effectLst/>
      </c:spPr>
      <c:txPr>
        <a:bodyPr rot="0" spcFirstLastPara="1" vertOverflow="ellipsis" vert="horz" wrap="square" anchor="ctr" anchorCtr="1"/>
        <a:lstStyle/>
        <a:p>
          <a:pPr>
            <a:defRPr sz="1440" b="0" i="0" u="none" strike="noStrike" kern="1200" spc="0" baseline="0">
              <a:solidFill>
                <a:sysClr val="windowText" lastClr="000000"/>
              </a:solidFill>
              <a:latin typeface="Arial" panose="020B0604020202020204" pitchFamily="34" charset="0"/>
              <a:ea typeface="+mn-ea"/>
              <a:cs typeface="Arial" panose="020B0604020202020204" pitchFamily="34" charset="0"/>
            </a:defRPr>
          </a:pPr>
          <a:endParaRPr lang="en-US"/>
        </a:p>
      </c:txPr>
    </c:title>
    <c:autoTitleDeleted val="0"/>
    <c:plotArea>
      <c:layout/>
      <c:barChart>
        <c:barDir val="bar"/>
        <c:grouping val="percentStacked"/>
        <c:varyColors val="0"/>
        <c:ser>
          <c:idx val="0"/>
          <c:order val="0"/>
          <c:tx>
            <c:strRef>
              <c:f>'[Equality Reporting Data from 2019.xlsx]Age'!$B$35</c:f>
              <c:strCache>
                <c:ptCount val="1"/>
                <c:pt idx="0">
                  <c:v>25 and under</c:v>
                </c:pt>
              </c:strCache>
            </c:strRef>
          </c:tx>
          <c:spPr>
            <a:solidFill>
              <a:schemeClr val="accent1"/>
            </a:solidFill>
            <a:ln>
              <a:noFill/>
            </a:ln>
            <a:effectLst/>
          </c:spPr>
          <c:invertIfNegative val="0"/>
          <c:dLbls>
            <c:numFmt formatCode="#\ ?/?" sourceLinked="0"/>
            <c:spPr>
              <a:noFill/>
              <a:ln>
                <a:noFill/>
              </a:ln>
              <a:effectLst/>
            </c:spPr>
            <c:txPr>
              <a:bodyPr rot="0" spcFirstLastPara="1" vertOverflow="ellipsis" vert="horz" wrap="square" lIns="38100" tIns="19050" rIns="38100" bIns="19050" anchor="ctr" anchorCtr="1">
                <a:spAutoFit/>
              </a:bodyPr>
              <a:lstStyle/>
              <a:p>
                <a:pPr>
                  <a:defRPr sz="12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'[Equality Reporting Data from 2019.xlsx]Age'!$A$36:$A$38</c:f>
              <c:numCache>
                <c:formatCode>General</c:formatCode>
                <c:ptCount val="3"/>
                <c:pt idx="0">
                  <c:v>2019</c:v>
                </c:pt>
                <c:pt idx="1">
                  <c:v>2020</c:v>
                </c:pt>
                <c:pt idx="2">
                  <c:v>2021</c:v>
                </c:pt>
              </c:numCache>
            </c:numRef>
          </c:cat>
          <c:val>
            <c:numRef>
              <c:f>'[Equality Reporting Data from 2019.xlsx]Age'!$B$36:$B$38</c:f>
              <c:numCache>
                <c:formatCode>General</c:formatCode>
                <c:ptCount val="3"/>
                <c:pt idx="0">
                  <c:v>28</c:v>
                </c:pt>
                <c:pt idx="1">
                  <c:v>86</c:v>
                </c:pt>
                <c:pt idx="2">
                  <c:v>131</c:v>
                </c:pt>
              </c:numCache>
            </c:numRef>
          </c:val>
          <c:extLst>
            <c:ext xmlns:c16="http://schemas.microsoft.com/office/drawing/2014/chart" uri="{C3380CC4-5D6E-409C-BE32-E72D297353CC}">
              <c16:uniqueId val="{00000000-2FDC-4355-8776-482185842E83}"/>
            </c:ext>
          </c:extLst>
        </c:ser>
        <c:ser>
          <c:idx val="1"/>
          <c:order val="1"/>
          <c:tx>
            <c:strRef>
              <c:f>'[Equality Reporting Data from 2019.xlsx]Age'!$C$35</c:f>
              <c:strCache>
                <c:ptCount val="1"/>
                <c:pt idx="0">
                  <c:v>26-40</c:v>
                </c:pt>
              </c:strCache>
            </c:strRef>
          </c:tx>
          <c:spPr>
            <a:solidFill>
              <a:schemeClr val="accent2"/>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12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'[Equality Reporting Data from 2019.xlsx]Age'!$A$36:$A$38</c:f>
              <c:numCache>
                <c:formatCode>General</c:formatCode>
                <c:ptCount val="3"/>
                <c:pt idx="0">
                  <c:v>2019</c:v>
                </c:pt>
                <c:pt idx="1">
                  <c:v>2020</c:v>
                </c:pt>
                <c:pt idx="2">
                  <c:v>2021</c:v>
                </c:pt>
              </c:numCache>
            </c:numRef>
          </c:cat>
          <c:val>
            <c:numRef>
              <c:f>'[Equality Reporting Data from 2019.xlsx]Age'!$C$36:$C$38</c:f>
              <c:numCache>
                <c:formatCode>General</c:formatCode>
                <c:ptCount val="3"/>
                <c:pt idx="0">
                  <c:v>543</c:v>
                </c:pt>
                <c:pt idx="1">
                  <c:v>594</c:v>
                </c:pt>
                <c:pt idx="2">
                  <c:v>617</c:v>
                </c:pt>
              </c:numCache>
            </c:numRef>
          </c:val>
          <c:extLst>
            <c:ext xmlns:c16="http://schemas.microsoft.com/office/drawing/2014/chart" uri="{C3380CC4-5D6E-409C-BE32-E72D297353CC}">
              <c16:uniqueId val="{00000001-2FDC-4355-8776-482185842E83}"/>
            </c:ext>
          </c:extLst>
        </c:ser>
        <c:ser>
          <c:idx val="2"/>
          <c:order val="2"/>
          <c:tx>
            <c:strRef>
              <c:f>'[Equality Reporting Data from 2019.xlsx]Age'!$D$35</c:f>
              <c:strCache>
                <c:ptCount val="1"/>
                <c:pt idx="0">
                  <c:v>41-55</c:v>
                </c:pt>
              </c:strCache>
            </c:strRef>
          </c:tx>
          <c:spPr>
            <a:solidFill>
              <a:schemeClr val="accent3"/>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12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'[Equality Reporting Data from 2019.xlsx]Age'!$A$36:$A$38</c:f>
              <c:numCache>
                <c:formatCode>General</c:formatCode>
                <c:ptCount val="3"/>
                <c:pt idx="0">
                  <c:v>2019</c:v>
                </c:pt>
                <c:pt idx="1">
                  <c:v>2020</c:v>
                </c:pt>
                <c:pt idx="2">
                  <c:v>2021</c:v>
                </c:pt>
              </c:numCache>
            </c:numRef>
          </c:cat>
          <c:val>
            <c:numRef>
              <c:f>'[Equality Reporting Data from 2019.xlsx]Age'!$D$36:$D$38</c:f>
              <c:numCache>
                <c:formatCode>General</c:formatCode>
                <c:ptCount val="3"/>
                <c:pt idx="0">
                  <c:v>651</c:v>
                </c:pt>
                <c:pt idx="1">
                  <c:v>655</c:v>
                </c:pt>
                <c:pt idx="2">
                  <c:v>674</c:v>
                </c:pt>
              </c:numCache>
            </c:numRef>
          </c:val>
          <c:extLst>
            <c:ext xmlns:c16="http://schemas.microsoft.com/office/drawing/2014/chart" uri="{C3380CC4-5D6E-409C-BE32-E72D297353CC}">
              <c16:uniqueId val="{00000002-2FDC-4355-8776-482185842E83}"/>
            </c:ext>
          </c:extLst>
        </c:ser>
        <c:ser>
          <c:idx val="3"/>
          <c:order val="3"/>
          <c:tx>
            <c:strRef>
              <c:f>'[Equality Reporting Data from 2019.xlsx]Age'!$E$35</c:f>
              <c:strCache>
                <c:ptCount val="1"/>
                <c:pt idx="0">
                  <c:v>over 55</c:v>
                </c:pt>
              </c:strCache>
            </c:strRef>
          </c:tx>
          <c:spPr>
            <a:solidFill>
              <a:schemeClr val="accent4"/>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12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'[Equality Reporting Data from 2019.xlsx]Age'!$A$36:$A$38</c:f>
              <c:numCache>
                <c:formatCode>General</c:formatCode>
                <c:ptCount val="3"/>
                <c:pt idx="0">
                  <c:v>2019</c:v>
                </c:pt>
                <c:pt idx="1">
                  <c:v>2020</c:v>
                </c:pt>
                <c:pt idx="2">
                  <c:v>2021</c:v>
                </c:pt>
              </c:numCache>
            </c:numRef>
          </c:cat>
          <c:val>
            <c:numRef>
              <c:f>'[Equality Reporting Data from 2019.xlsx]Age'!$E$36:$E$38</c:f>
              <c:numCache>
                <c:formatCode>General</c:formatCode>
                <c:ptCount val="3"/>
                <c:pt idx="0">
                  <c:v>13</c:v>
                </c:pt>
                <c:pt idx="1">
                  <c:v>14</c:v>
                </c:pt>
                <c:pt idx="2">
                  <c:v>18</c:v>
                </c:pt>
              </c:numCache>
            </c:numRef>
          </c:val>
          <c:extLst>
            <c:ext xmlns:c16="http://schemas.microsoft.com/office/drawing/2014/chart" uri="{C3380CC4-5D6E-409C-BE32-E72D297353CC}">
              <c16:uniqueId val="{00000003-2FDC-4355-8776-482185842E83}"/>
            </c:ext>
          </c:extLst>
        </c:ser>
        <c:dLbls>
          <c:showLegendKey val="0"/>
          <c:showVal val="1"/>
          <c:showCatName val="0"/>
          <c:showSerName val="0"/>
          <c:showPercent val="0"/>
          <c:showBubbleSize val="0"/>
        </c:dLbls>
        <c:gapWidth val="150"/>
        <c:overlap val="100"/>
        <c:axId val="1890948976"/>
        <c:axId val="1960217280"/>
      </c:barChart>
      <c:catAx>
        <c:axId val="1890948976"/>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12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en-US"/>
          </a:p>
        </c:txPr>
        <c:crossAx val="1960217280"/>
        <c:crosses val="autoZero"/>
        <c:auto val="1"/>
        <c:lblAlgn val="ctr"/>
        <c:lblOffset val="100"/>
        <c:noMultiLvlLbl val="0"/>
      </c:catAx>
      <c:valAx>
        <c:axId val="1960217280"/>
        <c:scaling>
          <c:orientation val="minMax"/>
        </c:scaling>
        <c:delete val="0"/>
        <c:axPos val="b"/>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12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en-US"/>
          </a:p>
        </c:txPr>
        <c:crossAx val="1890948976"/>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12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en-US"/>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sz="1200">
          <a:solidFill>
            <a:sysClr val="windowText" lastClr="000000"/>
          </a:solidFill>
          <a:latin typeface="Arial" panose="020B0604020202020204" pitchFamily="34" charset="0"/>
          <a:cs typeface="Arial" panose="020B0604020202020204" pitchFamily="34" charset="0"/>
        </a:defRPr>
      </a:pPr>
      <a:endParaRPr lang="en-US"/>
    </a:p>
  </c:txPr>
  <c:externalData r:id="rId4">
    <c:autoUpdate val="0"/>
  </c:externalData>
</c:chartSpace>
</file>

<file path=word/charts/chart1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40" b="0" i="0" u="none" strike="noStrike" kern="1200" spc="0" baseline="0">
                <a:solidFill>
                  <a:sysClr val="windowText" lastClr="000000"/>
                </a:solidFill>
                <a:latin typeface="Arial" panose="020B0604020202020204" pitchFamily="34" charset="0"/>
                <a:ea typeface="+mn-ea"/>
                <a:cs typeface="Arial" panose="020B0604020202020204" pitchFamily="34" charset="0"/>
              </a:defRPr>
            </a:pPr>
            <a:r>
              <a:rPr lang="en-US"/>
              <a:t>2021 Disability Profile</a:t>
            </a:r>
          </a:p>
        </c:rich>
      </c:tx>
      <c:overlay val="0"/>
      <c:spPr>
        <a:noFill/>
        <a:ln>
          <a:noFill/>
        </a:ln>
        <a:effectLst/>
      </c:spPr>
      <c:txPr>
        <a:bodyPr rot="0" spcFirstLastPara="1" vertOverflow="ellipsis" vert="horz" wrap="square" anchor="ctr" anchorCtr="1"/>
        <a:lstStyle/>
        <a:p>
          <a:pPr>
            <a:defRPr sz="1440" b="0" i="0" u="none" strike="noStrike" kern="1200" spc="0" baseline="0">
              <a:solidFill>
                <a:sysClr val="windowText" lastClr="000000"/>
              </a:solidFill>
              <a:latin typeface="Arial" panose="020B0604020202020204" pitchFamily="34" charset="0"/>
              <a:ea typeface="+mn-ea"/>
              <a:cs typeface="Arial" panose="020B0604020202020204" pitchFamily="34" charset="0"/>
            </a:defRPr>
          </a:pPr>
          <a:endParaRPr lang="en-US"/>
        </a:p>
      </c:txPr>
    </c:title>
    <c:autoTitleDeleted val="0"/>
    <c:plotArea>
      <c:layout/>
      <c:pieChart>
        <c:varyColors val="1"/>
        <c:ser>
          <c:idx val="0"/>
          <c:order val="0"/>
          <c:tx>
            <c:strRef>
              <c:f>Disability!$J$25</c:f>
              <c:strCache>
                <c:ptCount val="1"/>
                <c:pt idx="0">
                  <c:v>%</c:v>
                </c:pt>
              </c:strCache>
            </c:strRef>
          </c:tx>
          <c:dPt>
            <c:idx val="0"/>
            <c:bubble3D val="0"/>
            <c:spPr>
              <a:solidFill>
                <a:schemeClr val="accent1"/>
              </a:solidFill>
              <a:ln w="19050">
                <a:solidFill>
                  <a:schemeClr val="lt1"/>
                </a:solidFill>
              </a:ln>
              <a:effectLst/>
            </c:spPr>
            <c:extLst>
              <c:ext xmlns:c16="http://schemas.microsoft.com/office/drawing/2014/chart" uri="{C3380CC4-5D6E-409C-BE32-E72D297353CC}">
                <c16:uniqueId val="{00000001-7074-48F6-A624-7D560F455DF0}"/>
              </c:ext>
            </c:extLst>
          </c:dPt>
          <c:dPt>
            <c:idx val="1"/>
            <c:bubble3D val="0"/>
            <c:spPr>
              <a:solidFill>
                <a:sysClr val="window" lastClr="FFFFFF">
                  <a:lumMod val="75000"/>
                </a:sysClr>
              </a:solidFill>
              <a:ln w="19050">
                <a:solidFill>
                  <a:schemeClr val="lt1"/>
                </a:solidFill>
              </a:ln>
              <a:effectLst/>
            </c:spPr>
            <c:extLst>
              <c:ext xmlns:c16="http://schemas.microsoft.com/office/drawing/2014/chart" uri="{C3380CC4-5D6E-409C-BE32-E72D297353CC}">
                <c16:uniqueId val="{00000003-7074-48F6-A624-7D560F455DF0}"/>
              </c:ext>
            </c:extLst>
          </c:dPt>
          <c:dPt>
            <c:idx val="2"/>
            <c:bubble3D val="0"/>
            <c:spPr>
              <a:solidFill>
                <a:srgbClr val="F79646"/>
              </a:solidFill>
              <a:ln w="19050">
                <a:solidFill>
                  <a:schemeClr val="lt1"/>
                </a:solidFill>
              </a:ln>
              <a:effectLst/>
            </c:spPr>
            <c:extLst>
              <c:ext xmlns:c16="http://schemas.microsoft.com/office/drawing/2014/chart" uri="{C3380CC4-5D6E-409C-BE32-E72D297353CC}">
                <c16:uniqueId val="{00000005-7074-48F6-A624-7D560F455DF0}"/>
              </c:ext>
            </c:extLst>
          </c:dPt>
          <c:dLbls>
            <c:spPr>
              <a:noFill/>
              <a:ln>
                <a:noFill/>
              </a:ln>
              <a:effectLst/>
            </c:spPr>
            <c:txPr>
              <a:bodyPr rot="0" spcFirstLastPara="1" vertOverflow="ellipsis" vert="horz" wrap="square" anchor="ctr" anchorCtr="1"/>
              <a:lstStyle/>
              <a:p>
                <a:pPr>
                  <a:defRPr sz="1200" b="1"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en-US"/>
              </a:p>
            </c:txPr>
            <c:showLegendKey val="0"/>
            <c:showVal val="0"/>
            <c:showCatName val="0"/>
            <c:showSerName val="0"/>
            <c:showPercent val="1"/>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Disability!$I$26:$I$28</c:f>
              <c:strCache>
                <c:ptCount val="3"/>
                <c:pt idx="0">
                  <c:v>No</c:v>
                </c:pt>
                <c:pt idx="1">
                  <c:v>Not Stated</c:v>
                </c:pt>
                <c:pt idx="2">
                  <c:v>Yes</c:v>
                </c:pt>
              </c:strCache>
            </c:strRef>
          </c:cat>
          <c:val>
            <c:numRef>
              <c:f>Disability!$J$26:$J$28</c:f>
              <c:numCache>
                <c:formatCode>0%</c:formatCode>
                <c:ptCount val="3"/>
                <c:pt idx="0">
                  <c:v>0.35333863275039745</c:v>
                </c:pt>
                <c:pt idx="1">
                  <c:v>0.6283783783783784</c:v>
                </c:pt>
                <c:pt idx="2">
                  <c:v>1.8282988871224166E-2</c:v>
                </c:pt>
              </c:numCache>
            </c:numRef>
          </c:val>
          <c:extLst>
            <c:ext xmlns:c16="http://schemas.microsoft.com/office/drawing/2014/chart" uri="{C3380CC4-5D6E-409C-BE32-E72D297353CC}">
              <c16:uniqueId val="{00000006-7074-48F6-A624-7D560F455DF0}"/>
            </c:ext>
          </c:extLst>
        </c:ser>
        <c:dLbls>
          <c:showLegendKey val="0"/>
          <c:showVal val="0"/>
          <c:showCatName val="0"/>
          <c:showSerName val="0"/>
          <c:showPercent val="1"/>
          <c:showBubbleSize val="0"/>
          <c:showLeaderLines val="1"/>
        </c:dLbls>
        <c:firstSliceAng val="0"/>
      </c:pieChart>
      <c:spPr>
        <a:noFill/>
        <a:ln>
          <a:noFill/>
        </a:ln>
        <a:effectLst/>
      </c:spPr>
    </c:plotArea>
    <c:legend>
      <c:legendPos val="r"/>
      <c:overlay val="0"/>
      <c:spPr>
        <a:noFill/>
        <a:ln>
          <a:noFill/>
        </a:ln>
        <a:effectLst/>
      </c:spPr>
      <c:txPr>
        <a:bodyPr rot="0" spcFirstLastPara="1" vertOverflow="ellipsis" vert="horz" wrap="square" anchor="ctr" anchorCtr="1"/>
        <a:lstStyle/>
        <a:p>
          <a:pPr>
            <a:defRPr sz="12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en-US"/>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sz="1200">
          <a:solidFill>
            <a:sysClr val="windowText" lastClr="000000"/>
          </a:solidFill>
          <a:latin typeface="Arial" panose="020B0604020202020204" pitchFamily="34" charset="0"/>
          <a:cs typeface="Arial" panose="020B0604020202020204" pitchFamily="34" charset="0"/>
        </a:defRPr>
      </a:pPr>
      <a:endParaRPr lang="en-US"/>
    </a:p>
  </c:txPr>
  <c:externalData r:id="rId4">
    <c:autoUpdate val="0"/>
  </c:externalData>
</c:chartSpace>
</file>

<file path=word/charts/chart1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40" b="0" i="0" u="none" strike="noStrike" kern="1200" spc="0" baseline="0">
                <a:solidFill>
                  <a:sysClr val="windowText" lastClr="000000"/>
                </a:solidFill>
                <a:latin typeface="Arial" panose="020B0604020202020204" pitchFamily="34" charset="0"/>
                <a:ea typeface="+mn-ea"/>
                <a:cs typeface="Arial" panose="020B0604020202020204" pitchFamily="34" charset="0"/>
              </a:defRPr>
            </a:pPr>
            <a:r>
              <a:rPr lang="en-GB"/>
              <a:t>2021 Workforce Ethnicity Profile</a:t>
            </a:r>
          </a:p>
        </c:rich>
      </c:tx>
      <c:overlay val="0"/>
      <c:spPr>
        <a:noFill/>
        <a:ln>
          <a:noFill/>
        </a:ln>
        <a:effectLst/>
      </c:spPr>
      <c:txPr>
        <a:bodyPr rot="0" spcFirstLastPara="1" vertOverflow="ellipsis" vert="horz" wrap="square" anchor="ctr" anchorCtr="1"/>
        <a:lstStyle/>
        <a:p>
          <a:pPr>
            <a:defRPr sz="1440" b="0" i="0" u="none" strike="noStrike" kern="1200" spc="0" baseline="0">
              <a:solidFill>
                <a:sysClr val="windowText" lastClr="000000"/>
              </a:solidFill>
              <a:latin typeface="Arial" panose="020B0604020202020204" pitchFamily="34" charset="0"/>
              <a:ea typeface="+mn-ea"/>
              <a:cs typeface="Arial" panose="020B0604020202020204" pitchFamily="34" charset="0"/>
            </a:defRPr>
          </a:pPr>
          <a:endParaRPr lang="en-US"/>
        </a:p>
      </c:txPr>
    </c:title>
    <c:autoTitleDeleted val="0"/>
    <c:plotArea>
      <c:layout/>
      <c:pieChart>
        <c:varyColors val="1"/>
        <c:ser>
          <c:idx val="0"/>
          <c:order val="0"/>
          <c:dPt>
            <c:idx val="0"/>
            <c:bubble3D val="0"/>
            <c:spPr>
              <a:solidFill>
                <a:schemeClr val="accent1"/>
              </a:solidFill>
              <a:ln w="19050">
                <a:solidFill>
                  <a:schemeClr val="lt1"/>
                </a:solidFill>
              </a:ln>
              <a:effectLst/>
            </c:spPr>
            <c:extLst>
              <c:ext xmlns:c16="http://schemas.microsoft.com/office/drawing/2014/chart" uri="{C3380CC4-5D6E-409C-BE32-E72D297353CC}">
                <c16:uniqueId val="{00000001-B8F0-4B5A-8623-432F6379C068}"/>
              </c:ext>
            </c:extLst>
          </c:dPt>
          <c:dPt>
            <c:idx val="1"/>
            <c:bubble3D val="0"/>
            <c:spPr>
              <a:solidFill>
                <a:schemeClr val="accent2"/>
              </a:solidFill>
              <a:ln w="19050">
                <a:solidFill>
                  <a:schemeClr val="lt1"/>
                </a:solidFill>
              </a:ln>
              <a:effectLst/>
            </c:spPr>
            <c:extLst>
              <c:ext xmlns:c16="http://schemas.microsoft.com/office/drawing/2014/chart" uri="{C3380CC4-5D6E-409C-BE32-E72D297353CC}">
                <c16:uniqueId val="{00000003-B8F0-4B5A-8623-432F6379C068}"/>
              </c:ext>
            </c:extLst>
          </c:dPt>
          <c:dPt>
            <c:idx val="2"/>
            <c:bubble3D val="0"/>
            <c:spPr>
              <a:solidFill>
                <a:schemeClr val="accent3"/>
              </a:solidFill>
              <a:ln w="19050">
                <a:solidFill>
                  <a:schemeClr val="lt1"/>
                </a:solidFill>
              </a:ln>
              <a:effectLst/>
            </c:spPr>
            <c:extLst>
              <c:ext xmlns:c16="http://schemas.microsoft.com/office/drawing/2014/chart" uri="{C3380CC4-5D6E-409C-BE32-E72D297353CC}">
                <c16:uniqueId val="{00000005-B8F0-4B5A-8623-432F6379C068}"/>
              </c:ext>
            </c:extLst>
          </c:dPt>
          <c:dLbls>
            <c:spPr>
              <a:noFill/>
              <a:ln>
                <a:noFill/>
              </a:ln>
              <a:effectLst/>
            </c:spPr>
            <c:txPr>
              <a:bodyPr rot="0" spcFirstLastPara="1" vertOverflow="ellipsis" vert="horz" wrap="square" anchor="ctr" anchorCtr="1"/>
              <a:lstStyle/>
              <a:p>
                <a:pPr>
                  <a:defRPr sz="1200" b="1"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en-US"/>
              </a:p>
            </c:txPr>
            <c:showLegendKey val="0"/>
            <c:showVal val="0"/>
            <c:showCatName val="0"/>
            <c:showSerName val="0"/>
            <c:showPercent val="1"/>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Ethnicity!$F$76:$F$78</c:f>
              <c:strCache>
                <c:ptCount val="3"/>
                <c:pt idx="0">
                  <c:v>White</c:v>
                </c:pt>
                <c:pt idx="1">
                  <c:v>BAME</c:v>
                </c:pt>
                <c:pt idx="2">
                  <c:v>Not Stated</c:v>
                </c:pt>
              </c:strCache>
            </c:strRef>
          </c:cat>
          <c:val>
            <c:numRef>
              <c:f>Ethnicity!$G$76:$G$78</c:f>
              <c:numCache>
                <c:formatCode>General</c:formatCode>
                <c:ptCount val="3"/>
                <c:pt idx="0">
                  <c:v>2282</c:v>
                </c:pt>
                <c:pt idx="1">
                  <c:v>56</c:v>
                </c:pt>
                <c:pt idx="2">
                  <c:v>178</c:v>
                </c:pt>
              </c:numCache>
            </c:numRef>
          </c:val>
          <c:extLst>
            <c:ext xmlns:c16="http://schemas.microsoft.com/office/drawing/2014/chart" uri="{C3380CC4-5D6E-409C-BE32-E72D297353CC}">
              <c16:uniqueId val="{00000006-B8F0-4B5A-8623-432F6379C068}"/>
            </c:ext>
          </c:extLst>
        </c:ser>
        <c:ser>
          <c:idx val="1"/>
          <c:order val="1"/>
          <c:dPt>
            <c:idx val="0"/>
            <c:bubble3D val="0"/>
            <c:spPr>
              <a:solidFill>
                <a:schemeClr val="accent1"/>
              </a:solidFill>
              <a:ln w="19050">
                <a:solidFill>
                  <a:schemeClr val="lt1"/>
                </a:solidFill>
              </a:ln>
              <a:effectLst/>
            </c:spPr>
            <c:extLst>
              <c:ext xmlns:c16="http://schemas.microsoft.com/office/drawing/2014/chart" uri="{C3380CC4-5D6E-409C-BE32-E72D297353CC}">
                <c16:uniqueId val="{00000008-B8F0-4B5A-8623-432F6379C068}"/>
              </c:ext>
            </c:extLst>
          </c:dPt>
          <c:dPt>
            <c:idx val="1"/>
            <c:bubble3D val="0"/>
            <c:spPr>
              <a:solidFill>
                <a:schemeClr val="accent2"/>
              </a:solidFill>
              <a:ln w="19050">
                <a:solidFill>
                  <a:schemeClr val="lt1"/>
                </a:solidFill>
              </a:ln>
              <a:effectLst/>
            </c:spPr>
            <c:extLst>
              <c:ext xmlns:c16="http://schemas.microsoft.com/office/drawing/2014/chart" uri="{C3380CC4-5D6E-409C-BE32-E72D297353CC}">
                <c16:uniqueId val="{0000000A-B8F0-4B5A-8623-432F6379C068}"/>
              </c:ext>
            </c:extLst>
          </c:dPt>
          <c:dPt>
            <c:idx val="2"/>
            <c:bubble3D val="0"/>
            <c:spPr>
              <a:solidFill>
                <a:schemeClr val="accent3"/>
              </a:solidFill>
              <a:ln w="19050">
                <a:solidFill>
                  <a:schemeClr val="lt1"/>
                </a:solidFill>
              </a:ln>
              <a:effectLst/>
            </c:spPr>
            <c:extLst>
              <c:ext xmlns:c16="http://schemas.microsoft.com/office/drawing/2014/chart" uri="{C3380CC4-5D6E-409C-BE32-E72D297353CC}">
                <c16:uniqueId val="{0000000C-B8F0-4B5A-8623-432F6379C068}"/>
              </c:ext>
            </c:extLst>
          </c:dPt>
          <c:dLbls>
            <c:spPr>
              <a:noFill/>
              <a:ln>
                <a:noFill/>
              </a:ln>
              <a:effectLst/>
            </c:spPr>
            <c:txPr>
              <a:bodyPr rot="0" spcFirstLastPara="1" vertOverflow="ellipsis" vert="horz" wrap="square" anchor="ctr" anchorCtr="1"/>
              <a:lstStyle/>
              <a:p>
                <a:pPr>
                  <a:defRPr sz="12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en-US"/>
              </a:p>
            </c:txPr>
            <c:showLegendKey val="0"/>
            <c:showVal val="0"/>
            <c:showCatName val="0"/>
            <c:showSerName val="0"/>
            <c:showPercent val="1"/>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Ethnicity!$F$76:$F$78</c:f>
              <c:strCache>
                <c:ptCount val="3"/>
                <c:pt idx="0">
                  <c:v>White</c:v>
                </c:pt>
                <c:pt idx="1">
                  <c:v>BAME</c:v>
                </c:pt>
                <c:pt idx="2">
                  <c:v>Not Stated</c:v>
                </c:pt>
              </c:strCache>
            </c:strRef>
          </c:cat>
          <c:val>
            <c:numRef>
              <c:f>Ethnicity!$H$76:$H$78</c:f>
              <c:numCache>
                <c:formatCode>0%</c:formatCode>
                <c:ptCount val="3"/>
                <c:pt idx="0">
                  <c:v>0.90699523052464226</c:v>
                </c:pt>
                <c:pt idx="1">
                  <c:v>2.2257551669316374E-2</c:v>
                </c:pt>
                <c:pt idx="2">
                  <c:v>7.0747217806041332E-2</c:v>
                </c:pt>
              </c:numCache>
            </c:numRef>
          </c:val>
          <c:extLst>
            <c:ext xmlns:c16="http://schemas.microsoft.com/office/drawing/2014/chart" uri="{C3380CC4-5D6E-409C-BE32-E72D297353CC}">
              <c16:uniqueId val="{0000000D-B8F0-4B5A-8623-432F6379C068}"/>
            </c:ext>
          </c:extLst>
        </c:ser>
        <c:dLbls>
          <c:showLegendKey val="0"/>
          <c:showVal val="0"/>
          <c:showCatName val="0"/>
          <c:showSerName val="0"/>
          <c:showPercent val="1"/>
          <c:showBubbleSize val="0"/>
          <c:showLeaderLines val="1"/>
        </c:dLbls>
        <c:firstSliceAng val="0"/>
      </c:pieChart>
      <c:spPr>
        <a:noFill/>
        <a:ln>
          <a:noFill/>
        </a:ln>
        <a:effectLst/>
      </c:spPr>
    </c:plotArea>
    <c:legend>
      <c:legendPos val="r"/>
      <c:overlay val="0"/>
      <c:spPr>
        <a:noFill/>
        <a:ln>
          <a:noFill/>
        </a:ln>
        <a:effectLst/>
      </c:spPr>
      <c:txPr>
        <a:bodyPr rot="0" spcFirstLastPara="1" vertOverflow="ellipsis" vert="horz" wrap="square" anchor="ctr" anchorCtr="1"/>
        <a:lstStyle/>
        <a:p>
          <a:pPr>
            <a:defRPr sz="12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en-US"/>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sz="1200">
          <a:solidFill>
            <a:sysClr val="windowText" lastClr="000000"/>
          </a:solidFill>
          <a:latin typeface="Arial" panose="020B0604020202020204" pitchFamily="34" charset="0"/>
          <a:cs typeface="Arial" panose="020B0604020202020204" pitchFamily="34" charset="0"/>
        </a:defRPr>
      </a:pPr>
      <a:endParaRPr lang="en-US"/>
    </a:p>
  </c:txPr>
  <c:externalData r:id="rId4">
    <c:autoUpdate val="0"/>
  </c:externalData>
</c:chartSpace>
</file>

<file path=word/charts/chart1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40" b="1" i="0" u="none" strike="noStrike" kern="1200" spc="0" baseline="0">
                <a:solidFill>
                  <a:sysClr val="windowText" lastClr="000000"/>
                </a:solidFill>
                <a:latin typeface="Arial" panose="020B0604020202020204" pitchFamily="34" charset="0"/>
                <a:ea typeface="+mn-ea"/>
                <a:cs typeface="Arial" panose="020B0604020202020204" pitchFamily="34" charset="0"/>
              </a:defRPr>
            </a:pPr>
            <a:r>
              <a:rPr lang="en-GB" sz="1200" b="0"/>
              <a:t>2019 ONS Estimates Force Area Black, Asian and Dual Heritage Breakdown</a:t>
            </a:r>
          </a:p>
        </c:rich>
      </c:tx>
      <c:layout>
        <c:manualLayout>
          <c:xMode val="edge"/>
          <c:yMode val="edge"/>
          <c:x val="0.18623605913885161"/>
          <c:y val="0"/>
        </c:manualLayout>
      </c:layout>
      <c:overlay val="0"/>
      <c:spPr>
        <a:noFill/>
        <a:ln>
          <a:noFill/>
        </a:ln>
        <a:effectLst/>
      </c:spPr>
      <c:txPr>
        <a:bodyPr rot="0" spcFirstLastPara="1" vertOverflow="ellipsis" vert="horz" wrap="square" anchor="ctr" anchorCtr="1"/>
        <a:lstStyle/>
        <a:p>
          <a:pPr>
            <a:defRPr sz="1440" b="1" i="0" u="none" strike="noStrike" kern="1200" spc="0" baseline="0">
              <a:solidFill>
                <a:sysClr val="windowText" lastClr="000000"/>
              </a:solidFill>
              <a:latin typeface="Arial" panose="020B0604020202020204" pitchFamily="34" charset="0"/>
              <a:ea typeface="+mn-ea"/>
              <a:cs typeface="Arial" panose="020B0604020202020204" pitchFamily="34" charset="0"/>
            </a:defRPr>
          </a:pPr>
          <a:endParaRPr lang="en-US"/>
        </a:p>
      </c:txPr>
    </c:title>
    <c:autoTitleDeleted val="0"/>
    <c:plotArea>
      <c:layout/>
      <c:pieChart>
        <c:varyColors val="1"/>
        <c:ser>
          <c:idx val="0"/>
          <c:order val="0"/>
          <c:dPt>
            <c:idx val="0"/>
            <c:bubble3D val="0"/>
            <c:spPr>
              <a:solidFill>
                <a:schemeClr val="accent2">
                  <a:lumMod val="60000"/>
                  <a:lumOff val="40000"/>
                </a:schemeClr>
              </a:solidFill>
              <a:ln w="19050">
                <a:solidFill>
                  <a:schemeClr val="lt1"/>
                </a:solidFill>
              </a:ln>
              <a:effectLst/>
            </c:spPr>
            <c:extLst>
              <c:ext xmlns:c16="http://schemas.microsoft.com/office/drawing/2014/chart" uri="{C3380CC4-5D6E-409C-BE32-E72D297353CC}">
                <c16:uniqueId val="{00000001-0270-4712-BD30-134DB2F27D93}"/>
              </c:ext>
            </c:extLst>
          </c:dPt>
          <c:dPt>
            <c:idx val="1"/>
            <c:bubble3D val="0"/>
            <c:spPr>
              <a:solidFill>
                <a:schemeClr val="accent2"/>
              </a:solidFill>
              <a:ln w="19050">
                <a:solidFill>
                  <a:schemeClr val="lt1"/>
                </a:solidFill>
              </a:ln>
              <a:effectLst/>
            </c:spPr>
            <c:extLst>
              <c:ext xmlns:c16="http://schemas.microsoft.com/office/drawing/2014/chart" uri="{C3380CC4-5D6E-409C-BE32-E72D297353CC}">
                <c16:uniqueId val="{00000003-0270-4712-BD30-134DB2F27D93}"/>
              </c:ext>
            </c:extLst>
          </c:dPt>
          <c:dPt>
            <c:idx val="2"/>
            <c:bubble3D val="0"/>
            <c:spPr>
              <a:solidFill>
                <a:schemeClr val="accent4"/>
              </a:solidFill>
              <a:ln w="19050">
                <a:solidFill>
                  <a:schemeClr val="lt1"/>
                </a:solidFill>
              </a:ln>
              <a:effectLst/>
            </c:spPr>
            <c:extLst>
              <c:ext xmlns:c16="http://schemas.microsoft.com/office/drawing/2014/chart" uri="{C3380CC4-5D6E-409C-BE32-E72D297353CC}">
                <c16:uniqueId val="{00000005-0270-4712-BD30-134DB2F27D93}"/>
              </c:ext>
            </c:extLst>
          </c:dPt>
          <c:dPt>
            <c:idx val="3"/>
            <c:bubble3D val="0"/>
            <c:spPr>
              <a:solidFill>
                <a:schemeClr val="accent4">
                  <a:lumMod val="40000"/>
                  <a:lumOff val="60000"/>
                </a:schemeClr>
              </a:solidFill>
              <a:ln w="19050">
                <a:solidFill>
                  <a:schemeClr val="lt1"/>
                </a:solidFill>
              </a:ln>
              <a:effectLst/>
            </c:spPr>
            <c:extLst>
              <c:ext xmlns:c16="http://schemas.microsoft.com/office/drawing/2014/chart" uri="{C3380CC4-5D6E-409C-BE32-E72D297353CC}">
                <c16:uniqueId val="{00000007-0270-4712-BD30-134DB2F27D93}"/>
              </c:ext>
            </c:extLst>
          </c:dPt>
          <c:dLbls>
            <c:spPr>
              <a:noFill/>
              <a:ln>
                <a:noFill/>
              </a:ln>
              <a:effectLst/>
            </c:spPr>
            <c:txPr>
              <a:bodyPr rot="0" spcFirstLastPara="1" vertOverflow="ellipsis" vert="horz" wrap="square" anchor="ctr" anchorCtr="1"/>
              <a:lstStyle/>
              <a:p>
                <a:pPr>
                  <a:defRPr sz="1200" b="1"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en-US"/>
              </a:p>
            </c:txPr>
            <c:showLegendKey val="0"/>
            <c:showVal val="0"/>
            <c:showCatName val="0"/>
            <c:showSerName val="0"/>
            <c:showPercent val="1"/>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'LPA Age, sex, ethnic group'!$N$18:$Q$18</c:f>
              <c:strCache>
                <c:ptCount val="4"/>
                <c:pt idx="0">
                  <c:v>Dual Heritage</c:v>
                </c:pt>
                <c:pt idx="1">
                  <c:v>Asian</c:v>
                </c:pt>
                <c:pt idx="2">
                  <c:v>Black</c:v>
                </c:pt>
                <c:pt idx="3">
                  <c:v>Other</c:v>
                </c:pt>
              </c:strCache>
            </c:strRef>
          </c:cat>
          <c:val>
            <c:numRef>
              <c:f>'LPA Age, sex, ethnic group'!$N$19:$Q$19</c:f>
              <c:numCache>
                <c:formatCode>0.0%</c:formatCode>
                <c:ptCount val="4"/>
                <c:pt idx="0">
                  <c:v>0.18705844572896596</c:v>
                </c:pt>
                <c:pt idx="1">
                  <c:v>0.63577392421323053</c:v>
                </c:pt>
                <c:pt idx="2">
                  <c:v>0.10269749518304432</c:v>
                </c:pt>
                <c:pt idx="3">
                  <c:v>7.4470134874759147E-2</c:v>
                </c:pt>
              </c:numCache>
            </c:numRef>
          </c:val>
          <c:extLst>
            <c:ext xmlns:c16="http://schemas.microsoft.com/office/drawing/2014/chart" uri="{C3380CC4-5D6E-409C-BE32-E72D297353CC}">
              <c16:uniqueId val="{00000008-0270-4712-BD30-134DB2F27D93}"/>
            </c:ext>
          </c:extLst>
        </c:ser>
        <c:dLbls>
          <c:showLegendKey val="0"/>
          <c:showVal val="0"/>
          <c:showCatName val="0"/>
          <c:showSerName val="0"/>
          <c:showPercent val="1"/>
          <c:showBubbleSize val="0"/>
          <c:showLeaderLines val="1"/>
        </c:dLbls>
        <c:firstSliceAng val="0"/>
      </c:pieChart>
      <c:spPr>
        <a:noFill/>
        <a:ln>
          <a:noFill/>
        </a:ln>
        <a:effectLst/>
      </c:spPr>
    </c:plotArea>
    <c:legend>
      <c:legendPos val="r"/>
      <c:legendEntry>
        <c:idx val="0"/>
        <c:txPr>
          <a:bodyPr rot="0" spcFirstLastPara="1" vertOverflow="ellipsis" vert="horz" wrap="square" anchor="ctr" anchorCtr="1"/>
          <a:lstStyle/>
          <a:p>
            <a:pPr>
              <a:defRPr sz="12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en-US"/>
          </a:p>
        </c:txPr>
      </c:legendEntry>
      <c:legendEntry>
        <c:idx val="1"/>
        <c:txPr>
          <a:bodyPr rot="0" spcFirstLastPara="1" vertOverflow="ellipsis" vert="horz" wrap="square" anchor="ctr" anchorCtr="1"/>
          <a:lstStyle/>
          <a:p>
            <a:pPr>
              <a:defRPr sz="12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en-US"/>
          </a:p>
        </c:txPr>
      </c:legendEntry>
      <c:legendEntry>
        <c:idx val="2"/>
        <c:txPr>
          <a:bodyPr rot="0" spcFirstLastPara="1" vertOverflow="ellipsis" vert="horz" wrap="square" anchor="ctr" anchorCtr="1"/>
          <a:lstStyle/>
          <a:p>
            <a:pPr>
              <a:defRPr sz="12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en-US"/>
          </a:p>
        </c:txPr>
      </c:legendEntry>
      <c:legendEntry>
        <c:idx val="3"/>
        <c:txPr>
          <a:bodyPr rot="0" spcFirstLastPara="1" vertOverflow="ellipsis" vert="horz" wrap="square" anchor="ctr" anchorCtr="1"/>
          <a:lstStyle/>
          <a:p>
            <a:pPr>
              <a:defRPr sz="12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en-US"/>
          </a:p>
        </c:txPr>
      </c:legendEntry>
      <c:overlay val="0"/>
      <c:spPr>
        <a:noFill/>
        <a:ln>
          <a:noFill/>
        </a:ln>
        <a:effectLst/>
      </c:spPr>
      <c:txPr>
        <a:bodyPr rot="0" spcFirstLastPara="1" vertOverflow="ellipsis" vert="horz" wrap="square" anchor="ctr" anchorCtr="1"/>
        <a:lstStyle/>
        <a:p>
          <a:pPr>
            <a:defRPr sz="1200" b="1"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en-US"/>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sz="1200" b="1">
          <a:solidFill>
            <a:sysClr val="windowText" lastClr="000000"/>
          </a:solidFill>
          <a:latin typeface="Arial" panose="020B0604020202020204" pitchFamily="34" charset="0"/>
          <a:cs typeface="Arial" panose="020B0604020202020204" pitchFamily="34" charset="0"/>
        </a:defRPr>
      </a:pPr>
      <a:endParaRPr lang="en-US"/>
    </a:p>
  </c:txPr>
  <c:externalData r:id="rId4">
    <c:autoUpdate val="0"/>
  </c:externalData>
</c:chartSpace>
</file>

<file path=word/charts/chart1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40" b="0" i="0" u="none" strike="noStrike" kern="1200" spc="0" baseline="0">
                <a:solidFill>
                  <a:sysClr val="windowText" lastClr="000000"/>
                </a:solidFill>
                <a:latin typeface="Arial" panose="020B0604020202020204" pitchFamily="34" charset="0"/>
                <a:ea typeface="+mn-ea"/>
                <a:cs typeface="Arial" panose="020B0604020202020204" pitchFamily="34" charset="0"/>
              </a:defRPr>
            </a:pPr>
            <a:r>
              <a:rPr lang="en-GB" sz="1200"/>
              <a:t>2021 Workforce Black,</a:t>
            </a:r>
            <a:r>
              <a:rPr lang="en-GB" sz="1200" baseline="0"/>
              <a:t> Asian &amp; Dual Heritage Breakdown</a:t>
            </a:r>
          </a:p>
        </c:rich>
      </c:tx>
      <c:layout>
        <c:manualLayout>
          <c:xMode val="edge"/>
          <c:yMode val="edge"/>
          <c:x val="0.1559834276913733"/>
          <c:y val="4.5845272206303724E-2"/>
        </c:manualLayout>
      </c:layout>
      <c:overlay val="0"/>
      <c:spPr>
        <a:noFill/>
        <a:ln>
          <a:noFill/>
        </a:ln>
        <a:effectLst/>
      </c:spPr>
      <c:txPr>
        <a:bodyPr rot="0" spcFirstLastPara="1" vertOverflow="ellipsis" vert="horz" wrap="square" anchor="ctr" anchorCtr="1"/>
        <a:lstStyle/>
        <a:p>
          <a:pPr>
            <a:defRPr sz="1440" b="0" i="0" u="none" strike="noStrike" kern="1200" spc="0" baseline="0">
              <a:solidFill>
                <a:sysClr val="windowText" lastClr="000000"/>
              </a:solidFill>
              <a:latin typeface="Arial" panose="020B0604020202020204" pitchFamily="34" charset="0"/>
              <a:ea typeface="+mn-ea"/>
              <a:cs typeface="Arial" panose="020B0604020202020204" pitchFamily="34" charset="0"/>
            </a:defRPr>
          </a:pPr>
          <a:endParaRPr lang="en-US"/>
        </a:p>
      </c:txPr>
    </c:title>
    <c:autoTitleDeleted val="0"/>
    <c:plotArea>
      <c:layout/>
      <c:pieChart>
        <c:varyColors val="1"/>
        <c:ser>
          <c:idx val="0"/>
          <c:order val="0"/>
          <c:dPt>
            <c:idx val="0"/>
            <c:bubble3D val="0"/>
            <c:spPr>
              <a:solidFill>
                <a:srgbClr val="F79646">
                  <a:lumMod val="75000"/>
                </a:srgbClr>
              </a:solidFill>
              <a:ln w="19050">
                <a:solidFill>
                  <a:schemeClr val="lt1"/>
                </a:solidFill>
              </a:ln>
              <a:effectLst/>
            </c:spPr>
            <c:extLst>
              <c:ext xmlns:c16="http://schemas.microsoft.com/office/drawing/2014/chart" uri="{C3380CC4-5D6E-409C-BE32-E72D297353CC}">
                <c16:uniqueId val="{00000001-F17A-4E17-8B6C-51754A68041F}"/>
              </c:ext>
            </c:extLst>
          </c:dPt>
          <c:dPt>
            <c:idx val="1"/>
            <c:bubble3D val="0"/>
            <c:spPr>
              <a:solidFill>
                <a:srgbClr val="FFC000"/>
              </a:solidFill>
              <a:ln w="19050">
                <a:solidFill>
                  <a:schemeClr val="lt1"/>
                </a:solidFill>
              </a:ln>
              <a:effectLst/>
            </c:spPr>
            <c:extLst>
              <c:ext xmlns:c16="http://schemas.microsoft.com/office/drawing/2014/chart" uri="{C3380CC4-5D6E-409C-BE32-E72D297353CC}">
                <c16:uniqueId val="{00000003-F17A-4E17-8B6C-51754A68041F}"/>
              </c:ext>
            </c:extLst>
          </c:dPt>
          <c:dPt>
            <c:idx val="2"/>
            <c:bubble3D val="0"/>
            <c:spPr>
              <a:solidFill>
                <a:srgbClr val="F79646"/>
              </a:solidFill>
              <a:ln w="19050">
                <a:solidFill>
                  <a:schemeClr val="lt1"/>
                </a:solidFill>
              </a:ln>
              <a:effectLst/>
            </c:spPr>
            <c:extLst>
              <c:ext xmlns:c16="http://schemas.microsoft.com/office/drawing/2014/chart" uri="{C3380CC4-5D6E-409C-BE32-E72D297353CC}">
                <c16:uniqueId val="{00000005-F17A-4E17-8B6C-51754A68041F}"/>
              </c:ext>
            </c:extLst>
          </c:dPt>
          <c:dLbls>
            <c:spPr>
              <a:noFill/>
              <a:ln>
                <a:noFill/>
              </a:ln>
              <a:effectLst/>
            </c:spPr>
            <c:txPr>
              <a:bodyPr rot="0" spcFirstLastPara="1" vertOverflow="ellipsis" vert="horz" wrap="square" anchor="ctr" anchorCtr="1"/>
              <a:lstStyle/>
              <a:p>
                <a:pPr>
                  <a:defRPr sz="1200" b="1"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en-US"/>
              </a:p>
            </c:txPr>
            <c:showLegendKey val="0"/>
            <c:showVal val="0"/>
            <c:showCatName val="0"/>
            <c:showSerName val="0"/>
            <c:showPercent val="1"/>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Ethnicity!$J$71:$J$73</c:f>
              <c:strCache>
                <c:ptCount val="3"/>
                <c:pt idx="0">
                  <c:v>Asian </c:v>
                </c:pt>
                <c:pt idx="1">
                  <c:v>Black</c:v>
                </c:pt>
                <c:pt idx="2">
                  <c:v>Dual Heritage</c:v>
                </c:pt>
              </c:strCache>
            </c:strRef>
          </c:cat>
          <c:val>
            <c:numRef>
              <c:f>Ethnicity!$L$71:$L$73</c:f>
              <c:numCache>
                <c:formatCode>0%</c:formatCode>
                <c:ptCount val="3"/>
                <c:pt idx="0">
                  <c:v>0.6428571428571429</c:v>
                </c:pt>
                <c:pt idx="1">
                  <c:v>1.7857142857142856E-2</c:v>
                </c:pt>
                <c:pt idx="2">
                  <c:v>0.3392857142857143</c:v>
                </c:pt>
              </c:numCache>
            </c:numRef>
          </c:val>
          <c:extLst>
            <c:ext xmlns:c16="http://schemas.microsoft.com/office/drawing/2014/chart" uri="{C3380CC4-5D6E-409C-BE32-E72D297353CC}">
              <c16:uniqueId val="{00000006-F17A-4E17-8B6C-51754A68041F}"/>
            </c:ext>
          </c:extLst>
        </c:ser>
        <c:dLbls>
          <c:showLegendKey val="0"/>
          <c:showVal val="0"/>
          <c:showCatName val="0"/>
          <c:showSerName val="0"/>
          <c:showPercent val="1"/>
          <c:showBubbleSize val="0"/>
          <c:showLeaderLines val="1"/>
        </c:dLbls>
        <c:firstSliceAng val="0"/>
      </c:pieChart>
      <c:spPr>
        <a:noFill/>
        <a:ln>
          <a:noFill/>
        </a:ln>
        <a:effectLst/>
      </c:spPr>
    </c:plotArea>
    <c:legend>
      <c:legendPos val="r"/>
      <c:overlay val="0"/>
      <c:spPr>
        <a:noFill/>
        <a:ln>
          <a:noFill/>
        </a:ln>
        <a:effectLst/>
      </c:spPr>
      <c:txPr>
        <a:bodyPr rot="0" spcFirstLastPara="1" vertOverflow="ellipsis" vert="horz" wrap="square" anchor="ctr" anchorCtr="1"/>
        <a:lstStyle/>
        <a:p>
          <a:pPr>
            <a:defRPr sz="12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sz="1200">
          <a:solidFill>
            <a:sysClr val="windowText" lastClr="000000"/>
          </a:solidFill>
          <a:latin typeface="Arial" panose="020B0604020202020204" pitchFamily="34" charset="0"/>
          <a:cs typeface="Arial" panose="020B0604020202020204" pitchFamily="34" charset="0"/>
        </a:defRPr>
      </a:pPr>
      <a:endParaRPr lang="en-US"/>
    </a:p>
  </c:txPr>
  <c:externalData r:id="rId4">
    <c:autoUpdate val="0"/>
  </c:externalData>
</c:chartSpace>
</file>

<file path=word/charts/chart1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lang="en-GB" sz="1440" b="0" i="0" u="none" strike="noStrike" kern="1200" spc="0" baseline="0">
                <a:solidFill>
                  <a:sysClr val="windowText" lastClr="000000"/>
                </a:solidFill>
                <a:latin typeface="Arial" panose="020B0604020202020204" pitchFamily="34" charset="0"/>
                <a:ea typeface="+mn-ea"/>
                <a:cs typeface="Arial" panose="020B0604020202020204" pitchFamily="34" charset="0"/>
              </a:defRPr>
            </a:pPr>
            <a:r>
              <a:rPr lang="en-GB" sz="1400" b="0" i="0" baseline="0">
                <a:effectLst/>
              </a:rPr>
              <a:t>2021 Workforce Ethnicity Profile Including White Other</a:t>
            </a:r>
            <a:endParaRPr lang="en-GB" sz="1200">
              <a:effectLst/>
            </a:endParaRPr>
          </a:p>
        </c:rich>
      </c:tx>
      <c:overlay val="0"/>
      <c:spPr>
        <a:noFill/>
        <a:ln>
          <a:noFill/>
        </a:ln>
        <a:effectLst/>
      </c:spPr>
      <c:txPr>
        <a:bodyPr rot="0" spcFirstLastPara="1" vertOverflow="ellipsis" vert="horz" wrap="square" anchor="ctr" anchorCtr="1"/>
        <a:lstStyle/>
        <a:p>
          <a:pPr>
            <a:defRPr lang="en-GB" sz="1440" b="0" i="0" u="none" strike="noStrike" kern="1200" spc="0" baseline="0">
              <a:solidFill>
                <a:sysClr val="windowText" lastClr="000000"/>
              </a:solidFill>
              <a:latin typeface="Arial" panose="020B0604020202020204" pitchFamily="34" charset="0"/>
              <a:ea typeface="+mn-ea"/>
              <a:cs typeface="Arial" panose="020B0604020202020204" pitchFamily="34" charset="0"/>
            </a:defRPr>
          </a:pPr>
          <a:endParaRPr lang="en-US"/>
        </a:p>
      </c:txPr>
    </c:title>
    <c:autoTitleDeleted val="0"/>
    <c:plotArea>
      <c:layout/>
      <c:pieChart>
        <c:varyColors val="1"/>
        <c:ser>
          <c:idx val="0"/>
          <c:order val="0"/>
          <c:dPt>
            <c:idx val="0"/>
            <c:bubble3D val="0"/>
            <c:spPr>
              <a:solidFill>
                <a:schemeClr val="accent1"/>
              </a:solidFill>
              <a:ln w="19050">
                <a:solidFill>
                  <a:schemeClr val="lt1"/>
                </a:solidFill>
              </a:ln>
              <a:effectLst/>
            </c:spPr>
            <c:extLst>
              <c:ext xmlns:c16="http://schemas.microsoft.com/office/drawing/2014/chart" uri="{C3380CC4-5D6E-409C-BE32-E72D297353CC}">
                <c16:uniqueId val="{00000001-8076-435F-8D92-9C9530D6FD5E}"/>
              </c:ext>
            </c:extLst>
          </c:dPt>
          <c:dPt>
            <c:idx val="1"/>
            <c:bubble3D val="0"/>
            <c:spPr>
              <a:solidFill>
                <a:schemeClr val="accent6"/>
              </a:solidFill>
              <a:ln w="19050">
                <a:solidFill>
                  <a:schemeClr val="lt1"/>
                </a:solidFill>
              </a:ln>
              <a:effectLst/>
            </c:spPr>
            <c:extLst>
              <c:ext xmlns:c16="http://schemas.microsoft.com/office/drawing/2014/chart" uri="{C3380CC4-5D6E-409C-BE32-E72D297353CC}">
                <c16:uniqueId val="{00000003-8076-435F-8D92-9C9530D6FD5E}"/>
              </c:ext>
            </c:extLst>
          </c:dPt>
          <c:dPt>
            <c:idx val="2"/>
            <c:bubble3D val="0"/>
            <c:spPr>
              <a:solidFill>
                <a:schemeClr val="accent2"/>
              </a:solidFill>
              <a:ln w="19050">
                <a:solidFill>
                  <a:schemeClr val="lt1"/>
                </a:solidFill>
              </a:ln>
              <a:effectLst/>
            </c:spPr>
            <c:extLst>
              <c:ext xmlns:c16="http://schemas.microsoft.com/office/drawing/2014/chart" uri="{C3380CC4-5D6E-409C-BE32-E72D297353CC}">
                <c16:uniqueId val="{00000005-8076-435F-8D92-9C9530D6FD5E}"/>
              </c:ext>
            </c:extLst>
          </c:dPt>
          <c:dPt>
            <c:idx val="3"/>
            <c:bubble3D val="0"/>
            <c:spPr>
              <a:solidFill>
                <a:schemeClr val="accent3"/>
              </a:solidFill>
              <a:ln w="19050">
                <a:solidFill>
                  <a:schemeClr val="lt1"/>
                </a:solidFill>
              </a:ln>
              <a:effectLst/>
            </c:spPr>
            <c:extLst>
              <c:ext xmlns:c16="http://schemas.microsoft.com/office/drawing/2014/chart" uri="{C3380CC4-5D6E-409C-BE32-E72D297353CC}">
                <c16:uniqueId val="{00000007-8076-435F-8D92-9C9530D6FD5E}"/>
              </c:ext>
            </c:extLst>
          </c:dPt>
          <c:dLbls>
            <c:spPr>
              <a:noFill/>
              <a:ln>
                <a:noFill/>
              </a:ln>
              <a:effectLst/>
            </c:spPr>
            <c:txPr>
              <a:bodyPr rot="0" spcFirstLastPara="1" vertOverflow="ellipsis" vert="horz" wrap="square" lIns="38100" tIns="19050" rIns="38100" bIns="19050" anchor="ctr" anchorCtr="1">
                <a:spAutoFit/>
              </a:bodyPr>
              <a:lstStyle/>
              <a:p>
                <a:pPr>
                  <a:defRPr lang="en-GB" sz="1200" b="1"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en-US"/>
              </a:p>
            </c:txPr>
            <c:showLegendKey val="0"/>
            <c:showVal val="0"/>
            <c:showCatName val="0"/>
            <c:showSerName val="0"/>
            <c:showPercent val="1"/>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Ethnicity!$J$65:$J$68</c:f>
              <c:strCache>
                <c:ptCount val="4"/>
                <c:pt idx="0">
                  <c:v>White British &amp; Irish</c:v>
                </c:pt>
                <c:pt idx="1">
                  <c:v>White Other</c:v>
                </c:pt>
                <c:pt idx="2">
                  <c:v>BAME</c:v>
                </c:pt>
                <c:pt idx="3">
                  <c:v>Not Stated</c:v>
                </c:pt>
              </c:strCache>
            </c:strRef>
          </c:cat>
          <c:val>
            <c:numRef>
              <c:f>Ethnicity!$K$65:$K$68</c:f>
              <c:numCache>
                <c:formatCode>General</c:formatCode>
                <c:ptCount val="4"/>
                <c:pt idx="0">
                  <c:v>2181</c:v>
                </c:pt>
                <c:pt idx="1">
                  <c:v>101</c:v>
                </c:pt>
                <c:pt idx="2">
                  <c:v>56</c:v>
                </c:pt>
                <c:pt idx="3">
                  <c:v>178</c:v>
                </c:pt>
              </c:numCache>
            </c:numRef>
          </c:val>
          <c:extLst>
            <c:ext xmlns:c16="http://schemas.microsoft.com/office/drawing/2014/chart" uri="{C3380CC4-5D6E-409C-BE32-E72D297353CC}">
              <c16:uniqueId val="{00000008-8076-435F-8D92-9C9530D6FD5E}"/>
            </c:ext>
          </c:extLst>
        </c:ser>
        <c:ser>
          <c:idx val="1"/>
          <c:order val="1"/>
          <c:dPt>
            <c:idx val="0"/>
            <c:bubble3D val="0"/>
            <c:spPr>
              <a:solidFill>
                <a:schemeClr val="accent1"/>
              </a:solidFill>
              <a:ln w="19050">
                <a:solidFill>
                  <a:schemeClr val="lt1"/>
                </a:solidFill>
              </a:ln>
              <a:effectLst/>
            </c:spPr>
            <c:extLst>
              <c:ext xmlns:c16="http://schemas.microsoft.com/office/drawing/2014/chart" uri="{C3380CC4-5D6E-409C-BE32-E72D297353CC}">
                <c16:uniqueId val="{0000000A-8076-435F-8D92-9C9530D6FD5E}"/>
              </c:ext>
            </c:extLst>
          </c:dPt>
          <c:dPt>
            <c:idx val="1"/>
            <c:bubble3D val="0"/>
            <c:spPr>
              <a:solidFill>
                <a:schemeClr val="accent2"/>
              </a:solidFill>
              <a:ln w="19050">
                <a:solidFill>
                  <a:schemeClr val="lt1"/>
                </a:solidFill>
              </a:ln>
              <a:effectLst/>
            </c:spPr>
            <c:extLst>
              <c:ext xmlns:c16="http://schemas.microsoft.com/office/drawing/2014/chart" uri="{C3380CC4-5D6E-409C-BE32-E72D297353CC}">
                <c16:uniqueId val="{0000000C-8076-435F-8D92-9C9530D6FD5E}"/>
              </c:ext>
            </c:extLst>
          </c:dPt>
          <c:dPt>
            <c:idx val="2"/>
            <c:bubble3D val="0"/>
            <c:spPr>
              <a:solidFill>
                <a:schemeClr val="accent3"/>
              </a:solidFill>
              <a:ln w="19050">
                <a:solidFill>
                  <a:schemeClr val="lt1"/>
                </a:solidFill>
              </a:ln>
              <a:effectLst/>
            </c:spPr>
            <c:extLst>
              <c:ext xmlns:c16="http://schemas.microsoft.com/office/drawing/2014/chart" uri="{C3380CC4-5D6E-409C-BE32-E72D297353CC}">
                <c16:uniqueId val="{0000000E-8076-435F-8D92-9C9530D6FD5E}"/>
              </c:ext>
            </c:extLst>
          </c:dPt>
          <c:dPt>
            <c:idx val="3"/>
            <c:bubble3D val="0"/>
            <c:spPr>
              <a:solidFill>
                <a:schemeClr val="accent4"/>
              </a:solidFill>
              <a:ln w="19050">
                <a:solidFill>
                  <a:schemeClr val="lt1"/>
                </a:solidFill>
              </a:ln>
              <a:effectLst/>
            </c:spPr>
            <c:extLst>
              <c:ext xmlns:c16="http://schemas.microsoft.com/office/drawing/2014/chart" uri="{C3380CC4-5D6E-409C-BE32-E72D297353CC}">
                <c16:uniqueId val="{00000010-8076-435F-8D92-9C9530D6FD5E}"/>
              </c:ext>
            </c:extLst>
          </c:dPt>
          <c:dLbls>
            <c:spPr>
              <a:noFill/>
              <a:ln>
                <a:noFill/>
              </a:ln>
              <a:effectLst/>
            </c:spPr>
            <c:txPr>
              <a:bodyPr rot="0" spcFirstLastPara="1" vertOverflow="ellipsis" vert="horz" wrap="square" lIns="38100" tIns="19050" rIns="38100" bIns="19050" anchor="ctr" anchorCtr="1">
                <a:spAutoFit/>
              </a:bodyPr>
              <a:lstStyle/>
              <a:p>
                <a:pPr>
                  <a:defRPr lang="en-GB" sz="12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en-US"/>
              </a:p>
            </c:txPr>
            <c:showLegendKey val="0"/>
            <c:showVal val="0"/>
            <c:showCatName val="0"/>
            <c:showSerName val="0"/>
            <c:showPercent val="1"/>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Ethnicity!$J$65:$J$68</c:f>
              <c:strCache>
                <c:ptCount val="4"/>
                <c:pt idx="0">
                  <c:v>White British &amp; Irish</c:v>
                </c:pt>
                <c:pt idx="1">
                  <c:v>White Other</c:v>
                </c:pt>
                <c:pt idx="2">
                  <c:v>BAME</c:v>
                </c:pt>
                <c:pt idx="3">
                  <c:v>Not Stated</c:v>
                </c:pt>
              </c:strCache>
            </c:strRef>
          </c:cat>
          <c:val>
            <c:numRef>
              <c:f>Ethnicity!$L$65:$L$68</c:f>
              <c:numCache>
                <c:formatCode>0%</c:formatCode>
                <c:ptCount val="4"/>
                <c:pt idx="0">
                  <c:v>0.86685214626391094</c:v>
                </c:pt>
                <c:pt idx="1">
                  <c:v>4.0143084260731321E-2</c:v>
                </c:pt>
                <c:pt idx="2">
                  <c:v>2.2257551669316374E-2</c:v>
                </c:pt>
                <c:pt idx="3">
                  <c:v>7.0747217806041332E-2</c:v>
                </c:pt>
              </c:numCache>
            </c:numRef>
          </c:val>
          <c:extLst>
            <c:ext xmlns:c16="http://schemas.microsoft.com/office/drawing/2014/chart" uri="{C3380CC4-5D6E-409C-BE32-E72D297353CC}">
              <c16:uniqueId val="{00000011-8076-435F-8D92-9C9530D6FD5E}"/>
            </c:ext>
          </c:extLst>
        </c:ser>
        <c:dLbls>
          <c:showLegendKey val="0"/>
          <c:showVal val="0"/>
          <c:showCatName val="0"/>
          <c:showSerName val="0"/>
          <c:showPercent val="1"/>
          <c:showBubbleSize val="0"/>
          <c:showLeaderLines val="1"/>
        </c:dLbls>
        <c:firstSliceAng val="0"/>
      </c:pieChart>
      <c:spPr>
        <a:noFill/>
        <a:ln>
          <a:noFill/>
        </a:ln>
        <a:effectLst/>
      </c:spPr>
    </c:plotArea>
    <c:legend>
      <c:legendPos val="r"/>
      <c:overlay val="0"/>
      <c:spPr>
        <a:noFill/>
        <a:ln>
          <a:noFill/>
        </a:ln>
        <a:effectLst/>
      </c:spPr>
      <c:txPr>
        <a:bodyPr rot="0" spcFirstLastPara="1" vertOverflow="ellipsis" vert="horz" wrap="square" anchor="ctr" anchorCtr="1"/>
        <a:lstStyle/>
        <a:p>
          <a:pPr>
            <a:defRPr lang="en-GB" sz="12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en-US"/>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lang="en-GB" sz="12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en-US"/>
    </a:p>
  </c:txPr>
  <c:externalData r:id="rId4">
    <c:autoUpdate val="0"/>
  </c:externalData>
</c:chartSpace>
</file>

<file path=word/charts/chart1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40" b="0" i="0" u="none" strike="noStrike" baseline="0">
                <a:solidFill>
                  <a:sysClr val="windowText" lastClr="000000"/>
                </a:solidFill>
                <a:latin typeface="Arial" panose="020B0604020202020204" pitchFamily="34" charset="0"/>
                <a:ea typeface="+mn-ea"/>
                <a:cs typeface="Arial" panose="020B0604020202020204" pitchFamily="34" charset="0"/>
              </a:defRPr>
            </a:pPr>
            <a:r>
              <a:rPr lang="en-US">
                <a:solidFill>
                  <a:sysClr val="windowText" lastClr="000000"/>
                </a:solidFill>
              </a:rPr>
              <a:t>2021 Gender Split of Cleveland Police's Workforce</a:t>
            </a:r>
          </a:p>
        </c:rich>
      </c:tx>
      <c:overlay val="0"/>
      <c:spPr>
        <a:noFill/>
        <a:ln>
          <a:noFill/>
        </a:ln>
        <a:effectLst/>
      </c:spPr>
      <c:txPr>
        <a:bodyPr rot="0" spcFirstLastPara="1" vertOverflow="ellipsis" vert="horz" wrap="square" anchor="ctr" anchorCtr="1"/>
        <a:lstStyle/>
        <a:p>
          <a:pPr>
            <a:defRPr sz="1440" b="0" i="0" u="none" strike="noStrike" baseline="0">
              <a:solidFill>
                <a:sysClr val="windowText" lastClr="000000"/>
              </a:solidFill>
              <a:latin typeface="Arial" panose="020B0604020202020204" pitchFamily="34" charset="0"/>
              <a:ea typeface="+mn-ea"/>
              <a:cs typeface="Arial" panose="020B0604020202020204" pitchFamily="34" charset="0"/>
            </a:defRPr>
          </a:pPr>
          <a:endParaRPr lang="en-US"/>
        </a:p>
      </c:txPr>
    </c:title>
    <c:autoTitleDeleted val="0"/>
    <c:plotArea>
      <c:layout/>
      <c:pieChart>
        <c:varyColors val="1"/>
        <c:ser>
          <c:idx val="0"/>
          <c:order val="0"/>
          <c:dPt>
            <c:idx val="0"/>
            <c:bubble3D val="0"/>
            <c:spPr>
              <a:solidFill>
                <a:schemeClr val="accent1"/>
              </a:solidFill>
              <a:ln w="19050">
                <a:solidFill>
                  <a:schemeClr val="lt1"/>
                </a:solidFill>
              </a:ln>
              <a:effectLst/>
            </c:spPr>
            <c:extLst>
              <c:ext xmlns:c16="http://schemas.microsoft.com/office/drawing/2014/chart" uri="{C3380CC4-5D6E-409C-BE32-E72D297353CC}">
                <c16:uniqueId val="{00000001-F8C3-409C-B1C2-B927052E81DD}"/>
              </c:ext>
            </c:extLst>
          </c:dPt>
          <c:dPt>
            <c:idx val="1"/>
            <c:bubble3D val="0"/>
            <c:spPr>
              <a:solidFill>
                <a:schemeClr val="accent2"/>
              </a:solidFill>
              <a:ln w="19050">
                <a:solidFill>
                  <a:schemeClr val="lt1"/>
                </a:solidFill>
              </a:ln>
              <a:effectLst/>
            </c:spPr>
            <c:extLst>
              <c:ext xmlns:c16="http://schemas.microsoft.com/office/drawing/2014/chart" uri="{C3380CC4-5D6E-409C-BE32-E72D297353CC}">
                <c16:uniqueId val="{00000003-F8C3-409C-B1C2-B927052E81DD}"/>
              </c:ext>
            </c:extLst>
          </c:dPt>
          <c:dLbls>
            <c:spPr>
              <a:noFill/>
              <a:ln>
                <a:noFill/>
              </a:ln>
              <a:effectLst/>
            </c:spPr>
            <c:txPr>
              <a:bodyPr rot="0" spcFirstLastPara="1" vertOverflow="ellipsis" vert="horz" wrap="square" anchor="ctr" anchorCtr="1"/>
              <a:lstStyle/>
              <a:p>
                <a:pPr>
                  <a:defRPr sz="1200" b="0" i="0" u="none" strike="noStrike" baseline="0">
                    <a:solidFill>
                      <a:schemeClr val="lt1"/>
                    </a:solidFill>
                    <a:latin typeface="Arial" panose="020B0604020202020204" pitchFamily="34" charset="0"/>
                    <a:ea typeface="+mn-ea"/>
                    <a:cs typeface="Arial" panose="020B0604020202020204" pitchFamily="34" charset="0"/>
                  </a:defRPr>
                </a:pPr>
                <a:endParaRPr lang="en-US"/>
              </a:p>
            </c:txPr>
            <c:showLegendKey val="0"/>
            <c:showVal val="0"/>
            <c:showCatName val="1"/>
            <c:showSerName val="0"/>
            <c:showPercent val="1"/>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Gender!$I$3:$J$3</c:f>
              <c:strCache>
                <c:ptCount val="2"/>
                <c:pt idx="0">
                  <c:v>Male</c:v>
                </c:pt>
                <c:pt idx="1">
                  <c:v>Female</c:v>
                </c:pt>
              </c:strCache>
            </c:strRef>
          </c:cat>
          <c:val>
            <c:numRef>
              <c:f>Gender!$I$4:$J$4</c:f>
              <c:numCache>
                <c:formatCode>0%</c:formatCode>
                <c:ptCount val="2"/>
                <c:pt idx="0">
                  <c:v>0.55922098569157397</c:v>
                </c:pt>
                <c:pt idx="1">
                  <c:v>0.44077901430842609</c:v>
                </c:pt>
              </c:numCache>
            </c:numRef>
          </c:val>
          <c:extLst>
            <c:ext xmlns:c16="http://schemas.microsoft.com/office/drawing/2014/chart" uri="{C3380CC4-5D6E-409C-BE32-E72D297353CC}">
              <c16:uniqueId val="{00000004-F8C3-409C-B1C2-B927052E81DD}"/>
            </c:ext>
          </c:extLst>
        </c:ser>
        <c:dLbls>
          <c:showLegendKey val="0"/>
          <c:showVal val="0"/>
          <c:showCatName val="1"/>
          <c:showSerName val="0"/>
          <c:showPercent val="1"/>
          <c:showBubbleSize val="0"/>
          <c:showLeaderLines val="1"/>
        </c:dLbls>
        <c:firstSliceAng val="0"/>
      </c:pieChart>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sz="1200">
          <a:latin typeface="Arial" panose="020B0604020202020204" pitchFamily="34" charset="0"/>
          <a:cs typeface="Arial" panose="020B0604020202020204" pitchFamily="34" charset="0"/>
        </a:defRPr>
      </a:pPr>
      <a:endParaRPr lang="en-US"/>
    </a:p>
  </c:txPr>
  <c:externalData r:id="rId4">
    <c:autoUpdate val="0"/>
  </c:externalData>
</c:chartSpace>
</file>

<file path=word/charts/chart1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100" b="1" i="0" u="none" strike="noStrike" kern="1200" cap="all" spc="120" normalizeH="0" baseline="0">
                <a:solidFill>
                  <a:sysClr val="windowText" lastClr="000000"/>
                </a:solidFill>
                <a:latin typeface=""/>
                <a:ea typeface="+mn-ea"/>
                <a:cs typeface="Arial" panose="020B0604020202020204" pitchFamily="34" charset="0"/>
              </a:defRPr>
            </a:pPr>
            <a:r>
              <a:rPr lang="en-GB" sz="1440" b="0" kern="100" cap="none" spc="0" baseline="0">
                <a:solidFill>
                  <a:sysClr val="windowText" lastClr="000000"/>
                </a:solidFill>
                <a:latin typeface="Arial" panose="020B0604020202020204" pitchFamily="34" charset="0"/>
                <a:cs typeface="Arial" panose="020B0604020202020204" pitchFamily="34" charset="0"/>
              </a:rPr>
              <a:t>2021 Proportions of Females and Males Across Roles </a:t>
            </a:r>
          </a:p>
        </c:rich>
      </c:tx>
      <c:overlay val="0"/>
      <c:spPr>
        <a:noFill/>
        <a:ln>
          <a:noFill/>
        </a:ln>
        <a:effectLst/>
      </c:spPr>
      <c:txPr>
        <a:bodyPr rot="0" spcFirstLastPara="1" vertOverflow="ellipsis" vert="horz" wrap="square" anchor="ctr" anchorCtr="1"/>
        <a:lstStyle/>
        <a:p>
          <a:pPr>
            <a:defRPr sz="1100" b="1" i="0" u="none" strike="noStrike" kern="1200" cap="all" spc="120" normalizeH="0" baseline="0">
              <a:solidFill>
                <a:sysClr val="windowText" lastClr="000000"/>
              </a:solidFill>
              <a:latin typeface=""/>
              <a:ea typeface="+mn-ea"/>
              <a:cs typeface="Arial" panose="020B0604020202020204" pitchFamily="34" charset="0"/>
            </a:defRPr>
          </a:pPr>
          <a:endParaRPr lang="en-US"/>
        </a:p>
      </c:txPr>
    </c:title>
    <c:autoTitleDeleted val="0"/>
    <c:plotArea>
      <c:layout/>
      <c:barChart>
        <c:barDir val="col"/>
        <c:grouping val="percentStacked"/>
        <c:varyColors val="0"/>
        <c:ser>
          <c:idx val="0"/>
          <c:order val="0"/>
          <c:tx>
            <c:strRef>
              <c:f>Gender!$I$22</c:f>
              <c:strCache>
                <c:ptCount val="1"/>
                <c:pt idx="0">
                  <c:v>F</c:v>
                </c:pt>
              </c:strCache>
            </c:strRef>
          </c:tx>
          <c:spPr>
            <a:solidFill>
              <a:schemeClr val="accent2"/>
            </a:solidFill>
            <a:ln>
              <a:noFill/>
            </a:ln>
            <a:effectLst/>
          </c:spPr>
          <c:invertIfNegative val="0"/>
          <c:dLbls>
            <c:spPr>
              <a:noFill/>
              <a:ln>
                <a:noFill/>
              </a:ln>
              <a:effectLst/>
            </c:spPr>
            <c:txPr>
              <a:bodyPr rot="0" spcFirstLastPara="1" vertOverflow="ellipsis" vert="horz" wrap="square" anchor="ctr" anchorCtr="1"/>
              <a:lstStyle/>
              <a:p>
                <a:pPr>
                  <a:defRPr sz="1200" b="0" i="0" u="none" strike="noStrike" kern="1200" baseline="0">
                    <a:solidFill>
                      <a:schemeClr val="bg1"/>
                    </a:solidFill>
                    <a:latin typeface="Arial" panose="020B0604020202020204" pitchFamily="34" charset="0"/>
                    <a:ea typeface="+mn-ea"/>
                    <a:cs typeface="Arial" panose="020B0604020202020204" pitchFamily="34" charset="0"/>
                  </a:defRPr>
                </a:pPr>
                <a:endParaRPr lang="en-US"/>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strRef>
              <c:f>Gender!$J$21:$N$21</c:f>
              <c:strCache>
                <c:ptCount val="5"/>
                <c:pt idx="0">
                  <c:v>PCSO</c:v>
                </c:pt>
                <c:pt idx="1">
                  <c:v>Police</c:v>
                </c:pt>
                <c:pt idx="2">
                  <c:v>Specials</c:v>
                </c:pt>
                <c:pt idx="3">
                  <c:v>Staff</c:v>
                </c:pt>
                <c:pt idx="4">
                  <c:v>Volunteer</c:v>
                </c:pt>
              </c:strCache>
            </c:strRef>
          </c:cat>
          <c:val>
            <c:numRef>
              <c:f>Gender!$J$22:$N$22</c:f>
              <c:numCache>
                <c:formatCode>0%</c:formatCode>
                <c:ptCount val="5"/>
                <c:pt idx="0">
                  <c:v>0.41176470588235292</c:v>
                </c:pt>
                <c:pt idx="1">
                  <c:v>0.29930555555555555</c:v>
                </c:pt>
                <c:pt idx="2">
                  <c:v>0.31481481481481483</c:v>
                </c:pt>
                <c:pt idx="3">
                  <c:v>0.67181926278240189</c:v>
                </c:pt>
                <c:pt idx="4">
                  <c:v>0.68354430379746833</c:v>
                </c:pt>
              </c:numCache>
            </c:numRef>
          </c:val>
          <c:extLst>
            <c:ext xmlns:c16="http://schemas.microsoft.com/office/drawing/2014/chart" uri="{C3380CC4-5D6E-409C-BE32-E72D297353CC}">
              <c16:uniqueId val="{00000000-5D25-403D-9C2B-F0E96904BB3F}"/>
            </c:ext>
          </c:extLst>
        </c:ser>
        <c:ser>
          <c:idx val="1"/>
          <c:order val="1"/>
          <c:tx>
            <c:strRef>
              <c:f>Gender!$I$23</c:f>
              <c:strCache>
                <c:ptCount val="1"/>
                <c:pt idx="0">
                  <c:v>M</c:v>
                </c:pt>
              </c:strCache>
            </c:strRef>
          </c:tx>
          <c:spPr>
            <a:solidFill>
              <a:schemeClr val="accent1"/>
            </a:solidFill>
            <a:ln>
              <a:noFill/>
            </a:ln>
            <a:effectLst/>
          </c:spPr>
          <c:invertIfNegative val="0"/>
          <c:dLbls>
            <c:spPr>
              <a:noFill/>
              <a:ln>
                <a:noFill/>
              </a:ln>
              <a:effectLst/>
            </c:spPr>
            <c:txPr>
              <a:bodyPr rot="0" spcFirstLastPara="1" vertOverflow="ellipsis" vert="horz" wrap="square" anchor="ctr" anchorCtr="1"/>
              <a:lstStyle/>
              <a:p>
                <a:pPr>
                  <a:defRPr sz="1200" b="0" i="0" u="none" strike="noStrike" kern="1200" baseline="0">
                    <a:solidFill>
                      <a:schemeClr val="bg1"/>
                    </a:solidFill>
                    <a:latin typeface="Arial" panose="020B0604020202020204" pitchFamily="34" charset="0"/>
                    <a:ea typeface="+mn-ea"/>
                    <a:cs typeface="Arial" panose="020B0604020202020204" pitchFamily="34" charset="0"/>
                  </a:defRPr>
                </a:pPr>
                <a:endParaRPr lang="en-US"/>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strRef>
              <c:f>Gender!$J$21:$N$21</c:f>
              <c:strCache>
                <c:ptCount val="5"/>
                <c:pt idx="0">
                  <c:v>PCSO</c:v>
                </c:pt>
                <c:pt idx="1">
                  <c:v>Police</c:v>
                </c:pt>
                <c:pt idx="2">
                  <c:v>Specials</c:v>
                </c:pt>
                <c:pt idx="3">
                  <c:v>Staff</c:v>
                </c:pt>
                <c:pt idx="4">
                  <c:v>Volunteer</c:v>
                </c:pt>
              </c:strCache>
            </c:strRef>
          </c:cat>
          <c:val>
            <c:numRef>
              <c:f>Gender!$J$23:$N$23</c:f>
              <c:numCache>
                <c:formatCode>0%</c:formatCode>
                <c:ptCount val="5"/>
                <c:pt idx="0">
                  <c:v>0.58823529411764708</c:v>
                </c:pt>
                <c:pt idx="1">
                  <c:v>0.7006944444444444</c:v>
                </c:pt>
                <c:pt idx="2">
                  <c:v>0.68518518518518523</c:v>
                </c:pt>
                <c:pt idx="3">
                  <c:v>0.32818073721759811</c:v>
                </c:pt>
                <c:pt idx="4">
                  <c:v>0.31645569620253167</c:v>
                </c:pt>
              </c:numCache>
            </c:numRef>
          </c:val>
          <c:extLst>
            <c:ext xmlns:c16="http://schemas.microsoft.com/office/drawing/2014/chart" uri="{C3380CC4-5D6E-409C-BE32-E72D297353CC}">
              <c16:uniqueId val="{00000001-5D25-403D-9C2B-F0E96904BB3F}"/>
            </c:ext>
          </c:extLst>
        </c:ser>
        <c:dLbls>
          <c:dLblPos val="ctr"/>
          <c:showLegendKey val="0"/>
          <c:showVal val="1"/>
          <c:showCatName val="0"/>
          <c:showSerName val="0"/>
          <c:showPercent val="0"/>
          <c:showBubbleSize val="0"/>
        </c:dLbls>
        <c:gapWidth val="79"/>
        <c:overlap val="100"/>
        <c:axId val="149266704"/>
        <c:axId val="397403760"/>
      </c:barChart>
      <c:catAx>
        <c:axId val="149266704"/>
        <c:scaling>
          <c:orientation val="minMax"/>
        </c:scaling>
        <c:delete val="0"/>
        <c:axPos val="b"/>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1200" b="0" i="0" u="none" strike="noStrike" kern="1200" cap="none" spc="120" normalizeH="0" baseline="0">
                <a:solidFill>
                  <a:sysClr val="windowText" lastClr="000000"/>
                </a:solidFill>
                <a:latin typeface="Arial" panose="020B0604020202020204" pitchFamily="34" charset="0"/>
                <a:ea typeface="+mn-ea"/>
                <a:cs typeface="Arial" panose="020B0604020202020204" pitchFamily="34" charset="0"/>
              </a:defRPr>
            </a:pPr>
            <a:endParaRPr lang="en-US"/>
          </a:p>
        </c:txPr>
        <c:crossAx val="397403760"/>
        <c:crosses val="autoZero"/>
        <c:auto val="1"/>
        <c:lblAlgn val="ctr"/>
        <c:lblOffset val="100"/>
        <c:noMultiLvlLbl val="0"/>
      </c:catAx>
      <c:valAx>
        <c:axId val="397403760"/>
        <c:scaling>
          <c:orientation val="minMax"/>
        </c:scaling>
        <c:delete val="1"/>
        <c:axPos val="l"/>
        <c:numFmt formatCode="0%" sourceLinked="1"/>
        <c:majorTickMark val="none"/>
        <c:minorTickMark val="none"/>
        <c:tickLblPos val="nextTo"/>
        <c:crossAx val="149266704"/>
        <c:crosses val="autoZero"/>
        <c:crossBetween val="between"/>
      </c:valAx>
      <c:spPr>
        <a:noFill/>
        <a:ln>
          <a:noFill/>
        </a:ln>
        <a:effectLst/>
      </c:spPr>
    </c:plotArea>
    <c:legend>
      <c:legendPos val="t"/>
      <c:overlay val="0"/>
      <c:spPr>
        <a:noFill/>
        <a:ln>
          <a:noFill/>
        </a:ln>
        <a:effectLst/>
      </c:spPr>
      <c:txPr>
        <a:bodyPr rot="0" spcFirstLastPara="1" vertOverflow="ellipsis" vert="horz" wrap="square" anchor="ctr" anchorCtr="1"/>
        <a:lstStyle/>
        <a:p>
          <a:pPr>
            <a:defRPr sz="12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en-US"/>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lt1"/>
    </a:solidFill>
    <a:ln w="9525" cap="flat" cmpd="sng" algn="ctr">
      <a:solidFill>
        <a:schemeClr val="tx1">
          <a:lumMod val="15000"/>
          <a:lumOff val="85000"/>
        </a:schemeClr>
      </a:solidFill>
      <a:round/>
    </a:ln>
    <a:effectLst/>
  </c:spPr>
  <c:txPr>
    <a:bodyPr/>
    <a:lstStyle/>
    <a:p>
      <a:pPr>
        <a:defRPr sz="1200">
          <a:solidFill>
            <a:sysClr val="windowText" lastClr="000000"/>
          </a:solidFill>
          <a:latin typeface="Arial" panose="020B0604020202020204" pitchFamily="34" charset="0"/>
          <a:cs typeface="Arial" panose="020B0604020202020204" pitchFamily="34" charset="0"/>
        </a:defRPr>
      </a:pPr>
      <a:endParaRPr lang="en-US"/>
    </a:p>
  </c:txPr>
  <c:externalData r:id="rId4">
    <c:autoUpdate val="0"/>
  </c:externalData>
</c:chartSpace>
</file>

<file path=word/charts/chart1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40" b="0" i="0" u="none" strike="noStrike" kern="1200" spc="0" baseline="0">
                <a:solidFill>
                  <a:sysClr val="windowText" lastClr="000000"/>
                </a:solidFill>
                <a:latin typeface="Arial" panose="020B0604020202020204" pitchFamily="34" charset="0"/>
                <a:ea typeface="+mn-ea"/>
                <a:cs typeface="Arial" panose="020B0604020202020204" pitchFamily="34" charset="0"/>
              </a:defRPr>
            </a:pPr>
            <a:r>
              <a:rPr lang="en-US"/>
              <a:t>2021 Workforce Data on Religion and Belief</a:t>
            </a:r>
          </a:p>
        </c:rich>
      </c:tx>
      <c:overlay val="0"/>
      <c:spPr>
        <a:noFill/>
        <a:ln>
          <a:noFill/>
        </a:ln>
        <a:effectLst/>
      </c:spPr>
      <c:txPr>
        <a:bodyPr rot="0" spcFirstLastPara="1" vertOverflow="ellipsis" vert="horz" wrap="square" anchor="ctr" anchorCtr="1"/>
        <a:lstStyle/>
        <a:p>
          <a:pPr>
            <a:defRPr sz="1440" b="0" i="0" u="none" strike="noStrike" kern="1200" spc="0" baseline="0">
              <a:solidFill>
                <a:sysClr val="windowText" lastClr="000000"/>
              </a:solidFill>
              <a:latin typeface="Arial" panose="020B0604020202020204" pitchFamily="34" charset="0"/>
              <a:ea typeface="+mn-ea"/>
              <a:cs typeface="Arial" panose="020B0604020202020204" pitchFamily="34" charset="0"/>
            </a:defRPr>
          </a:pPr>
          <a:endParaRPr lang="en-US"/>
        </a:p>
      </c:txPr>
    </c:title>
    <c:autoTitleDeleted val="0"/>
    <c:plotArea>
      <c:layout/>
      <c:barChart>
        <c:barDir val="bar"/>
        <c:grouping val="clustered"/>
        <c:varyColors val="0"/>
        <c:ser>
          <c:idx val="0"/>
          <c:order val="0"/>
          <c:tx>
            <c:strRef>
              <c:f>Religion!$O$77</c:f>
              <c:strCache>
                <c:ptCount val="1"/>
                <c:pt idx="0">
                  <c:v>Grand Total</c:v>
                </c:pt>
              </c:strCache>
            </c:strRef>
          </c:tx>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12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en-US"/>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Religion!$I$78:$I$87</c:f>
              <c:strCache>
                <c:ptCount val="10"/>
                <c:pt idx="0">
                  <c:v>Any other religion or belief</c:v>
                </c:pt>
                <c:pt idx="1">
                  <c:v>Buddhist</c:v>
                </c:pt>
                <c:pt idx="2">
                  <c:v>Christian </c:v>
                </c:pt>
                <c:pt idx="3">
                  <c:v>Hindu</c:v>
                </c:pt>
                <c:pt idx="4">
                  <c:v>Muslim</c:v>
                </c:pt>
                <c:pt idx="5">
                  <c:v>No</c:v>
                </c:pt>
                <c:pt idx="6">
                  <c:v>No Religion</c:v>
                </c:pt>
                <c:pt idx="7">
                  <c:v>Not Stated</c:v>
                </c:pt>
                <c:pt idx="8">
                  <c:v>Prefer not to say</c:v>
                </c:pt>
                <c:pt idx="9">
                  <c:v>Unknown</c:v>
                </c:pt>
              </c:strCache>
            </c:strRef>
          </c:cat>
          <c:val>
            <c:numRef>
              <c:f>Religion!$O$78:$O$87</c:f>
              <c:numCache>
                <c:formatCode>General</c:formatCode>
                <c:ptCount val="10"/>
                <c:pt idx="0">
                  <c:v>1</c:v>
                </c:pt>
                <c:pt idx="1">
                  <c:v>2</c:v>
                </c:pt>
                <c:pt idx="2">
                  <c:v>975</c:v>
                </c:pt>
                <c:pt idx="3">
                  <c:v>1</c:v>
                </c:pt>
                <c:pt idx="4">
                  <c:v>22</c:v>
                </c:pt>
                <c:pt idx="5">
                  <c:v>1</c:v>
                </c:pt>
                <c:pt idx="6">
                  <c:v>533</c:v>
                </c:pt>
                <c:pt idx="7">
                  <c:v>37</c:v>
                </c:pt>
                <c:pt idx="8">
                  <c:v>3</c:v>
                </c:pt>
                <c:pt idx="9">
                  <c:v>941</c:v>
                </c:pt>
              </c:numCache>
            </c:numRef>
          </c:val>
          <c:extLst>
            <c:ext xmlns:c16="http://schemas.microsoft.com/office/drawing/2014/chart" uri="{C3380CC4-5D6E-409C-BE32-E72D297353CC}">
              <c16:uniqueId val="{00000000-6468-4E22-9A8A-E48E192BEFCD}"/>
            </c:ext>
          </c:extLst>
        </c:ser>
        <c:dLbls>
          <c:dLblPos val="outEnd"/>
          <c:showLegendKey val="0"/>
          <c:showVal val="1"/>
          <c:showCatName val="0"/>
          <c:showSerName val="0"/>
          <c:showPercent val="0"/>
          <c:showBubbleSize val="0"/>
        </c:dLbls>
        <c:gapWidth val="75"/>
        <c:overlap val="-25"/>
        <c:axId val="404580048"/>
        <c:axId val="400546960"/>
      </c:barChart>
      <c:catAx>
        <c:axId val="404580048"/>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12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en-US"/>
          </a:p>
        </c:txPr>
        <c:crossAx val="400546960"/>
        <c:crosses val="autoZero"/>
        <c:auto val="1"/>
        <c:lblAlgn val="ctr"/>
        <c:lblOffset val="100"/>
        <c:noMultiLvlLbl val="0"/>
      </c:catAx>
      <c:valAx>
        <c:axId val="400546960"/>
        <c:scaling>
          <c:orientation val="minMax"/>
        </c:scaling>
        <c:delete val="0"/>
        <c:axPos val="b"/>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12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en-US"/>
          </a:p>
        </c:txPr>
        <c:crossAx val="404580048"/>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sz="1200">
          <a:solidFill>
            <a:sysClr val="windowText" lastClr="000000"/>
          </a:solidFill>
          <a:latin typeface="Arial" panose="020B0604020202020204" pitchFamily="34" charset="0"/>
          <a:cs typeface="Arial" panose="020B0604020202020204" pitchFamily="34" charset="0"/>
        </a:defRPr>
      </a:pPr>
      <a:endParaRPr lang="en-US"/>
    </a:p>
  </c:txPr>
  <c:externalData r:id="rId3">
    <c:autoUpdate val="0"/>
  </c:externalData>
</c:chartSpace>
</file>

<file path=word/charts/chart1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40" b="0" i="0" u="none" strike="noStrike" kern="1200" spc="0" baseline="0">
                <a:solidFill>
                  <a:sysClr val="windowText" lastClr="000000"/>
                </a:solidFill>
                <a:latin typeface="Arial" panose="020B0604020202020204" pitchFamily="34" charset="0"/>
                <a:ea typeface="+mn-ea"/>
                <a:cs typeface="Arial" panose="020B0604020202020204" pitchFamily="34" charset="0"/>
              </a:defRPr>
            </a:pPr>
            <a:r>
              <a:rPr lang="en-US"/>
              <a:t>2021 OPCC Religion</a:t>
            </a:r>
            <a:r>
              <a:rPr lang="en-US" baseline="0"/>
              <a:t> &amp; Belief Profile</a:t>
            </a:r>
            <a:endParaRPr lang="en-US"/>
          </a:p>
        </c:rich>
      </c:tx>
      <c:overlay val="0"/>
      <c:spPr>
        <a:noFill/>
        <a:ln>
          <a:noFill/>
        </a:ln>
        <a:effectLst/>
      </c:spPr>
      <c:txPr>
        <a:bodyPr rot="0" spcFirstLastPara="1" vertOverflow="ellipsis" vert="horz" wrap="square" anchor="ctr" anchorCtr="1"/>
        <a:lstStyle/>
        <a:p>
          <a:pPr>
            <a:defRPr sz="1440" b="0" i="0" u="none" strike="noStrike" kern="1200" spc="0" baseline="0">
              <a:solidFill>
                <a:sysClr val="windowText" lastClr="000000"/>
              </a:solidFill>
              <a:latin typeface="Arial" panose="020B0604020202020204" pitchFamily="34" charset="0"/>
              <a:ea typeface="+mn-ea"/>
              <a:cs typeface="Arial" panose="020B0604020202020204" pitchFamily="34" charset="0"/>
            </a:defRPr>
          </a:pPr>
          <a:endParaRPr lang="en-US"/>
        </a:p>
      </c:txPr>
    </c:title>
    <c:autoTitleDeleted val="0"/>
    <c:plotArea>
      <c:layout>
        <c:manualLayout>
          <c:layoutTarget val="inner"/>
          <c:xMode val="edge"/>
          <c:yMode val="edge"/>
          <c:x val="0.23589194158235433"/>
          <c:y val="0.16850693663292088"/>
          <c:w val="0.66123106050242675"/>
          <c:h val="0.62073565804274466"/>
        </c:manualLayout>
      </c:layout>
      <c:barChart>
        <c:barDir val="bar"/>
        <c:grouping val="clustered"/>
        <c:varyColors val="0"/>
        <c:ser>
          <c:idx val="0"/>
          <c:order val="0"/>
          <c:tx>
            <c:strRef>
              <c:f>'OPCC 2021 Profile Data'!$H$23</c:f>
              <c:strCache>
                <c:ptCount val="1"/>
                <c:pt idx="0">
                  <c:v>Total %</c:v>
                </c:pt>
              </c:strCache>
            </c:strRef>
          </c:tx>
          <c:spPr>
            <a:solidFill>
              <a:schemeClr val="tx2"/>
            </a:solidFill>
            <a:ln>
              <a:noFill/>
            </a:ln>
            <a:effectLst/>
          </c:spPr>
          <c:invertIfNegative val="0"/>
          <c:dPt>
            <c:idx val="0"/>
            <c:invertIfNegative val="0"/>
            <c:bubble3D val="0"/>
            <c:spPr>
              <a:solidFill>
                <a:schemeClr val="accent2">
                  <a:lumMod val="75000"/>
                </a:schemeClr>
              </a:solidFill>
              <a:ln>
                <a:noFill/>
              </a:ln>
              <a:effectLst/>
            </c:spPr>
            <c:extLst>
              <c:ext xmlns:c16="http://schemas.microsoft.com/office/drawing/2014/chart" uri="{C3380CC4-5D6E-409C-BE32-E72D297353CC}">
                <c16:uniqueId val="{00000001-053A-426D-9C02-C2E2D645E328}"/>
              </c:ext>
            </c:extLst>
          </c:dPt>
          <c:dPt>
            <c:idx val="1"/>
            <c:invertIfNegative val="0"/>
            <c:bubble3D val="0"/>
            <c:spPr>
              <a:solidFill>
                <a:schemeClr val="bg2">
                  <a:lumMod val="75000"/>
                </a:schemeClr>
              </a:solidFill>
              <a:ln>
                <a:noFill/>
              </a:ln>
              <a:effectLst/>
            </c:spPr>
            <c:extLst>
              <c:ext xmlns:c16="http://schemas.microsoft.com/office/drawing/2014/chart" uri="{C3380CC4-5D6E-409C-BE32-E72D297353CC}">
                <c16:uniqueId val="{00000003-053A-426D-9C02-C2E2D645E328}"/>
              </c:ext>
            </c:extLst>
          </c:dPt>
          <c:dPt>
            <c:idx val="2"/>
            <c:invertIfNegative val="0"/>
            <c:bubble3D val="0"/>
            <c:spPr>
              <a:solidFill>
                <a:schemeClr val="accent4"/>
              </a:solidFill>
              <a:ln>
                <a:noFill/>
              </a:ln>
              <a:effectLst/>
            </c:spPr>
            <c:extLst>
              <c:ext xmlns:c16="http://schemas.microsoft.com/office/drawing/2014/chart" uri="{C3380CC4-5D6E-409C-BE32-E72D297353CC}">
                <c16:uniqueId val="{00000005-053A-426D-9C02-C2E2D645E328}"/>
              </c:ext>
            </c:extLst>
          </c:dPt>
          <c:dLbls>
            <c:spPr>
              <a:noFill/>
              <a:ln>
                <a:noFill/>
              </a:ln>
              <a:effectLst/>
            </c:spPr>
            <c:txPr>
              <a:bodyPr rot="0" spcFirstLastPara="1" vertOverflow="ellipsis" vert="horz" wrap="square" anchor="ctr" anchorCtr="1"/>
              <a:lstStyle/>
              <a:p>
                <a:pPr>
                  <a:defRPr sz="12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'OPCC 2021 Profile Data'!$G$24:$G$27</c:f>
              <c:strCache>
                <c:ptCount val="4"/>
                <c:pt idx="0">
                  <c:v>Christian</c:v>
                </c:pt>
                <c:pt idx="1">
                  <c:v>No Religion</c:v>
                </c:pt>
                <c:pt idx="2">
                  <c:v>Not Stated</c:v>
                </c:pt>
                <c:pt idx="3">
                  <c:v>Unknown</c:v>
                </c:pt>
              </c:strCache>
            </c:strRef>
          </c:cat>
          <c:val>
            <c:numRef>
              <c:f>'OPCC 2021 Profile Data'!$H$24:$H$27</c:f>
              <c:numCache>
                <c:formatCode>0.0%</c:formatCode>
                <c:ptCount val="4"/>
                <c:pt idx="0">
                  <c:v>0.15555555555555556</c:v>
                </c:pt>
                <c:pt idx="1">
                  <c:v>0.17777777777777778</c:v>
                </c:pt>
                <c:pt idx="2">
                  <c:v>0.17777777777777778</c:v>
                </c:pt>
                <c:pt idx="3">
                  <c:v>0.48888888888888887</c:v>
                </c:pt>
              </c:numCache>
            </c:numRef>
          </c:val>
          <c:extLst>
            <c:ext xmlns:c16="http://schemas.microsoft.com/office/drawing/2014/chart" uri="{C3380CC4-5D6E-409C-BE32-E72D297353CC}">
              <c16:uniqueId val="{00000006-053A-426D-9C02-C2E2D645E328}"/>
            </c:ext>
          </c:extLst>
        </c:ser>
        <c:dLbls>
          <c:showLegendKey val="0"/>
          <c:showVal val="1"/>
          <c:showCatName val="0"/>
          <c:showSerName val="0"/>
          <c:showPercent val="0"/>
          <c:showBubbleSize val="0"/>
        </c:dLbls>
        <c:gapWidth val="75"/>
        <c:axId val="554497920"/>
        <c:axId val="1975890464"/>
      </c:barChart>
      <c:catAx>
        <c:axId val="554497920"/>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12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en-US"/>
          </a:p>
        </c:txPr>
        <c:crossAx val="1975890464"/>
        <c:crosses val="autoZero"/>
        <c:auto val="1"/>
        <c:lblAlgn val="ctr"/>
        <c:lblOffset val="100"/>
        <c:noMultiLvlLbl val="0"/>
      </c:catAx>
      <c:valAx>
        <c:axId val="1975890464"/>
        <c:scaling>
          <c:orientation val="minMax"/>
        </c:scaling>
        <c:delete val="0"/>
        <c:axPos val="b"/>
        <c:numFmt formatCode="0.0%" sourceLinked="1"/>
        <c:majorTickMark val="none"/>
        <c:minorTickMark val="none"/>
        <c:tickLblPos val="nextTo"/>
        <c:spPr>
          <a:noFill/>
          <a:ln>
            <a:noFill/>
          </a:ln>
          <a:effectLst/>
        </c:spPr>
        <c:txPr>
          <a:bodyPr rot="-60000000" spcFirstLastPara="1" vertOverflow="ellipsis" vert="horz" wrap="square" anchor="ctr" anchorCtr="1"/>
          <a:lstStyle/>
          <a:p>
            <a:pPr>
              <a:defRPr sz="12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en-US"/>
          </a:p>
        </c:txPr>
        <c:crossAx val="554497920"/>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sz="1200">
          <a:solidFill>
            <a:sysClr val="windowText" lastClr="000000"/>
          </a:solidFill>
          <a:latin typeface="Arial" panose="020B0604020202020204" pitchFamily="34" charset="0"/>
          <a:cs typeface="Arial" panose="020B0604020202020204" pitchFamily="34" charset="0"/>
        </a:defRPr>
      </a:pPr>
      <a:endParaRPr lang="en-US"/>
    </a:p>
  </c:txPr>
  <c:externalData r:id="rId4">
    <c:autoUpdate val="0"/>
  </c:externalData>
</c:chartSpace>
</file>

<file path=word/charts/chart2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200" b="0" i="0" u="none" strike="noStrike" kern="1200" spc="0" baseline="0">
                <a:solidFill>
                  <a:sysClr val="windowText" lastClr="000000"/>
                </a:solidFill>
                <a:latin typeface="Arial" panose="020B0604020202020204" pitchFamily="34" charset="0"/>
                <a:ea typeface="+mn-ea"/>
                <a:cs typeface="Arial" panose="020B0604020202020204" pitchFamily="34" charset="0"/>
              </a:defRPr>
            </a:pPr>
            <a:r>
              <a:rPr lang="en-US" sz="1200"/>
              <a:t>2021 OPCC Age Profile</a:t>
            </a:r>
          </a:p>
        </c:rich>
      </c:tx>
      <c:overlay val="0"/>
      <c:spPr>
        <a:noFill/>
        <a:ln>
          <a:noFill/>
        </a:ln>
        <a:effectLst/>
      </c:spPr>
      <c:txPr>
        <a:bodyPr rot="0" spcFirstLastPara="1" vertOverflow="ellipsis" vert="horz" wrap="square" anchor="ctr" anchorCtr="1"/>
        <a:lstStyle/>
        <a:p>
          <a:pPr>
            <a:defRPr sz="1200" b="0" i="0" u="none" strike="noStrike" kern="1200" spc="0" baseline="0">
              <a:solidFill>
                <a:sysClr val="windowText" lastClr="000000"/>
              </a:solidFill>
              <a:latin typeface="Arial" panose="020B0604020202020204" pitchFamily="34" charset="0"/>
              <a:ea typeface="+mn-ea"/>
              <a:cs typeface="Arial" panose="020B0604020202020204" pitchFamily="34" charset="0"/>
            </a:defRPr>
          </a:pPr>
          <a:endParaRPr lang="en-US"/>
        </a:p>
      </c:txPr>
    </c:title>
    <c:autoTitleDeleted val="0"/>
    <c:plotArea>
      <c:layout/>
      <c:barChart>
        <c:barDir val="col"/>
        <c:grouping val="clustered"/>
        <c:varyColors val="0"/>
        <c:ser>
          <c:idx val="0"/>
          <c:order val="0"/>
          <c:tx>
            <c:strRef>
              <c:f>'OPCC 2021 Profile Data'!$H$50</c:f>
              <c:strCache>
                <c:ptCount val="1"/>
                <c:pt idx="0">
                  <c:v>Total %</c:v>
                </c:pt>
              </c:strCache>
            </c:strRef>
          </c:tx>
          <c:spPr>
            <a:solidFill>
              <a:schemeClr val="accent1"/>
            </a:solidFill>
            <a:ln>
              <a:noFill/>
            </a:ln>
            <a:effectLst/>
          </c:spPr>
          <c:invertIfNegative val="0"/>
          <c:dPt>
            <c:idx val="0"/>
            <c:invertIfNegative val="0"/>
            <c:bubble3D val="0"/>
            <c:spPr>
              <a:solidFill>
                <a:schemeClr val="accent4"/>
              </a:solidFill>
              <a:ln>
                <a:noFill/>
              </a:ln>
              <a:effectLst/>
            </c:spPr>
            <c:extLst>
              <c:ext xmlns:c16="http://schemas.microsoft.com/office/drawing/2014/chart" uri="{C3380CC4-5D6E-409C-BE32-E72D297353CC}">
                <c16:uniqueId val="{00000001-2F4A-40F8-B2CA-AEAD14091E8A}"/>
              </c:ext>
            </c:extLst>
          </c:dPt>
          <c:dPt>
            <c:idx val="1"/>
            <c:invertIfNegative val="0"/>
            <c:bubble3D val="0"/>
            <c:spPr>
              <a:solidFill>
                <a:schemeClr val="bg2">
                  <a:lumMod val="75000"/>
                </a:schemeClr>
              </a:solidFill>
              <a:ln>
                <a:noFill/>
              </a:ln>
              <a:effectLst/>
            </c:spPr>
            <c:extLst>
              <c:ext xmlns:c16="http://schemas.microsoft.com/office/drawing/2014/chart" uri="{C3380CC4-5D6E-409C-BE32-E72D297353CC}">
                <c16:uniqueId val="{00000003-2F4A-40F8-B2CA-AEAD14091E8A}"/>
              </c:ext>
            </c:extLst>
          </c:dPt>
          <c:dPt>
            <c:idx val="2"/>
            <c:invertIfNegative val="0"/>
            <c:bubble3D val="0"/>
            <c:spPr>
              <a:solidFill>
                <a:schemeClr val="tx2"/>
              </a:solidFill>
              <a:ln>
                <a:noFill/>
              </a:ln>
              <a:effectLst/>
            </c:spPr>
            <c:extLst>
              <c:ext xmlns:c16="http://schemas.microsoft.com/office/drawing/2014/chart" uri="{C3380CC4-5D6E-409C-BE32-E72D297353CC}">
                <c16:uniqueId val="{00000005-2F4A-40F8-B2CA-AEAD14091E8A}"/>
              </c:ext>
            </c:extLst>
          </c:dPt>
          <c:dPt>
            <c:idx val="3"/>
            <c:invertIfNegative val="0"/>
            <c:bubble3D val="0"/>
            <c:spPr>
              <a:solidFill>
                <a:schemeClr val="accent2">
                  <a:lumMod val="75000"/>
                </a:schemeClr>
              </a:solidFill>
              <a:ln>
                <a:noFill/>
              </a:ln>
              <a:effectLst/>
            </c:spPr>
            <c:extLst>
              <c:ext xmlns:c16="http://schemas.microsoft.com/office/drawing/2014/chart" uri="{C3380CC4-5D6E-409C-BE32-E72D297353CC}">
                <c16:uniqueId val="{00000007-2F4A-40F8-B2CA-AEAD14091E8A}"/>
              </c:ext>
            </c:extLst>
          </c:dPt>
          <c:dLbls>
            <c:spPr>
              <a:noFill/>
              <a:ln>
                <a:noFill/>
              </a:ln>
              <a:effectLst/>
            </c:spPr>
            <c:txPr>
              <a:bodyPr rot="0" spcFirstLastPara="1" vertOverflow="ellipsis" vert="horz" wrap="square" lIns="38100" tIns="19050" rIns="38100" bIns="19050" anchor="ctr" anchorCtr="1">
                <a:spAutoFit/>
              </a:bodyPr>
              <a:lstStyle/>
              <a:p>
                <a:pPr>
                  <a:defRPr sz="12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en-US"/>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'OPCC 2021 Profile Data'!$G$51:$G$54</c:f>
              <c:strCache>
                <c:ptCount val="4"/>
                <c:pt idx="0">
                  <c:v>under 26</c:v>
                </c:pt>
                <c:pt idx="1">
                  <c:v>26-40</c:v>
                </c:pt>
                <c:pt idx="2">
                  <c:v>41-55</c:v>
                </c:pt>
                <c:pt idx="3">
                  <c:v>over 55</c:v>
                </c:pt>
              </c:strCache>
            </c:strRef>
          </c:cat>
          <c:val>
            <c:numRef>
              <c:f>'OPCC 2021 Profile Data'!$H$51:$H$54</c:f>
              <c:numCache>
                <c:formatCode>0%</c:formatCode>
                <c:ptCount val="4"/>
                <c:pt idx="0">
                  <c:v>4.4444444444444446E-2</c:v>
                </c:pt>
                <c:pt idx="1">
                  <c:v>0.33333333333333331</c:v>
                </c:pt>
                <c:pt idx="2">
                  <c:v>0.35555555555555557</c:v>
                </c:pt>
                <c:pt idx="3">
                  <c:v>0.26666666666666666</c:v>
                </c:pt>
              </c:numCache>
            </c:numRef>
          </c:val>
          <c:extLst>
            <c:ext xmlns:c16="http://schemas.microsoft.com/office/drawing/2014/chart" uri="{C3380CC4-5D6E-409C-BE32-E72D297353CC}">
              <c16:uniqueId val="{00000008-2F4A-40F8-B2CA-AEAD14091E8A}"/>
            </c:ext>
          </c:extLst>
        </c:ser>
        <c:dLbls>
          <c:dLblPos val="outEnd"/>
          <c:showLegendKey val="0"/>
          <c:showVal val="1"/>
          <c:showCatName val="0"/>
          <c:showSerName val="0"/>
          <c:showPercent val="0"/>
          <c:showBubbleSize val="0"/>
        </c:dLbls>
        <c:gapWidth val="219"/>
        <c:overlap val="-27"/>
        <c:axId val="574275744"/>
        <c:axId val="483210624"/>
      </c:barChart>
      <c:catAx>
        <c:axId val="57427574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12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en-US"/>
          </a:p>
        </c:txPr>
        <c:crossAx val="483210624"/>
        <c:crosses val="autoZero"/>
        <c:auto val="1"/>
        <c:lblAlgn val="ctr"/>
        <c:lblOffset val="100"/>
        <c:noMultiLvlLbl val="0"/>
      </c:catAx>
      <c:valAx>
        <c:axId val="483210624"/>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12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en-US"/>
          </a:p>
        </c:txPr>
        <c:crossAx val="574275744"/>
        <c:crosses val="autoZero"/>
        <c:crossBetween val="between"/>
      </c:valAx>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sz="1200">
          <a:solidFill>
            <a:sysClr val="windowText" lastClr="000000"/>
          </a:solidFill>
          <a:latin typeface="Arial" panose="020B0604020202020204" pitchFamily="34" charset="0"/>
          <a:cs typeface="Arial" panose="020B0604020202020204" pitchFamily="34" charset="0"/>
        </a:defRPr>
      </a:pPr>
      <a:endParaRPr lang="en-US"/>
    </a:p>
  </c:txPr>
  <c:externalData r:id="rId4">
    <c:autoUpdate val="0"/>
  </c:externalData>
</c:chartSpace>
</file>

<file path=word/charts/chart2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100" b="0" i="0" u="none" strike="noStrike" kern="1200" spc="0" baseline="0">
                <a:solidFill>
                  <a:sysClr val="windowText" lastClr="000000"/>
                </a:solidFill>
                <a:latin typeface="Arial" panose="020B0604020202020204" pitchFamily="34" charset="0"/>
                <a:ea typeface="+mn-ea"/>
                <a:cs typeface="Arial" panose="020B0604020202020204" pitchFamily="34" charset="0"/>
              </a:defRPr>
            </a:pPr>
            <a:r>
              <a:rPr lang="en-US" sz="1100"/>
              <a:t>2021 OPCC Disability Profile</a:t>
            </a:r>
          </a:p>
        </c:rich>
      </c:tx>
      <c:overlay val="0"/>
      <c:spPr>
        <a:noFill/>
        <a:ln>
          <a:noFill/>
        </a:ln>
        <a:effectLst/>
      </c:spPr>
      <c:txPr>
        <a:bodyPr rot="0" spcFirstLastPara="1" vertOverflow="ellipsis" vert="horz" wrap="square" anchor="ctr" anchorCtr="1"/>
        <a:lstStyle/>
        <a:p>
          <a:pPr>
            <a:defRPr sz="1100" b="0" i="0" u="none" strike="noStrike" kern="1200" spc="0" baseline="0">
              <a:solidFill>
                <a:sysClr val="windowText" lastClr="000000"/>
              </a:solidFill>
              <a:latin typeface="Arial" panose="020B0604020202020204" pitchFamily="34" charset="0"/>
              <a:ea typeface="+mn-ea"/>
              <a:cs typeface="Arial" panose="020B0604020202020204" pitchFamily="34" charset="0"/>
            </a:defRPr>
          </a:pPr>
          <a:endParaRPr lang="en-US"/>
        </a:p>
      </c:txPr>
    </c:title>
    <c:autoTitleDeleted val="0"/>
    <c:plotArea>
      <c:layout>
        <c:manualLayout>
          <c:layoutTarget val="inner"/>
          <c:xMode val="edge"/>
          <c:yMode val="edge"/>
          <c:x val="0.19947974398683252"/>
          <c:y val="0.2691459721380981"/>
          <c:w val="0.61724436562099783"/>
          <c:h val="0.72126282439547129"/>
        </c:manualLayout>
      </c:layout>
      <c:pieChart>
        <c:varyColors val="1"/>
        <c:ser>
          <c:idx val="0"/>
          <c:order val="0"/>
          <c:tx>
            <c:strRef>
              <c:f>'OPCC 2021 Profile Data'!$H$57</c:f>
              <c:strCache>
                <c:ptCount val="1"/>
                <c:pt idx="0">
                  <c:v>Total %</c:v>
                </c:pt>
              </c:strCache>
            </c:strRef>
          </c:tx>
          <c:dPt>
            <c:idx val="0"/>
            <c:bubble3D val="0"/>
            <c:spPr>
              <a:solidFill>
                <a:schemeClr val="accent4"/>
              </a:solidFill>
              <a:ln w="19050">
                <a:solidFill>
                  <a:schemeClr val="lt1"/>
                </a:solidFill>
              </a:ln>
              <a:effectLst/>
            </c:spPr>
            <c:extLst>
              <c:ext xmlns:c16="http://schemas.microsoft.com/office/drawing/2014/chart" uri="{C3380CC4-5D6E-409C-BE32-E72D297353CC}">
                <c16:uniqueId val="{00000001-A46D-4455-B9BC-C9E77E94191A}"/>
              </c:ext>
            </c:extLst>
          </c:dPt>
          <c:dPt>
            <c:idx val="1"/>
            <c:bubble3D val="0"/>
            <c:spPr>
              <a:solidFill>
                <a:schemeClr val="tx2"/>
              </a:solidFill>
              <a:ln w="19050">
                <a:solidFill>
                  <a:schemeClr val="lt1"/>
                </a:solidFill>
              </a:ln>
              <a:effectLst/>
            </c:spPr>
            <c:extLst>
              <c:ext xmlns:c16="http://schemas.microsoft.com/office/drawing/2014/chart" uri="{C3380CC4-5D6E-409C-BE32-E72D297353CC}">
                <c16:uniqueId val="{00000003-A46D-4455-B9BC-C9E77E94191A}"/>
              </c:ext>
            </c:extLst>
          </c:dPt>
          <c:dPt>
            <c:idx val="2"/>
            <c:bubble3D val="0"/>
            <c:spPr>
              <a:solidFill>
                <a:schemeClr val="accent3"/>
              </a:solidFill>
              <a:ln w="19050">
                <a:solidFill>
                  <a:schemeClr val="lt1"/>
                </a:solidFill>
              </a:ln>
              <a:effectLst/>
            </c:spPr>
            <c:extLst>
              <c:ext xmlns:c16="http://schemas.microsoft.com/office/drawing/2014/chart" uri="{C3380CC4-5D6E-409C-BE32-E72D297353CC}">
                <c16:uniqueId val="{00000005-A46D-4455-B9BC-C9E77E94191A}"/>
              </c:ext>
            </c:extLst>
          </c:dPt>
          <c:dLbls>
            <c:dLbl>
              <c:idx val="0"/>
              <c:layout>
                <c:manualLayout>
                  <c:x val="3.5081213945850349E-2"/>
                  <c:y val="-1.2044426025694157E-2"/>
                </c:manualLayout>
              </c:layout>
              <c:spPr>
                <a:noFill/>
                <a:ln>
                  <a:noFill/>
                </a:ln>
                <a:effectLst/>
              </c:spPr>
              <c:txPr>
                <a:bodyPr rot="0" spcFirstLastPara="1" vertOverflow="ellipsis" vert="horz" wrap="square" lIns="38100" tIns="19050" rIns="38100" bIns="19050" anchor="ctr" anchorCtr="1">
                  <a:spAutoFit/>
                </a:bodyPr>
                <a:lstStyle/>
                <a:p>
                  <a:pPr>
                    <a:defRPr sz="1200" b="1" i="0" u="none" strike="noStrike" kern="1200" baseline="0">
                      <a:solidFill>
                        <a:schemeClr val="tx1"/>
                      </a:solidFill>
                      <a:latin typeface="Arial" panose="020B0604020202020204" pitchFamily="34" charset="0"/>
                      <a:ea typeface="+mn-ea"/>
                      <a:cs typeface="Arial" panose="020B0604020202020204" pitchFamily="34" charset="0"/>
                    </a:defRPr>
                  </a:pPr>
                  <a:endParaRPr lang="en-US"/>
                </a:p>
              </c:txPr>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1-A46D-4455-B9BC-C9E77E94191A}"/>
                </c:ext>
              </c:extLst>
            </c:dLbl>
            <c:dLbl>
              <c:idx val="1"/>
              <c:spPr>
                <a:noFill/>
                <a:ln>
                  <a:noFill/>
                </a:ln>
                <a:effectLst/>
              </c:spPr>
              <c:txPr>
                <a:bodyPr rot="0" spcFirstLastPara="1" vertOverflow="ellipsis" vert="horz" wrap="square" lIns="38100" tIns="19050" rIns="38100" bIns="19050" anchor="ctr" anchorCtr="1">
                  <a:spAutoFit/>
                </a:bodyPr>
                <a:lstStyle/>
                <a:p>
                  <a:pPr>
                    <a:defRPr sz="1200" b="1" i="0" u="none" strike="noStrike" kern="1200" baseline="0">
                      <a:solidFill>
                        <a:schemeClr val="bg1"/>
                      </a:solidFill>
                      <a:latin typeface="Arial" panose="020B0604020202020204" pitchFamily="34" charset="0"/>
                      <a:ea typeface="+mn-ea"/>
                      <a:cs typeface="Arial" panose="020B0604020202020204" pitchFamily="34" charset="0"/>
                    </a:defRPr>
                  </a:pPr>
                  <a:endParaRPr lang="en-US"/>
                </a:p>
              </c:txPr>
              <c:showLegendKey val="0"/>
              <c:showVal val="0"/>
              <c:showCatName val="0"/>
              <c:showSerName val="0"/>
              <c:showPercent val="1"/>
              <c:showBubbleSize val="0"/>
              <c:extLst>
                <c:ext xmlns:c16="http://schemas.microsoft.com/office/drawing/2014/chart" uri="{C3380CC4-5D6E-409C-BE32-E72D297353CC}">
                  <c16:uniqueId val="{00000003-A46D-4455-B9BC-C9E77E94191A}"/>
                </c:ext>
              </c:extLst>
            </c:dLbl>
            <c:dLbl>
              <c:idx val="2"/>
              <c:layout>
                <c:manualLayout>
                  <c:x val="-3.8472935702555895E-2"/>
                  <c:y val="7.2874231671680892E-4"/>
                </c:manualLayout>
              </c:layout>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5-A46D-4455-B9BC-C9E77E94191A}"/>
                </c:ext>
              </c:extLst>
            </c:dLbl>
            <c:spPr>
              <a:noFill/>
              <a:ln>
                <a:noFill/>
              </a:ln>
              <a:effectLst/>
            </c:spPr>
            <c:txPr>
              <a:bodyPr rot="0" spcFirstLastPara="1" vertOverflow="ellipsis" vert="horz" wrap="square" lIns="38100" tIns="19050" rIns="38100" bIns="19050" anchor="ctr" anchorCtr="1">
                <a:spAutoFit/>
              </a:bodyPr>
              <a:lstStyle/>
              <a:p>
                <a:pPr>
                  <a:defRPr sz="1200" b="1"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en-US"/>
              </a:p>
            </c:txPr>
            <c:showLegendKey val="0"/>
            <c:showVal val="0"/>
            <c:showCatName val="0"/>
            <c:showSerName val="0"/>
            <c:showPercent val="1"/>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'OPCC 2021 Profile Data'!$G$58:$G$60</c:f>
              <c:strCache>
                <c:ptCount val="3"/>
                <c:pt idx="0">
                  <c:v>No</c:v>
                </c:pt>
                <c:pt idx="1">
                  <c:v>Not Stated</c:v>
                </c:pt>
                <c:pt idx="2">
                  <c:v>Yes</c:v>
                </c:pt>
              </c:strCache>
            </c:strRef>
          </c:cat>
          <c:val>
            <c:numRef>
              <c:f>'OPCC 2021 Profile Data'!$H$58:$H$60</c:f>
              <c:numCache>
                <c:formatCode>0%</c:formatCode>
                <c:ptCount val="3"/>
                <c:pt idx="0">
                  <c:v>8.8888888888888892E-2</c:v>
                </c:pt>
                <c:pt idx="1">
                  <c:v>0.88888888888888884</c:v>
                </c:pt>
                <c:pt idx="2">
                  <c:v>2.2222222222222223E-2</c:v>
                </c:pt>
              </c:numCache>
            </c:numRef>
          </c:val>
          <c:extLst>
            <c:ext xmlns:c16="http://schemas.microsoft.com/office/drawing/2014/chart" uri="{C3380CC4-5D6E-409C-BE32-E72D297353CC}">
              <c16:uniqueId val="{00000006-A46D-4455-B9BC-C9E77E94191A}"/>
            </c:ext>
          </c:extLst>
        </c:ser>
        <c:dLbls>
          <c:showLegendKey val="0"/>
          <c:showVal val="0"/>
          <c:showCatName val="0"/>
          <c:showSerName val="0"/>
          <c:showPercent val="1"/>
          <c:showBubbleSize val="0"/>
          <c:showLeaderLines val="1"/>
        </c:dLbls>
        <c:firstSliceAng val="0"/>
      </c:pieChart>
      <c:spPr>
        <a:noFill/>
        <a:ln>
          <a:noFill/>
        </a:ln>
        <a:effectLst/>
      </c:spPr>
    </c:plotArea>
    <c:legend>
      <c:legendPos val="t"/>
      <c:overlay val="0"/>
      <c:spPr>
        <a:noFill/>
        <a:ln>
          <a:noFill/>
        </a:ln>
        <a:effectLst/>
      </c:spPr>
      <c:txPr>
        <a:bodyPr rot="0" spcFirstLastPara="1" vertOverflow="ellipsis" vert="horz" wrap="square" anchor="ctr" anchorCtr="1"/>
        <a:lstStyle/>
        <a:p>
          <a:pPr>
            <a:defRPr sz="12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en-US"/>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sz="1200">
          <a:solidFill>
            <a:sysClr val="windowText" lastClr="000000"/>
          </a:solidFill>
          <a:latin typeface="Arial" panose="020B0604020202020204" pitchFamily="34" charset="0"/>
          <a:cs typeface="Arial" panose="020B0604020202020204" pitchFamily="34" charset="0"/>
        </a:defRPr>
      </a:pPr>
      <a:endParaRPr lang="en-US"/>
    </a:p>
  </c:txPr>
  <c:externalData r:id="rId4">
    <c:autoUpdate val="0"/>
  </c:externalData>
</c:chartSpace>
</file>

<file path=word/charts/chart2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40" b="0" i="0" u="none" strike="noStrike" kern="1200" spc="0" baseline="0">
                <a:solidFill>
                  <a:sysClr val="windowText" lastClr="000000"/>
                </a:solidFill>
                <a:latin typeface="Arial" panose="020B0604020202020204" pitchFamily="34" charset="0"/>
                <a:ea typeface="+mn-ea"/>
                <a:cs typeface="Arial" panose="020B0604020202020204" pitchFamily="34" charset="0"/>
              </a:defRPr>
            </a:pPr>
            <a:r>
              <a:rPr lang="en-US" sz="1200"/>
              <a:t>2021 OPCC</a:t>
            </a:r>
            <a:r>
              <a:rPr lang="en-US" sz="1200" baseline="0"/>
              <a:t> Ethnicity Profile</a:t>
            </a:r>
          </a:p>
        </c:rich>
      </c:tx>
      <c:overlay val="0"/>
      <c:spPr>
        <a:noFill/>
        <a:ln>
          <a:noFill/>
        </a:ln>
        <a:effectLst/>
      </c:spPr>
      <c:txPr>
        <a:bodyPr rot="0" spcFirstLastPara="1" vertOverflow="ellipsis" vert="horz" wrap="square" anchor="ctr" anchorCtr="1"/>
        <a:lstStyle/>
        <a:p>
          <a:pPr>
            <a:defRPr sz="1440" b="0" i="0" u="none" strike="noStrike" kern="1200" spc="0" baseline="0">
              <a:solidFill>
                <a:sysClr val="windowText" lastClr="000000"/>
              </a:solidFill>
              <a:latin typeface="Arial" panose="020B0604020202020204" pitchFamily="34" charset="0"/>
              <a:ea typeface="+mn-ea"/>
              <a:cs typeface="Arial" panose="020B0604020202020204" pitchFamily="34" charset="0"/>
            </a:defRPr>
          </a:pPr>
          <a:endParaRPr lang="en-US"/>
        </a:p>
      </c:txPr>
    </c:title>
    <c:autoTitleDeleted val="0"/>
    <c:plotArea>
      <c:layout/>
      <c:pieChart>
        <c:varyColors val="1"/>
        <c:ser>
          <c:idx val="0"/>
          <c:order val="0"/>
          <c:tx>
            <c:strRef>
              <c:f>'OPCC 2021 Profile Data'!$H$7</c:f>
              <c:strCache>
                <c:ptCount val="1"/>
                <c:pt idx="0">
                  <c:v>%</c:v>
                </c:pt>
              </c:strCache>
            </c:strRef>
          </c:tx>
          <c:dPt>
            <c:idx val="0"/>
            <c:bubble3D val="0"/>
            <c:spPr>
              <a:solidFill>
                <a:schemeClr val="tx2"/>
              </a:solidFill>
              <a:ln w="19050">
                <a:solidFill>
                  <a:schemeClr val="lt1"/>
                </a:solidFill>
              </a:ln>
              <a:effectLst/>
            </c:spPr>
            <c:extLst>
              <c:ext xmlns:c16="http://schemas.microsoft.com/office/drawing/2014/chart" uri="{C3380CC4-5D6E-409C-BE32-E72D297353CC}">
                <c16:uniqueId val="{00000001-6233-4623-B9B3-AD66E4976A07}"/>
              </c:ext>
            </c:extLst>
          </c:dPt>
          <c:dPt>
            <c:idx val="1"/>
            <c:bubble3D val="0"/>
            <c:spPr>
              <a:solidFill>
                <a:schemeClr val="accent4"/>
              </a:solidFill>
              <a:ln w="19050">
                <a:solidFill>
                  <a:schemeClr val="lt1"/>
                </a:solidFill>
              </a:ln>
              <a:effectLst/>
            </c:spPr>
            <c:extLst>
              <c:ext xmlns:c16="http://schemas.microsoft.com/office/drawing/2014/chart" uri="{C3380CC4-5D6E-409C-BE32-E72D297353CC}">
                <c16:uniqueId val="{00000003-6233-4623-B9B3-AD66E4976A07}"/>
              </c:ext>
            </c:extLst>
          </c:dPt>
          <c:dPt>
            <c:idx val="2"/>
            <c:bubble3D val="0"/>
            <c:spPr>
              <a:solidFill>
                <a:schemeClr val="accent3"/>
              </a:solidFill>
              <a:ln w="19050">
                <a:solidFill>
                  <a:schemeClr val="lt1"/>
                </a:solidFill>
              </a:ln>
              <a:effectLst/>
            </c:spPr>
            <c:extLst>
              <c:ext xmlns:c16="http://schemas.microsoft.com/office/drawing/2014/chart" uri="{C3380CC4-5D6E-409C-BE32-E72D297353CC}">
                <c16:uniqueId val="{00000005-6233-4623-B9B3-AD66E4976A07}"/>
              </c:ext>
            </c:extLst>
          </c:dPt>
          <c:dLbls>
            <c:dLbl>
              <c:idx val="1"/>
              <c:layout>
                <c:manualLayout>
                  <c:x val="2.835599132348618E-3"/>
                  <c:y val="-1.713739286277308E-2"/>
                </c:manualLayout>
              </c:layout>
              <c:spPr>
                <a:noFill/>
                <a:ln>
                  <a:noFill/>
                </a:ln>
                <a:effectLst/>
              </c:spPr>
              <c:txPr>
                <a:bodyPr rot="0" spcFirstLastPara="1" vertOverflow="ellipsis" vert="horz" wrap="square" anchor="ctr" anchorCtr="1"/>
                <a:lstStyle/>
                <a:p>
                  <a:pPr>
                    <a:defRPr sz="1200" b="1" i="0" u="none" strike="noStrike" kern="1200" baseline="0">
                      <a:solidFill>
                        <a:schemeClr val="tx1"/>
                      </a:solidFill>
                      <a:latin typeface="Arial" panose="020B0604020202020204" pitchFamily="34" charset="0"/>
                      <a:ea typeface="+mn-ea"/>
                      <a:cs typeface="Arial" panose="020B0604020202020204" pitchFamily="34" charset="0"/>
                    </a:defRPr>
                  </a:pPr>
                  <a:endParaRPr lang="en-US"/>
                </a:p>
              </c:txPr>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3-6233-4623-B9B3-AD66E4976A07}"/>
                </c:ext>
              </c:extLst>
            </c:dLbl>
            <c:spPr>
              <a:noFill/>
              <a:ln>
                <a:noFill/>
              </a:ln>
              <a:effectLst/>
            </c:spPr>
            <c:txPr>
              <a:bodyPr rot="0" spcFirstLastPara="1" vertOverflow="ellipsis" vert="horz" wrap="square" anchor="ctr" anchorCtr="1"/>
              <a:lstStyle/>
              <a:p>
                <a:pPr>
                  <a:defRPr sz="1200" b="1" i="0" u="none" strike="noStrike" kern="1200" baseline="0">
                    <a:solidFill>
                      <a:schemeClr val="bg1"/>
                    </a:solidFill>
                    <a:latin typeface="Arial" panose="020B0604020202020204" pitchFamily="34" charset="0"/>
                    <a:ea typeface="+mn-ea"/>
                    <a:cs typeface="Arial" panose="020B0604020202020204" pitchFamily="34" charset="0"/>
                  </a:defRPr>
                </a:pPr>
                <a:endParaRPr lang="en-US"/>
              </a:p>
            </c:txPr>
            <c:showLegendKey val="0"/>
            <c:showVal val="0"/>
            <c:showCatName val="0"/>
            <c:showSerName val="0"/>
            <c:showPercent val="1"/>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'OPCC 2021 Profile Data'!$G$8:$G$10</c:f>
              <c:strCache>
                <c:ptCount val="3"/>
                <c:pt idx="0">
                  <c:v>White</c:v>
                </c:pt>
                <c:pt idx="1">
                  <c:v>BAME</c:v>
                </c:pt>
                <c:pt idx="2">
                  <c:v>Prefer not to say</c:v>
                </c:pt>
              </c:strCache>
            </c:strRef>
          </c:cat>
          <c:val>
            <c:numRef>
              <c:f>'OPCC 2021 Profile Data'!$H$8:$H$10</c:f>
              <c:numCache>
                <c:formatCode>0%</c:formatCode>
                <c:ptCount val="3"/>
                <c:pt idx="0">
                  <c:v>0.73333333333333339</c:v>
                </c:pt>
                <c:pt idx="1">
                  <c:v>4.4444444444444446E-2</c:v>
                </c:pt>
                <c:pt idx="2">
                  <c:v>0.22222222222222221</c:v>
                </c:pt>
              </c:numCache>
            </c:numRef>
          </c:val>
          <c:extLst>
            <c:ext xmlns:c16="http://schemas.microsoft.com/office/drawing/2014/chart" uri="{C3380CC4-5D6E-409C-BE32-E72D297353CC}">
              <c16:uniqueId val="{00000006-6233-4623-B9B3-AD66E4976A07}"/>
            </c:ext>
          </c:extLst>
        </c:ser>
        <c:dLbls>
          <c:showLegendKey val="0"/>
          <c:showVal val="0"/>
          <c:showCatName val="0"/>
          <c:showSerName val="0"/>
          <c:showPercent val="1"/>
          <c:showBubbleSize val="0"/>
          <c:showLeaderLines val="1"/>
        </c:dLbls>
        <c:firstSliceAng val="0"/>
      </c:pieChart>
      <c:spPr>
        <a:noFill/>
        <a:ln>
          <a:noFill/>
        </a:ln>
        <a:effectLst/>
      </c:spPr>
    </c:plotArea>
    <c:legend>
      <c:legendPos val="r"/>
      <c:overlay val="0"/>
      <c:spPr>
        <a:noFill/>
        <a:ln>
          <a:noFill/>
        </a:ln>
        <a:effectLst/>
      </c:spPr>
      <c:txPr>
        <a:bodyPr rot="0" spcFirstLastPara="1" vertOverflow="ellipsis" vert="horz" wrap="square" anchor="ctr" anchorCtr="1"/>
        <a:lstStyle/>
        <a:p>
          <a:pPr>
            <a:defRPr sz="12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en-US"/>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sz="1200">
          <a:solidFill>
            <a:sysClr val="windowText" lastClr="000000"/>
          </a:solidFill>
          <a:latin typeface="Arial" panose="020B0604020202020204" pitchFamily="34" charset="0"/>
          <a:cs typeface="Arial" panose="020B0604020202020204" pitchFamily="34" charset="0"/>
        </a:defRPr>
      </a:pPr>
      <a:endParaRPr lang="en-US"/>
    </a:p>
  </c:txPr>
  <c:externalData r:id="rId4">
    <c:autoUpdate val="0"/>
  </c:externalData>
</c:chartSpace>
</file>

<file path=word/charts/chart2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200" b="0" i="0" u="none" strike="noStrike" kern="1200" spc="0" baseline="0">
                <a:solidFill>
                  <a:sysClr val="windowText" lastClr="000000"/>
                </a:solidFill>
                <a:latin typeface="Arial" panose="020B0604020202020204" pitchFamily="34" charset="0"/>
                <a:ea typeface="+mn-ea"/>
                <a:cs typeface="Arial" panose="020B0604020202020204" pitchFamily="34" charset="0"/>
              </a:defRPr>
            </a:pPr>
            <a:r>
              <a:rPr lang="en-US" sz="1200"/>
              <a:t>2021 OPCC Gender Split</a:t>
            </a:r>
          </a:p>
        </c:rich>
      </c:tx>
      <c:overlay val="0"/>
      <c:spPr>
        <a:noFill/>
        <a:ln>
          <a:noFill/>
        </a:ln>
        <a:effectLst/>
      </c:spPr>
      <c:txPr>
        <a:bodyPr rot="0" spcFirstLastPara="1" vertOverflow="ellipsis" vert="horz" wrap="square" anchor="ctr" anchorCtr="1"/>
        <a:lstStyle/>
        <a:p>
          <a:pPr>
            <a:defRPr sz="1200" b="0" i="0" u="none" strike="noStrike" kern="1200" spc="0" baseline="0">
              <a:solidFill>
                <a:sysClr val="windowText" lastClr="000000"/>
              </a:solidFill>
              <a:latin typeface="Arial" panose="020B0604020202020204" pitchFamily="34" charset="0"/>
              <a:ea typeface="+mn-ea"/>
              <a:cs typeface="Arial" panose="020B0604020202020204" pitchFamily="34" charset="0"/>
            </a:defRPr>
          </a:pPr>
          <a:endParaRPr lang="en-US"/>
        </a:p>
      </c:txPr>
    </c:title>
    <c:autoTitleDeleted val="0"/>
    <c:plotArea>
      <c:layout/>
      <c:pieChart>
        <c:varyColors val="1"/>
        <c:ser>
          <c:idx val="0"/>
          <c:order val="0"/>
          <c:tx>
            <c:strRef>
              <c:f>'OPCC 2021 Profile Data'!$E$1</c:f>
              <c:strCache>
                <c:ptCount val="1"/>
                <c:pt idx="0">
                  <c:v>Total % </c:v>
                </c:pt>
              </c:strCache>
            </c:strRef>
          </c:tx>
          <c:spPr>
            <a:solidFill>
              <a:schemeClr val="tx2"/>
            </a:solidFill>
          </c:spPr>
          <c:dPt>
            <c:idx val="0"/>
            <c:bubble3D val="0"/>
            <c:spPr>
              <a:solidFill>
                <a:schemeClr val="tx2"/>
              </a:solidFill>
              <a:ln w="19050">
                <a:solidFill>
                  <a:schemeClr val="lt1"/>
                </a:solidFill>
              </a:ln>
              <a:effectLst/>
            </c:spPr>
            <c:extLst>
              <c:ext xmlns:c16="http://schemas.microsoft.com/office/drawing/2014/chart" uri="{C3380CC4-5D6E-409C-BE32-E72D297353CC}">
                <c16:uniqueId val="{00000001-EA4F-4BDF-A12F-406EA4B440E4}"/>
              </c:ext>
            </c:extLst>
          </c:dPt>
          <c:dPt>
            <c:idx val="1"/>
            <c:bubble3D val="0"/>
            <c:spPr>
              <a:solidFill>
                <a:schemeClr val="accent4"/>
              </a:solidFill>
              <a:ln w="19050">
                <a:solidFill>
                  <a:schemeClr val="lt1"/>
                </a:solidFill>
              </a:ln>
              <a:effectLst/>
            </c:spPr>
            <c:extLst>
              <c:ext xmlns:c16="http://schemas.microsoft.com/office/drawing/2014/chart" uri="{C3380CC4-5D6E-409C-BE32-E72D297353CC}">
                <c16:uniqueId val="{00000003-EA4F-4BDF-A12F-406EA4B440E4}"/>
              </c:ext>
            </c:extLst>
          </c:dPt>
          <c:dLbls>
            <c:spPr>
              <a:noFill/>
              <a:ln>
                <a:noFill/>
              </a:ln>
              <a:effectLst/>
            </c:spPr>
            <c:txPr>
              <a:bodyPr rot="0" spcFirstLastPara="1" vertOverflow="ellipsis" vert="horz" wrap="square" anchor="ctr" anchorCtr="1"/>
              <a:lstStyle/>
              <a:p>
                <a:pPr>
                  <a:defRPr sz="1200" b="1" i="0" u="none" strike="noStrike" kern="1200" baseline="0">
                    <a:solidFill>
                      <a:schemeClr val="bg1"/>
                    </a:solidFill>
                    <a:latin typeface="Arial" panose="020B0604020202020204" pitchFamily="34" charset="0"/>
                    <a:ea typeface="+mn-ea"/>
                    <a:cs typeface="Arial" panose="020B0604020202020204" pitchFamily="34" charset="0"/>
                  </a:defRPr>
                </a:pPr>
                <a:endParaRPr lang="en-US"/>
              </a:p>
            </c:txPr>
            <c:showLegendKey val="0"/>
            <c:showVal val="0"/>
            <c:showCatName val="0"/>
            <c:showSerName val="0"/>
            <c:showPercent val="1"/>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'OPCC 2021 Profile Data'!$A$2:$A$3</c:f>
              <c:strCache>
                <c:ptCount val="2"/>
                <c:pt idx="0">
                  <c:v>Female</c:v>
                </c:pt>
                <c:pt idx="1">
                  <c:v>Male</c:v>
                </c:pt>
              </c:strCache>
            </c:strRef>
          </c:cat>
          <c:val>
            <c:numRef>
              <c:f>'OPCC 2021 Profile Data'!$E$2:$E$3</c:f>
              <c:numCache>
                <c:formatCode>0%</c:formatCode>
                <c:ptCount val="2"/>
                <c:pt idx="0">
                  <c:v>0.73333333333333328</c:v>
                </c:pt>
                <c:pt idx="1">
                  <c:v>0.26666666666666666</c:v>
                </c:pt>
              </c:numCache>
            </c:numRef>
          </c:val>
          <c:extLst>
            <c:ext xmlns:c16="http://schemas.microsoft.com/office/drawing/2014/chart" uri="{C3380CC4-5D6E-409C-BE32-E72D297353CC}">
              <c16:uniqueId val="{00000004-EA4F-4BDF-A12F-406EA4B440E4}"/>
            </c:ext>
          </c:extLst>
        </c:ser>
        <c:dLbls>
          <c:showLegendKey val="0"/>
          <c:showVal val="0"/>
          <c:showCatName val="0"/>
          <c:showSerName val="0"/>
          <c:showPercent val="1"/>
          <c:showBubbleSize val="0"/>
          <c:showLeaderLines val="1"/>
        </c:dLbls>
        <c:firstSliceAng val="0"/>
      </c:pieChart>
      <c:spPr>
        <a:noFill/>
        <a:ln>
          <a:noFill/>
        </a:ln>
        <a:effectLst/>
      </c:spPr>
    </c:plotArea>
    <c:legend>
      <c:legendPos val="r"/>
      <c:overlay val="0"/>
      <c:spPr>
        <a:noFill/>
        <a:ln>
          <a:noFill/>
        </a:ln>
        <a:effectLst/>
      </c:spPr>
      <c:txPr>
        <a:bodyPr rot="0" spcFirstLastPara="1" vertOverflow="ellipsis" vert="horz" wrap="square" anchor="ctr" anchorCtr="1"/>
        <a:lstStyle/>
        <a:p>
          <a:pPr>
            <a:defRPr sz="12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en-US"/>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sz="1200">
          <a:solidFill>
            <a:sysClr val="windowText" lastClr="000000"/>
          </a:solidFill>
          <a:latin typeface="Arial" panose="020B0604020202020204" pitchFamily="34" charset="0"/>
          <a:cs typeface="Arial" panose="020B0604020202020204" pitchFamily="34" charset="0"/>
        </a:defRPr>
      </a:pPr>
      <a:endParaRPr lang="en-US"/>
    </a:p>
  </c:txPr>
  <c:externalData r:id="rId4">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8.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9.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0.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8.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9.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0.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02">
  <cs:axisTitle>
    <cs:lnRef idx="0"/>
    <cs:fillRef idx="0"/>
    <cs:effectRef idx="0"/>
    <cs:fontRef idx="minor">
      <a:schemeClr val="tx1">
        <a:lumMod val="65000"/>
        <a:lumOff val="35000"/>
      </a:schemeClr>
    </cs:fontRef>
    <cs:defRPr sz="900" kern="1200" cap="all"/>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800" kern="1200" cap="all" spc="120" normalizeH="0" baseline="0"/>
  </cs:categoryAxis>
  <cs:chartArea mods="allowNoFillOverride allowNoLineOverride">
    <cs:lnRef idx="0"/>
    <cs:fillRef idx="0"/>
    <cs:effectRef idx="0"/>
    <cs:fontRef idx="minor">
      <a:schemeClr val="dk1"/>
    </cs:fontRef>
    <cs:spPr>
      <a:solidFill>
        <a:schemeClr val="lt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50000"/>
        <a:lumOff val="50000"/>
      </a:schemeClr>
    </cs:fontRef>
    <cs:defRPr sz="800" b="0" i="0" u="none" strike="noStrike" kern="1200" baseline="0"/>
    <cs:bodyPr rot="-5400000" spcFirstLastPara="1" vertOverflow="clip" horzOverflow="clip" vert="horz" wrap="square" lIns="38100" tIns="19050" rIns="38100" bIns="19050" anchor="ctr" anchorCtr="1">
      <a:spAutoFit/>
    </cs:bodyPr>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cs:spPr>
  </cs:dataPoint>
  <cs:dataPoint3D>
    <cs:lnRef idx="0"/>
    <cs:fillRef idx="0">
      <cs:styleClr val="auto"/>
    </cs:fillRef>
    <cs:effectRef idx="0"/>
    <cs:fontRef idx="minor">
      <a:schemeClr val="dk1"/>
    </cs:fontRef>
    <cs:spPr>
      <a:solidFill>
        <a:schemeClr val="phClr"/>
      </a:solidFill>
    </cs:spPr>
  </cs:dataPoint3D>
  <cs:dataPointLine>
    <cs:lnRef idx="0">
      <cs:styleClr val="auto"/>
    </cs:lnRef>
    <cs:fillRef idx="0"/>
    <cs:effectRef idx="0"/>
    <cs:fontRef idx="minor">
      <a:schemeClr val="dk1"/>
    </cs:fontRef>
    <cs:spPr>
      <a:ln w="22225" cap="rnd">
        <a:solidFill>
          <a:schemeClr val="phClr"/>
        </a:solidFill>
        <a:round/>
      </a:ln>
    </cs:spPr>
  </cs:dataPointLine>
  <cs:dataPointMarker>
    <cs:lnRef idx="0">
      <cs:styleClr val="auto"/>
    </cs:lnRef>
    <cs:fillRef idx="0">
      <cs:styleClr val="auto"/>
    </cs:fillRef>
    <cs:effectRef idx="0"/>
    <cs:fontRef idx="minor">
      <a:schemeClr val="dk1"/>
    </cs:fontRef>
    <cs:spPr>
      <a:solidFill>
        <a:schemeClr val="phClr"/>
      </a:solidFill>
      <a:ln w="9525">
        <a:solidFill>
          <a:schemeClr val="phClr"/>
        </a:solidFill>
        <a:round/>
      </a:ln>
    </cs:spPr>
  </cs:dataPointMarker>
  <cs:dataPointMarkerLayout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ln w="9525">
        <a:solidFill>
          <a:schemeClr val="tx1">
            <a:lumMod val="15000"/>
            <a:lumOff val="85000"/>
          </a:schemeClr>
        </a:solidFill>
      </a:ln>
    </cs:spPr>
    <cs:defRPr sz="900" kern="1200"/>
  </cs:dataTable>
  <cs:downBar>
    <cs:lnRef idx="0"/>
    <cs:fillRef idx="0"/>
    <cs:effectRef idx="0"/>
    <cs:fontRef idx="minor">
      <a:schemeClr val="dk1"/>
    </cs:fontRef>
    <cs:spPr>
      <a:solidFill>
        <a:schemeClr val="dk1">
          <a:lumMod val="75000"/>
          <a:lumOff val="25000"/>
        </a:schemeClr>
      </a:solidFill>
      <a:ln w="9525">
        <a:solidFill>
          <a:schemeClr val="tx1">
            <a:lumMod val="15000"/>
            <a:lumOff val="85000"/>
          </a:schemeClr>
        </a:solidFill>
      </a:ln>
    </cs:spPr>
  </cs:downBar>
  <cs:dropLine>
    <cs:lnRef idx="0"/>
    <cs:fillRef idx="0"/>
    <cs:effectRef idx="0"/>
    <cs:fontRef idx="minor">
      <a:schemeClr val="dk1"/>
    </cs:fontRef>
    <cs:spPr>
      <a:ln w="9525">
        <a:solidFill>
          <a:schemeClr val="tx1">
            <a:lumMod val="35000"/>
            <a:lumOff val="65000"/>
          </a:schemeClr>
        </a:solidFill>
      </a:ln>
    </cs:spPr>
  </cs:dropLine>
  <cs:errorBar>
    <cs:lnRef idx="0"/>
    <cs:fillRef idx="0"/>
    <cs:effectRef idx="0"/>
    <cs:fontRef idx="minor">
      <a:schemeClr val="dk1"/>
    </cs:fontRef>
    <cs:spPr>
      <a:ln w="9525">
        <a:solidFill>
          <a:schemeClr val="tx1">
            <a:lumMod val="65000"/>
            <a:lumOff val="35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solidFill>
          <a:schemeClr val="tx1">
            <a:lumMod val="15000"/>
            <a:lumOff val="85000"/>
          </a:schemeClr>
        </a:solidFill>
        <a:round/>
      </a:ln>
    </cs:spPr>
  </cs:gridlineMajor>
  <cs:gridlineMinor>
    <cs:lnRef idx="0"/>
    <cs:fillRef idx="0"/>
    <cs:effectRef idx="0"/>
    <cs:fontRef idx="minor">
      <a:schemeClr val="dk1"/>
    </cs:fontRef>
    <cs:spPr>
      <a:ln>
        <a:solidFill>
          <a:schemeClr val="tx1">
            <a:lumMod val="5000"/>
            <a:lumOff val="95000"/>
          </a:schemeClr>
        </a:solidFill>
      </a:ln>
    </cs:spPr>
  </cs:gridlineMinor>
  <cs:hiLoLine>
    <cs:lnRef idx="0"/>
    <cs:fillRef idx="0"/>
    <cs:effectRef idx="0"/>
    <cs:fontRef idx="minor">
      <a:schemeClr val="dk1"/>
    </cs:fontRef>
    <cs:spPr>
      <a:ln w="9525">
        <a:solidFill>
          <a:schemeClr val="tx1">
            <a:lumMod val="50000"/>
            <a:lumOff val="50000"/>
          </a:schemeClr>
        </a:solidFill>
      </a:ln>
    </cs:spPr>
  </cs:hiLoLine>
  <cs:leaderLine>
    <cs:lnRef idx="0"/>
    <cs:fillRef idx="0"/>
    <cs:effectRef idx="0"/>
    <cs:fontRef idx="minor">
      <a:schemeClr val="dk1"/>
    </cs:fontRef>
    <cs:spPr>
      <a:ln w="9525">
        <a:solidFill>
          <a:schemeClr val="tx1">
            <a:lumMod val="35000"/>
            <a:lumOff val="65000"/>
          </a:schemeClr>
        </a:solidFill>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dk1"/>
    </cs:fontRef>
  </cs:plotArea>
  <cs:plotArea3D mods="allowNoFillOverride allowNoLineOverride">
    <cs:lnRef idx="0"/>
    <cs:fillRef idx="0"/>
    <cs:effectRef idx="0"/>
    <cs:fontRef idx="minor">
      <a:schemeClr val="dk1"/>
    </cs:fontRef>
  </cs:plotArea3D>
  <cs:series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seriesAxis>
  <cs:seriesLine>
    <cs:lnRef idx="0"/>
    <cs:fillRef idx="0"/>
    <cs:effectRef idx="0"/>
    <cs:fontRef idx="minor">
      <a:schemeClr val="dk1"/>
    </cs:fontRef>
    <cs:spPr>
      <a:ln w="9525">
        <a:solidFill>
          <a:schemeClr val="tx1">
            <a:lumMod val="35000"/>
            <a:lumOff val="65000"/>
          </a:schemeClr>
        </a:solidFill>
        <a:round/>
      </a:ln>
    </cs:spPr>
  </cs:seriesLine>
  <cs:title>
    <cs:lnRef idx="0"/>
    <cs:fillRef idx="0"/>
    <cs:effectRef idx="0"/>
    <cs:fontRef idx="minor">
      <a:schemeClr val="tx1">
        <a:lumMod val="65000"/>
        <a:lumOff val="35000"/>
      </a:schemeClr>
    </cs:fontRef>
    <cs:defRPr sz="1600" b="1" kern="1200" cap="all" spc="120" normalizeH="0" baseline="0"/>
  </cs:title>
  <cs:trendline>
    <cs:lnRef idx="0">
      <cs:styleClr val="auto"/>
    </cs:lnRef>
    <cs:fillRef idx="0"/>
    <cs:effectRef idx="0"/>
    <cs:fontRef idx="minor">
      <a:schemeClr val="dk1"/>
    </cs:fontRef>
    <cs:spPr>
      <a:ln w="19050" cap="rnd">
        <a:solidFill>
          <a:schemeClr val="phClr"/>
        </a:solidFill>
        <a:prstDash val="sysDash"/>
      </a:ln>
    </cs:spPr>
  </cs:trendline>
  <cs:trendlineLabel>
    <cs:lnRef idx="0"/>
    <cs:fillRef idx="0"/>
    <cs:effectRef idx="0"/>
    <cs:fontRef idx="minor">
      <a:schemeClr val="tx1">
        <a:lumMod val="65000"/>
        <a:lumOff val="35000"/>
      </a:schemeClr>
    </cs:fontRef>
    <cs:defRPr sz="800" kern="1200"/>
  </cs:trendlineLabel>
  <cs:upBar>
    <cs:lnRef idx="0"/>
    <cs:fillRef idx="0"/>
    <cs:effectRef idx="0"/>
    <cs:fontRef idx="minor">
      <a:schemeClr val="dk1"/>
    </cs:fontRef>
    <cs:spPr>
      <a:solidFill>
        <a:schemeClr val="lt1"/>
      </a:solidFill>
      <a:ln w="9525">
        <a:solidFill>
          <a:schemeClr val="tx1">
            <a:lumMod val="65000"/>
            <a:lumOff val="35000"/>
          </a:schemeClr>
        </a:solidFill>
      </a:ln>
    </cs:spPr>
  </cs:upBar>
  <cs:valueAxis>
    <cs:lnRef idx="0"/>
    <cs:fillRef idx="0"/>
    <cs:effectRef idx="0"/>
    <cs:fontRef idx="minor">
      <a:schemeClr val="tx1">
        <a:lumMod val="65000"/>
        <a:lumOff val="35000"/>
      </a:schemeClr>
    </cs:fontRef>
    <cs:spPr>
      <a:ln w="9525" cap="flat" cmpd="sng" algn="ctr">
        <a:solidFill>
          <a:schemeClr val="dk1">
            <a:lumMod val="15000"/>
            <a:lumOff val="85000"/>
          </a:schemeClr>
        </a:solidFill>
        <a:round/>
      </a:ln>
    </cs:spPr>
    <cs:defRPr sz="900" kern="1200"/>
  </cs:valueAxis>
  <cs:wall>
    <cs:lnRef idx="0"/>
    <cs:fillRef idx="0"/>
    <cs:effectRef idx="0"/>
    <cs:fontRef idx="minor">
      <a:schemeClr val="dk1"/>
    </cs:fontRef>
  </cs:wall>
</cs:chartStyle>
</file>

<file path=word/charts/style2.xml><?xml version="1.0" encoding="utf-8"?>
<cs:chartStyle xmlns:cs="http://schemas.microsoft.com/office/drawing/2012/chartStyle" xmlns:a="http://schemas.openxmlformats.org/drawingml/2006/main" id="25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4.xml><?xml version="1.0" encoding="utf-8"?>
<cs:chartStyle xmlns:cs="http://schemas.microsoft.com/office/drawing/2012/chartStyle" xmlns:a="http://schemas.openxmlformats.org/drawingml/2006/main" id="410">
  <cs:axisTitle>
    <cs:lnRef idx="0"/>
    <cs:fillRef idx="0"/>
    <cs:effectRef idx="0"/>
    <cs:fontRef idx="minor">
      <a:schemeClr val="tx1">
        <a:lumMod val="65000"/>
        <a:lumOff val="35000"/>
      </a:schemeClr>
    </cs:fontRef>
    <cs:spPr>
      <a:solidFill>
        <a:schemeClr val="bg1">
          <a:lumMod val="65000"/>
        </a:schemeClr>
      </a:solidFill>
      <a:ln w="19050">
        <a:solidFill>
          <a:schemeClr val="bg1"/>
        </a:solidFill>
      </a:ln>
    </cs:spPr>
    <cs:defRPr sz="9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cs:chartArea>
  <cs:dataLabel>
    <cs:lnRef idx="0"/>
    <cs:fillRef idx="0"/>
    <cs:effectRef idx="0"/>
    <cs:fontRef idx="minor">
      <a:schemeClr val="lt1"/>
    </cs:fontRef>
    <cs:defRPr sz="9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tx1"/>
    </cs:fontRef>
    <cs:spPr>
      <a:solidFill>
        <a:schemeClr val="phClr"/>
      </a:solidFill>
      <a:ln w="19050">
        <a:solidFill>
          <a:schemeClr val="lt1"/>
        </a:solidFill>
      </a:ln>
    </cs:spPr>
  </cs:dataPoint>
  <cs:dataPoint3D>
    <cs:lnRef idx="0"/>
    <cs:fillRef idx="0">
      <cs:styleClr val="auto"/>
    </cs:fillRef>
    <cs:effectRef idx="0"/>
    <cs:fontRef idx="minor">
      <a:schemeClr val="tx1"/>
    </cs:fontRef>
    <cs:spPr>
      <a:solidFill>
        <a:schemeClr val="phClr"/>
      </a:solidFill>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fillRef idx="0">
      <cs:styleClr val="auto"/>
    </cs:fillRef>
    <cs:effectRef idx="0"/>
    <cs:fontRef idx="minor">
      <a:schemeClr val="tx1"/>
    </cs:fontRef>
    <cs:spPr>
      <a:solidFill>
        <a:schemeClr val="phClr"/>
      </a:solidFill>
      <a:ln w="9525">
        <a:solidFill>
          <a:schemeClr val="lt1"/>
        </a:solidFill>
      </a:ln>
    </cs:spPr>
  </cs:dataPointMarker>
  <cs:dataPointMarkerLayout symbol="circle" size="5"/>
  <cs:dataPointWireframe>
    <cs:lnRef idx="0">
      <cs:styleClr val="auto"/>
    </cs:lnRef>
    <cs:fillRef idx="0"/>
    <cs:effectRef idx="0"/>
    <cs:fontRef idx="minor">
      <a:schemeClr val="tx1"/>
    </cs:fontRef>
    <cs:spPr>
      <a:ln w="28575" cap="rnd">
        <a:solidFill>
          <a:schemeClr val="phClr"/>
        </a:solidFill>
        <a:round/>
      </a:ln>
    </cs:spPr>
  </cs:dataPointWireframe>
  <cs:dataTable>
    <cs:lnRef idx="0"/>
    <cs:fillRef idx="0"/>
    <cs:effectRef idx="0"/>
    <cs:fontRef idx="minor">
      <a:schemeClr val="tx1">
        <a:lumMod val="65000"/>
        <a:lumOff val="35000"/>
      </a:schemeClr>
    </cs:fontRef>
    <cs:spPr>
      <a:ln w="9525">
        <a:solidFill>
          <a:schemeClr val="tx1">
            <a:lumMod val="15000"/>
            <a:lumOff val="85000"/>
          </a:schemeClr>
        </a:solidFill>
      </a:ln>
    </cs:spPr>
    <cs:defRPr sz="9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15000"/>
            <a:lumOff val="8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cs:seriesAxis>
  <cs:seriesLine>
    <cs:lnRef idx="0"/>
    <cs:fillRef idx="0"/>
    <cs:effectRef idx="0"/>
    <cs:fontRef idx="minor">
      <a:schemeClr val="tx1"/>
    </cs:fontRef>
    <cs:spPr>
      <a:ln w="9525" cap="flat">
        <a:solidFill>
          <a:srgbClr val="D9D9D9"/>
        </a:solidFill>
        <a:round/>
      </a:ln>
    </cs:spPr>
  </cs:seriesLine>
  <cs:title>
    <cs:lnRef idx="0"/>
    <cs:fillRef idx="0"/>
    <cs:effectRef idx="0"/>
    <cs:fontRef idx="minor">
      <a:schemeClr val="tx1">
        <a:lumMod val="65000"/>
        <a:lumOff val="35000"/>
      </a:schemeClr>
    </cs:fontRef>
    <cs:defRPr sz="1400"/>
  </cs:title>
  <cs:trendline>
    <cs:lnRef idx="0">
      <cs:styleClr val="auto"/>
    </cs:lnRef>
    <cs:fillRef idx="0"/>
    <cs:effectRef idx="0"/>
    <cs:fontRef idx="minor">
      <a:schemeClr val="tx1"/>
    </cs:fontRef>
    <cs:spPr>
      <a:ln w="19050" cap="rnd">
        <a:solidFill>
          <a:schemeClr val="phClr"/>
        </a:solidFill>
        <a:prstDash val="sysDash"/>
      </a:ln>
    </cs:spPr>
  </cs:trendline>
  <cs:trendlineLabel>
    <cs:lnRef idx="0"/>
    <cs:fillRef idx="0"/>
    <cs:effectRef idx="0"/>
    <cs:fontRef idx="minor">
      <a:schemeClr val="tx1">
        <a:lumMod val="65000"/>
        <a:lumOff val="35000"/>
      </a:schemeClr>
    </cs:fontRef>
    <cs:defRPr sz="9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cs:valueAxis>
  <cs:wall>
    <cs:lnRef idx="0"/>
    <cs:fillRef idx="0"/>
    <cs:effectRef idx="0"/>
    <cs:fontRef idx="minor">
      <a:schemeClr val="tx1"/>
    </cs:fontRef>
  </cs:wall>
</cs:chartStyle>
</file>

<file path=word/charts/style5.xml><?xml version="1.0" encoding="utf-8"?>
<cs:chartStyle xmlns:cs="http://schemas.microsoft.com/office/drawing/2012/chartStyle" xmlns:a="http://schemas.openxmlformats.org/drawingml/2006/main" id="25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6.xml><?xml version="1.0" encoding="utf-8"?>
<cs:chartStyle xmlns:cs="http://schemas.microsoft.com/office/drawing/2012/chartStyle" xmlns:a="http://schemas.openxmlformats.org/drawingml/2006/main" id="202">
  <cs:axisTitle>
    <cs:lnRef idx="0"/>
    <cs:fillRef idx="0"/>
    <cs:effectRef idx="0"/>
    <cs:fontRef idx="minor">
      <a:schemeClr val="tx1">
        <a:lumMod val="65000"/>
        <a:lumOff val="35000"/>
      </a:schemeClr>
    </cs:fontRef>
    <cs:defRPr sz="900" kern="1200" cap="all"/>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800" kern="1200" cap="all" spc="120" normalizeH="0" baseline="0"/>
  </cs:categoryAxis>
  <cs:chartArea mods="allowNoFillOverride allowNoLineOverride">
    <cs:lnRef idx="0"/>
    <cs:fillRef idx="0"/>
    <cs:effectRef idx="0"/>
    <cs:fontRef idx="minor">
      <a:schemeClr val="dk1"/>
    </cs:fontRef>
    <cs:spPr>
      <a:solidFill>
        <a:schemeClr val="lt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50000"/>
        <a:lumOff val="50000"/>
      </a:schemeClr>
    </cs:fontRef>
    <cs:defRPr sz="800" b="0" i="0" u="none" strike="noStrike" kern="1200" baseline="0"/>
    <cs:bodyPr rot="-5400000" spcFirstLastPara="1" vertOverflow="clip" horzOverflow="clip" vert="horz" wrap="square" lIns="38100" tIns="19050" rIns="38100" bIns="19050" anchor="ctr" anchorCtr="1">
      <a:spAutoFit/>
    </cs:bodyPr>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cs:spPr>
  </cs:dataPoint>
  <cs:dataPoint3D>
    <cs:lnRef idx="0"/>
    <cs:fillRef idx="0">
      <cs:styleClr val="auto"/>
    </cs:fillRef>
    <cs:effectRef idx="0"/>
    <cs:fontRef idx="minor">
      <a:schemeClr val="dk1"/>
    </cs:fontRef>
    <cs:spPr>
      <a:solidFill>
        <a:schemeClr val="phClr"/>
      </a:solidFill>
    </cs:spPr>
  </cs:dataPoint3D>
  <cs:dataPointLine>
    <cs:lnRef idx="0">
      <cs:styleClr val="auto"/>
    </cs:lnRef>
    <cs:fillRef idx="0"/>
    <cs:effectRef idx="0"/>
    <cs:fontRef idx="minor">
      <a:schemeClr val="dk1"/>
    </cs:fontRef>
    <cs:spPr>
      <a:ln w="22225" cap="rnd">
        <a:solidFill>
          <a:schemeClr val="phClr"/>
        </a:solidFill>
        <a:round/>
      </a:ln>
    </cs:spPr>
  </cs:dataPointLine>
  <cs:dataPointMarker>
    <cs:lnRef idx="0">
      <cs:styleClr val="auto"/>
    </cs:lnRef>
    <cs:fillRef idx="0">
      <cs:styleClr val="auto"/>
    </cs:fillRef>
    <cs:effectRef idx="0"/>
    <cs:fontRef idx="minor">
      <a:schemeClr val="dk1"/>
    </cs:fontRef>
    <cs:spPr>
      <a:solidFill>
        <a:schemeClr val="phClr"/>
      </a:solidFill>
      <a:ln w="9525">
        <a:solidFill>
          <a:schemeClr val="phClr"/>
        </a:solidFill>
        <a:round/>
      </a:ln>
    </cs:spPr>
  </cs:dataPointMarker>
  <cs:dataPointMarkerLayout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ln w="9525">
        <a:solidFill>
          <a:schemeClr val="tx1">
            <a:lumMod val="15000"/>
            <a:lumOff val="85000"/>
          </a:schemeClr>
        </a:solidFill>
      </a:ln>
    </cs:spPr>
    <cs:defRPr sz="900" kern="1200"/>
  </cs:dataTable>
  <cs:downBar>
    <cs:lnRef idx="0"/>
    <cs:fillRef idx="0"/>
    <cs:effectRef idx="0"/>
    <cs:fontRef idx="minor">
      <a:schemeClr val="dk1"/>
    </cs:fontRef>
    <cs:spPr>
      <a:solidFill>
        <a:schemeClr val="dk1">
          <a:lumMod val="75000"/>
          <a:lumOff val="25000"/>
        </a:schemeClr>
      </a:solidFill>
      <a:ln w="9525">
        <a:solidFill>
          <a:schemeClr val="tx1">
            <a:lumMod val="15000"/>
            <a:lumOff val="85000"/>
          </a:schemeClr>
        </a:solidFill>
      </a:ln>
    </cs:spPr>
  </cs:downBar>
  <cs:dropLine>
    <cs:lnRef idx="0"/>
    <cs:fillRef idx="0"/>
    <cs:effectRef idx="0"/>
    <cs:fontRef idx="minor">
      <a:schemeClr val="dk1"/>
    </cs:fontRef>
    <cs:spPr>
      <a:ln w="9525">
        <a:solidFill>
          <a:schemeClr val="tx1">
            <a:lumMod val="35000"/>
            <a:lumOff val="65000"/>
          </a:schemeClr>
        </a:solidFill>
      </a:ln>
    </cs:spPr>
  </cs:dropLine>
  <cs:errorBar>
    <cs:lnRef idx="0"/>
    <cs:fillRef idx="0"/>
    <cs:effectRef idx="0"/>
    <cs:fontRef idx="minor">
      <a:schemeClr val="dk1"/>
    </cs:fontRef>
    <cs:spPr>
      <a:ln w="9525">
        <a:solidFill>
          <a:schemeClr val="tx1">
            <a:lumMod val="65000"/>
            <a:lumOff val="35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solidFill>
          <a:schemeClr val="tx1">
            <a:lumMod val="15000"/>
            <a:lumOff val="85000"/>
          </a:schemeClr>
        </a:solidFill>
        <a:round/>
      </a:ln>
    </cs:spPr>
  </cs:gridlineMajor>
  <cs:gridlineMinor>
    <cs:lnRef idx="0"/>
    <cs:fillRef idx="0"/>
    <cs:effectRef idx="0"/>
    <cs:fontRef idx="minor">
      <a:schemeClr val="dk1"/>
    </cs:fontRef>
    <cs:spPr>
      <a:ln>
        <a:solidFill>
          <a:schemeClr val="tx1">
            <a:lumMod val="5000"/>
            <a:lumOff val="95000"/>
          </a:schemeClr>
        </a:solidFill>
      </a:ln>
    </cs:spPr>
  </cs:gridlineMinor>
  <cs:hiLoLine>
    <cs:lnRef idx="0"/>
    <cs:fillRef idx="0"/>
    <cs:effectRef idx="0"/>
    <cs:fontRef idx="minor">
      <a:schemeClr val="dk1"/>
    </cs:fontRef>
    <cs:spPr>
      <a:ln w="9525">
        <a:solidFill>
          <a:schemeClr val="tx1">
            <a:lumMod val="50000"/>
            <a:lumOff val="50000"/>
          </a:schemeClr>
        </a:solidFill>
      </a:ln>
    </cs:spPr>
  </cs:hiLoLine>
  <cs:leaderLine>
    <cs:lnRef idx="0"/>
    <cs:fillRef idx="0"/>
    <cs:effectRef idx="0"/>
    <cs:fontRef idx="minor">
      <a:schemeClr val="dk1"/>
    </cs:fontRef>
    <cs:spPr>
      <a:ln w="9525">
        <a:solidFill>
          <a:schemeClr val="tx1">
            <a:lumMod val="35000"/>
            <a:lumOff val="65000"/>
          </a:schemeClr>
        </a:solidFill>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dk1"/>
    </cs:fontRef>
  </cs:plotArea>
  <cs:plotArea3D mods="allowNoFillOverride allowNoLineOverride">
    <cs:lnRef idx="0"/>
    <cs:fillRef idx="0"/>
    <cs:effectRef idx="0"/>
    <cs:fontRef idx="minor">
      <a:schemeClr val="dk1"/>
    </cs:fontRef>
  </cs:plotArea3D>
  <cs:series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seriesAxis>
  <cs:seriesLine>
    <cs:lnRef idx="0"/>
    <cs:fillRef idx="0"/>
    <cs:effectRef idx="0"/>
    <cs:fontRef idx="minor">
      <a:schemeClr val="dk1"/>
    </cs:fontRef>
    <cs:spPr>
      <a:ln w="9525">
        <a:solidFill>
          <a:schemeClr val="tx1">
            <a:lumMod val="35000"/>
            <a:lumOff val="65000"/>
          </a:schemeClr>
        </a:solidFill>
        <a:round/>
      </a:ln>
    </cs:spPr>
  </cs:seriesLine>
  <cs:title>
    <cs:lnRef idx="0"/>
    <cs:fillRef idx="0"/>
    <cs:effectRef idx="0"/>
    <cs:fontRef idx="minor">
      <a:schemeClr val="tx1">
        <a:lumMod val="65000"/>
        <a:lumOff val="35000"/>
      </a:schemeClr>
    </cs:fontRef>
    <cs:defRPr sz="1600" b="1" kern="1200" cap="all" spc="120" normalizeH="0" baseline="0"/>
  </cs:title>
  <cs:trendline>
    <cs:lnRef idx="0">
      <cs:styleClr val="auto"/>
    </cs:lnRef>
    <cs:fillRef idx="0"/>
    <cs:effectRef idx="0"/>
    <cs:fontRef idx="minor">
      <a:schemeClr val="dk1"/>
    </cs:fontRef>
    <cs:spPr>
      <a:ln w="19050" cap="rnd">
        <a:solidFill>
          <a:schemeClr val="phClr"/>
        </a:solidFill>
        <a:prstDash val="sysDash"/>
      </a:ln>
    </cs:spPr>
  </cs:trendline>
  <cs:trendlineLabel>
    <cs:lnRef idx="0"/>
    <cs:fillRef idx="0"/>
    <cs:effectRef idx="0"/>
    <cs:fontRef idx="minor">
      <a:schemeClr val="tx1">
        <a:lumMod val="65000"/>
        <a:lumOff val="35000"/>
      </a:schemeClr>
    </cs:fontRef>
    <cs:defRPr sz="800" kern="1200"/>
  </cs:trendlineLabel>
  <cs:upBar>
    <cs:lnRef idx="0"/>
    <cs:fillRef idx="0"/>
    <cs:effectRef idx="0"/>
    <cs:fontRef idx="minor">
      <a:schemeClr val="dk1"/>
    </cs:fontRef>
    <cs:spPr>
      <a:solidFill>
        <a:schemeClr val="lt1"/>
      </a:solidFill>
      <a:ln w="9525">
        <a:solidFill>
          <a:schemeClr val="tx1">
            <a:lumMod val="65000"/>
            <a:lumOff val="35000"/>
          </a:schemeClr>
        </a:solidFill>
      </a:ln>
    </cs:spPr>
  </cs:upBar>
  <cs:valueAxis>
    <cs:lnRef idx="0"/>
    <cs:fillRef idx="0"/>
    <cs:effectRef idx="0"/>
    <cs:fontRef idx="minor">
      <a:schemeClr val="tx1">
        <a:lumMod val="65000"/>
        <a:lumOff val="35000"/>
      </a:schemeClr>
    </cs:fontRef>
    <cs:spPr>
      <a:ln w="9525" cap="flat" cmpd="sng" algn="ctr">
        <a:solidFill>
          <a:schemeClr val="dk1">
            <a:lumMod val="15000"/>
            <a:lumOff val="85000"/>
          </a:schemeClr>
        </a:solidFill>
        <a:round/>
      </a:ln>
    </cs:spPr>
    <cs:defRPr sz="900" kern="1200"/>
  </cs:valueAxis>
  <cs:wall>
    <cs:lnRef idx="0"/>
    <cs:fillRef idx="0"/>
    <cs:effectRef idx="0"/>
    <cs:fontRef idx="minor">
      <a:schemeClr val="dk1"/>
    </cs:fontRef>
  </cs:wall>
</cs:chartStyle>
</file>

<file path=word/charts/style7.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8.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9.xml><?xml version="1.0" encoding="utf-8"?>
<cs:chartStyle xmlns:cs="http://schemas.microsoft.com/office/drawing/2012/chartStyle" xmlns:a="http://schemas.openxmlformats.org/drawingml/2006/main" id="332">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0.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1.xml><?xml version="1.0" encoding="utf-8"?>
<cs:chartStyle xmlns:cs="http://schemas.microsoft.com/office/drawing/2012/chartStyle" xmlns:a="http://schemas.openxmlformats.org/drawingml/2006/main" id="25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2.xml><?xml version="1.0" encoding="utf-8"?>
<cs:chartStyle xmlns:cs="http://schemas.microsoft.com/office/drawing/2012/chartStyle" xmlns:a="http://schemas.openxmlformats.org/drawingml/2006/main" id="25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3.xml><?xml version="1.0" encoding="utf-8"?>
<cs:chartStyle xmlns:cs="http://schemas.microsoft.com/office/drawing/2012/chartStyle" xmlns:a="http://schemas.openxmlformats.org/drawingml/2006/main" id="25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4.xml><?xml version="1.0" encoding="utf-8"?>
<cs:chartStyle xmlns:cs="http://schemas.microsoft.com/office/drawing/2012/chartStyle" xmlns:a="http://schemas.openxmlformats.org/drawingml/2006/main" id="25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5.xml><?xml version="1.0" encoding="utf-8"?>
<cs:chartStyle xmlns:cs="http://schemas.microsoft.com/office/drawing/2012/chartStyle" xmlns:a="http://schemas.openxmlformats.org/drawingml/2006/main" id="25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6.xml><?xml version="1.0" encoding="utf-8"?>
<cs:chartStyle xmlns:cs="http://schemas.microsoft.com/office/drawing/2012/chartStyle" xmlns:a="http://schemas.openxmlformats.org/drawingml/2006/main" id="410">
  <cs:axisTitle>
    <cs:lnRef idx="0"/>
    <cs:fillRef idx="0"/>
    <cs:effectRef idx="0"/>
    <cs:fontRef idx="minor">
      <a:schemeClr val="tx1">
        <a:lumMod val="65000"/>
        <a:lumOff val="35000"/>
      </a:schemeClr>
    </cs:fontRef>
    <cs:spPr>
      <a:solidFill>
        <a:schemeClr val="bg1">
          <a:lumMod val="65000"/>
        </a:schemeClr>
      </a:solidFill>
      <a:ln w="19050">
        <a:solidFill>
          <a:schemeClr val="bg1"/>
        </a:solidFill>
      </a:ln>
    </cs:spPr>
    <cs:defRPr sz="9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cs:chartArea>
  <cs:dataLabel>
    <cs:lnRef idx="0"/>
    <cs:fillRef idx="0"/>
    <cs:effectRef idx="0"/>
    <cs:fontRef idx="minor">
      <a:schemeClr val="lt1"/>
    </cs:fontRef>
    <cs:defRPr sz="9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tx1"/>
    </cs:fontRef>
    <cs:spPr>
      <a:solidFill>
        <a:schemeClr val="phClr"/>
      </a:solidFill>
      <a:ln w="19050">
        <a:solidFill>
          <a:schemeClr val="lt1"/>
        </a:solidFill>
      </a:ln>
    </cs:spPr>
  </cs:dataPoint>
  <cs:dataPoint3D>
    <cs:lnRef idx="0"/>
    <cs:fillRef idx="0">
      <cs:styleClr val="auto"/>
    </cs:fillRef>
    <cs:effectRef idx="0"/>
    <cs:fontRef idx="minor">
      <a:schemeClr val="tx1"/>
    </cs:fontRef>
    <cs:spPr>
      <a:solidFill>
        <a:schemeClr val="phClr"/>
      </a:solidFill>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fillRef idx="0">
      <cs:styleClr val="auto"/>
    </cs:fillRef>
    <cs:effectRef idx="0"/>
    <cs:fontRef idx="minor">
      <a:schemeClr val="tx1"/>
    </cs:fontRef>
    <cs:spPr>
      <a:solidFill>
        <a:schemeClr val="phClr"/>
      </a:solidFill>
      <a:ln w="9525">
        <a:solidFill>
          <a:schemeClr val="lt1"/>
        </a:solidFill>
      </a:ln>
    </cs:spPr>
  </cs:dataPointMarker>
  <cs:dataPointMarkerLayout symbol="circle" size="5"/>
  <cs:dataPointWireframe>
    <cs:lnRef idx="0">
      <cs:styleClr val="auto"/>
    </cs:lnRef>
    <cs:fillRef idx="0"/>
    <cs:effectRef idx="0"/>
    <cs:fontRef idx="minor">
      <a:schemeClr val="tx1"/>
    </cs:fontRef>
    <cs:spPr>
      <a:ln w="28575" cap="rnd">
        <a:solidFill>
          <a:schemeClr val="phClr"/>
        </a:solidFill>
        <a:round/>
      </a:ln>
    </cs:spPr>
  </cs:dataPointWireframe>
  <cs:dataTable>
    <cs:lnRef idx="0"/>
    <cs:fillRef idx="0"/>
    <cs:effectRef idx="0"/>
    <cs:fontRef idx="minor">
      <a:schemeClr val="tx1">
        <a:lumMod val="65000"/>
        <a:lumOff val="35000"/>
      </a:schemeClr>
    </cs:fontRef>
    <cs:spPr>
      <a:ln w="9525">
        <a:solidFill>
          <a:schemeClr val="tx1">
            <a:lumMod val="15000"/>
            <a:lumOff val="85000"/>
          </a:schemeClr>
        </a:solidFill>
      </a:ln>
    </cs:spPr>
    <cs:defRPr sz="9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15000"/>
            <a:lumOff val="8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cs:seriesAxis>
  <cs:seriesLine>
    <cs:lnRef idx="0"/>
    <cs:fillRef idx="0"/>
    <cs:effectRef idx="0"/>
    <cs:fontRef idx="minor">
      <a:schemeClr val="tx1"/>
    </cs:fontRef>
    <cs:spPr>
      <a:ln w="9525" cap="flat">
        <a:solidFill>
          <a:srgbClr val="D9D9D9"/>
        </a:solidFill>
        <a:round/>
      </a:ln>
    </cs:spPr>
  </cs:seriesLine>
  <cs:title>
    <cs:lnRef idx="0"/>
    <cs:fillRef idx="0"/>
    <cs:effectRef idx="0"/>
    <cs:fontRef idx="minor">
      <a:schemeClr val="tx1">
        <a:lumMod val="65000"/>
        <a:lumOff val="35000"/>
      </a:schemeClr>
    </cs:fontRef>
    <cs:defRPr sz="1400"/>
  </cs:title>
  <cs:trendline>
    <cs:lnRef idx="0">
      <cs:styleClr val="auto"/>
    </cs:lnRef>
    <cs:fillRef idx="0"/>
    <cs:effectRef idx="0"/>
    <cs:fontRef idx="minor">
      <a:schemeClr val="tx1"/>
    </cs:fontRef>
    <cs:spPr>
      <a:ln w="19050" cap="rnd">
        <a:solidFill>
          <a:schemeClr val="phClr"/>
        </a:solidFill>
        <a:prstDash val="sysDash"/>
      </a:ln>
    </cs:spPr>
  </cs:trendline>
  <cs:trendlineLabel>
    <cs:lnRef idx="0"/>
    <cs:fillRef idx="0"/>
    <cs:effectRef idx="0"/>
    <cs:fontRef idx="minor">
      <a:schemeClr val="tx1">
        <a:lumMod val="65000"/>
        <a:lumOff val="35000"/>
      </a:schemeClr>
    </cs:fontRef>
    <cs:defRPr sz="9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cs:valueAxis>
  <cs:wall>
    <cs:lnRef idx="0"/>
    <cs:fillRef idx="0"/>
    <cs:effectRef idx="0"/>
    <cs:fontRef idx="minor">
      <a:schemeClr val="tx1"/>
    </cs:fontRef>
  </cs:wall>
</cs:chartStyle>
</file>

<file path=word/charts/style17.xml><?xml version="1.0" encoding="utf-8"?>
<cs:chartStyle xmlns:cs="http://schemas.microsoft.com/office/drawing/2012/chartStyle" xmlns:a="http://schemas.openxmlformats.org/drawingml/2006/main" id="298">
  <cs:axisTitle>
    <cs:lnRef idx="0"/>
    <cs:fillRef idx="0"/>
    <cs:effectRef idx="0"/>
    <cs:fontRef idx="minor">
      <a:schemeClr val="tx1">
        <a:lumMod val="65000"/>
        <a:lumOff val="35000"/>
      </a:schemeClr>
    </cs:fontRef>
    <cs:defRPr sz="900" kern="1200" cap="all"/>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800" kern="1200" cap="all" spc="120" normalizeH="0" baseline="0"/>
  </cs:categoryAxis>
  <cs:chartArea mods="allowNoFillOverride allowNoLineOverride">
    <cs:lnRef idx="0"/>
    <cs:fillRef idx="0"/>
    <cs:effectRef idx="0"/>
    <cs:fontRef idx="minor">
      <a:schemeClr val="dk1"/>
    </cs:fontRef>
    <cs:spPr>
      <a:solidFill>
        <a:schemeClr val="lt1"/>
      </a:solidFill>
      <a:ln w="9525" cap="flat" cmpd="sng" algn="ctr">
        <a:solidFill>
          <a:schemeClr val="tx1">
            <a:lumMod val="15000"/>
            <a:lumOff val="85000"/>
          </a:schemeClr>
        </a:solidFill>
        <a:round/>
      </a:ln>
    </cs:spPr>
    <cs:defRPr sz="900" kern="1200"/>
  </cs:chartArea>
  <cs:dataLabel>
    <cs:lnRef idx="0"/>
    <cs:fillRef idx="0"/>
    <cs:effectRef idx="0"/>
    <cs:fontRef idx="minor">
      <a:schemeClr val="lt1"/>
    </cs:fontRef>
    <cs:defRPr sz="900" b="0" i="0" u="none" strike="noStrike" kern="1200" baseline="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cs:spPr>
  </cs:dataPoint>
  <cs:dataPoint3D>
    <cs:lnRef idx="0"/>
    <cs:fillRef idx="0">
      <cs:styleClr val="auto"/>
    </cs:fillRef>
    <cs:effectRef idx="0"/>
    <cs:fontRef idx="minor">
      <a:schemeClr val="dk1"/>
    </cs:fontRef>
    <cs:spPr>
      <a:solidFill>
        <a:schemeClr val="phClr"/>
      </a:solidFill>
    </cs:spPr>
  </cs:dataPoint3D>
  <cs:dataPointLine>
    <cs:lnRef idx="0">
      <cs:styleClr val="auto"/>
    </cs:lnRef>
    <cs:fillRef idx="0"/>
    <cs:effectRef idx="0"/>
    <cs:fontRef idx="minor">
      <a:schemeClr val="dk1"/>
    </cs:fontRef>
    <cs:spPr>
      <a:ln w="22225" cap="rnd">
        <a:solidFill>
          <a:schemeClr val="phClr"/>
        </a:solidFill>
        <a:round/>
      </a:ln>
    </cs:spPr>
  </cs:dataPointLine>
  <cs:dataPointMarker>
    <cs:lnRef idx="0">
      <cs:styleClr val="auto"/>
    </cs:lnRef>
    <cs:fillRef idx="0">
      <cs:styleClr val="auto"/>
    </cs:fillRef>
    <cs:effectRef idx="0"/>
    <cs:fontRef idx="minor">
      <a:schemeClr val="dk1"/>
    </cs:fontRef>
    <cs:spPr>
      <a:solidFill>
        <a:schemeClr val="phClr"/>
      </a:solidFill>
      <a:ln w="9525">
        <a:solidFill>
          <a:schemeClr val="phClr"/>
        </a:solidFill>
        <a:round/>
      </a:ln>
    </cs:spPr>
  </cs:dataPointMarker>
  <cs:dataPointMarkerLayout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ln w="9525">
        <a:solidFill>
          <a:schemeClr val="tx1">
            <a:lumMod val="15000"/>
            <a:lumOff val="85000"/>
          </a:schemeClr>
        </a:solidFill>
      </a:ln>
    </cs:spPr>
    <cs:defRPr sz="900" kern="1200"/>
  </cs:dataTable>
  <cs:downBar>
    <cs:lnRef idx="0"/>
    <cs:fillRef idx="0"/>
    <cs:effectRef idx="0"/>
    <cs:fontRef idx="minor">
      <a:schemeClr val="dk1"/>
    </cs:fontRef>
    <cs:spPr>
      <a:solidFill>
        <a:schemeClr val="dk1">
          <a:lumMod val="75000"/>
          <a:lumOff val="25000"/>
        </a:schemeClr>
      </a:solidFill>
      <a:ln w="9525">
        <a:solidFill>
          <a:schemeClr val="tx1">
            <a:lumMod val="15000"/>
            <a:lumOff val="85000"/>
          </a:schemeClr>
        </a:solidFill>
      </a:ln>
    </cs:spPr>
  </cs:downBar>
  <cs:dropLine>
    <cs:lnRef idx="0"/>
    <cs:fillRef idx="0"/>
    <cs:effectRef idx="0"/>
    <cs:fontRef idx="minor">
      <a:schemeClr val="dk1"/>
    </cs:fontRef>
    <cs:spPr>
      <a:ln w="9525">
        <a:solidFill>
          <a:schemeClr val="tx1">
            <a:lumMod val="35000"/>
            <a:lumOff val="65000"/>
          </a:schemeClr>
        </a:solidFill>
      </a:ln>
    </cs:spPr>
  </cs:dropLine>
  <cs:errorBar>
    <cs:lnRef idx="0"/>
    <cs:fillRef idx="0"/>
    <cs:effectRef idx="0"/>
    <cs:fontRef idx="minor">
      <a:schemeClr val="dk1"/>
    </cs:fontRef>
    <cs:spPr>
      <a:ln w="9525">
        <a:solidFill>
          <a:schemeClr val="tx1">
            <a:lumMod val="65000"/>
            <a:lumOff val="35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solidFill>
          <a:schemeClr val="tx1">
            <a:lumMod val="15000"/>
            <a:lumOff val="85000"/>
          </a:schemeClr>
        </a:solidFill>
        <a:round/>
      </a:ln>
    </cs:spPr>
  </cs:gridlineMajor>
  <cs:gridlineMinor>
    <cs:lnRef idx="0"/>
    <cs:fillRef idx="0"/>
    <cs:effectRef idx="0"/>
    <cs:fontRef idx="minor">
      <a:schemeClr val="dk1"/>
    </cs:fontRef>
    <cs:spPr>
      <a:ln>
        <a:solidFill>
          <a:schemeClr val="tx1">
            <a:lumMod val="5000"/>
            <a:lumOff val="95000"/>
          </a:schemeClr>
        </a:solidFill>
      </a:ln>
    </cs:spPr>
  </cs:gridlineMinor>
  <cs:hiLoLine>
    <cs:lnRef idx="0"/>
    <cs:fillRef idx="0"/>
    <cs:effectRef idx="0"/>
    <cs:fontRef idx="minor">
      <a:schemeClr val="dk1"/>
    </cs:fontRef>
    <cs:spPr>
      <a:ln w="9525">
        <a:solidFill>
          <a:schemeClr val="tx1">
            <a:lumMod val="50000"/>
            <a:lumOff val="50000"/>
          </a:schemeClr>
        </a:solidFill>
      </a:ln>
    </cs:spPr>
  </cs:hiLoLine>
  <cs:leaderLine>
    <cs:lnRef idx="0"/>
    <cs:fillRef idx="0"/>
    <cs:effectRef idx="0"/>
    <cs:fontRef idx="minor">
      <a:schemeClr val="dk1"/>
    </cs:fontRef>
    <cs:spPr>
      <a:ln w="9525">
        <a:solidFill>
          <a:schemeClr val="tx1">
            <a:lumMod val="35000"/>
            <a:lumOff val="65000"/>
          </a:schemeClr>
        </a:solidFill>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dk1"/>
    </cs:fontRef>
  </cs:plotArea>
  <cs:plotArea3D mods="allowNoFillOverride allowNoLineOverride">
    <cs:lnRef idx="0"/>
    <cs:fillRef idx="0"/>
    <cs:effectRef idx="0"/>
    <cs:fontRef idx="minor">
      <a:schemeClr val="dk1"/>
    </cs:fontRef>
  </cs:plotArea3D>
  <cs:series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seriesAxis>
  <cs:seriesLine>
    <cs:lnRef idx="0"/>
    <cs:fillRef idx="0"/>
    <cs:effectRef idx="0"/>
    <cs:fontRef idx="minor">
      <a:schemeClr val="dk1"/>
    </cs:fontRef>
    <cs:spPr>
      <a:ln w="9525">
        <a:solidFill>
          <a:schemeClr val="tx1">
            <a:lumMod val="35000"/>
            <a:lumOff val="65000"/>
          </a:schemeClr>
        </a:solidFill>
        <a:round/>
      </a:ln>
    </cs:spPr>
  </cs:seriesLine>
  <cs:title>
    <cs:lnRef idx="0"/>
    <cs:fillRef idx="0"/>
    <cs:effectRef idx="0"/>
    <cs:fontRef idx="minor">
      <a:schemeClr val="tx1">
        <a:lumMod val="65000"/>
        <a:lumOff val="35000"/>
      </a:schemeClr>
    </cs:fontRef>
    <cs:defRPr sz="1600" b="1" kern="1200" cap="all" spc="120" normalizeH="0" baseline="0"/>
  </cs:title>
  <cs:trendline>
    <cs:lnRef idx="0">
      <cs:styleClr val="auto"/>
    </cs:lnRef>
    <cs:fillRef idx="0"/>
    <cs:effectRef idx="0"/>
    <cs:fontRef idx="minor">
      <a:schemeClr val="dk1"/>
    </cs:fontRef>
    <cs:spPr>
      <a:ln w="19050" cap="rnd">
        <a:solidFill>
          <a:schemeClr val="phClr"/>
        </a:solidFill>
        <a:prstDash val="sysDash"/>
      </a:ln>
    </cs:spPr>
  </cs:trendline>
  <cs:trendlineLabel>
    <cs:lnRef idx="0"/>
    <cs:fillRef idx="0"/>
    <cs:effectRef idx="0"/>
    <cs:fontRef idx="minor">
      <a:schemeClr val="tx1">
        <a:lumMod val="65000"/>
        <a:lumOff val="35000"/>
      </a:schemeClr>
    </cs:fontRef>
    <cs:defRPr sz="800" kern="1200"/>
  </cs:trendlineLabel>
  <cs:upBar>
    <cs:lnRef idx="0"/>
    <cs:fillRef idx="0"/>
    <cs:effectRef idx="0"/>
    <cs:fontRef idx="minor">
      <a:schemeClr val="dk1"/>
    </cs:fontRef>
    <cs:spPr>
      <a:solidFill>
        <a:schemeClr val="lt1"/>
      </a:solidFill>
      <a:ln w="9525">
        <a:solidFill>
          <a:schemeClr val="tx1">
            <a:lumMod val="65000"/>
            <a:lumOff val="35000"/>
          </a:schemeClr>
        </a:solidFill>
      </a:ln>
    </cs:spPr>
  </cs:upBar>
  <cs:valueAxis>
    <cs:lnRef idx="0"/>
    <cs:fillRef idx="0"/>
    <cs:effectRef idx="0"/>
    <cs:fontRef idx="minor">
      <a:schemeClr val="tx1">
        <a:lumMod val="65000"/>
        <a:lumOff val="35000"/>
      </a:schemeClr>
    </cs:fontRef>
    <cs:spPr>
      <a:ln w="9525" cap="flat" cmpd="sng" algn="ctr">
        <a:solidFill>
          <a:schemeClr val="dk1">
            <a:lumMod val="15000"/>
            <a:lumOff val="85000"/>
          </a:schemeClr>
        </a:solidFill>
        <a:round/>
      </a:ln>
    </cs:spPr>
    <cs:defRPr sz="900" kern="1200"/>
  </cs:valueAxis>
  <cs:wall>
    <cs:lnRef idx="0"/>
    <cs:fillRef idx="0"/>
    <cs:effectRef idx="0"/>
    <cs:fontRef idx="minor">
      <a:schemeClr val="dk1"/>
    </cs:fontRef>
  </cs:wall>
</cs:chartStyle>
</file>

<file path=word/charts/style18.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9.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0.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1.xml><?xml version="1.0" encoding="utf-8"?>
<cs:chartStyle xmlns:cs="http://schemas.microsoft.com/office/drawing/2012/chartStyle" xmlns:a="http://schemas.openxmlformats.org/drawingml/2006/main" id="25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2.xml><?xml version="1.0" encoding="utf-8"?>
<cs:chartStyle xmlns:cs="http://schemas.microsoft.com/office/drawing/2012/chartStyle" xmlns:a="http://schemas.openxmlformats.org/drawingml/2006/main" id="25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3.xml><?xml version="1.0" encoding="utf-8"?>
<cs:chartStyle xmlns:cs="http://schemas.microsoft.com/office/drawing/2012/chartStyle" xmlns:a="http://schemas.openxmlformats.org/drawingml/2006/main" id="25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3.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4.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5.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6.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7.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8.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9.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0.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1.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2.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3.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4.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5.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6.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7.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8.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9.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0.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1.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149D7E5A0F1E8E4A8301B614E0221550" ma:contentTypeVersion="4" ma:contentTypeDescription="Create a new document." ma:contentTypeScope="" ma:versionID="e33c2cc23bd13c29e1068ea5211227dd">
  <xsd:schema xmlns:xsd="http://www.w3.org/2001/XMLSchema" xmlns:xs="http://www.w3.org/2001/XMLSchema" xmlns:p="http://schemas.microsoft.com/office/2006/metadata/properties" xmlns:ns3="2c413b55-fefb-47c6-9ed0-75034ee97812" targetNamespace="http://schemas.microsoft.com/office/2006/metadata/properties" ma:root="true" ma:fieldsID="1a8c2f13f1e3a1f7f0f44a1255c50099" ns3:_="">
    <xsd:import namespace="2c413b55-fefb-47c6-9ed0-75034ee97812"/>
    <xsd:element name="properties">
      <xsd:complexType>
        <xsd:sequence>
          <xsd:element name="documentManagement">
            <xsd:complexType>
              <xsd:all>
                <xsd:element ref="ns3:MediaServiceMetadata" minOccurs="0"/>
                <xsd:element ref="ns3:MediaServiceFastMetadata" minOccurs="0"/>
                <xsd:element ref="ns3:MediaServiceAutoKeyPoints" minOccurs="0"/>
                <xsd:element ref="ns3: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c413b55-fefb-47c6-9ed0-75034ee97812"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CE77620-A4B4-4A77-92C5-95544E8EEE6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c413b55-fefb-47c6-9ed0-75034ee97812"/>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58F774FD-DECC-47F5-9DB4-A0C9CA644405}">
  <ds:schemaRefs>
    <ds:schemaRef ds:uri="http://schemas.microsoft.com/office/2006/metadata/properties"/>
    <ds:schemaRef ds:uri="http://www.w3.org/XML/1998/namespace"/>
    <ds:schemaRef ds:uri="http://purl.org/dc/terms/"/>
    <ds:schemaRef ds:uri="http://purl.org/dc/elements/1.1/"/>
    <ds:schemaRef ds:uri="http://purl.org/dc/dcmitype/"/>
    <ds:schemaRef ds:uri="http://schemas.microsoft.com/office/2006/documentManagement/types"/>
    <ds:schemaRef ds:uri="http://schemas.openxmlformats.org/package/2006/metadata/core-properties"/>
    <ds:schemaRef ds:uri="http://schemas.microsoft.com/office/infopath/2007/PartnerControls"/>
    <ds:schemaRef ds:uri="2c413b55-fefb-47c6-9ed0-75034ee97812"/>
  </ds:schemaRefs>
</ds:datastoreItem>
</file>

<file path=customXml/itemProps3.xml><?xml version="1.0" encoding="utf-8"?>
<ds:datastoreItem xmlns:ds="http://schemas.openxmlformats.org/officeDocument/2006/customXml" ds:itemID="{B0956A89-FD9D-45AA-B764-DC90EEFB669E}">
  <ds:schemaRefs>
    <ds:schemaRef ds:uri="http://schemas.microsoft.com/sharepoint/v3/contenttype/forms"/>
  </ds:schemaRefs>
</ds:datastoreItem>
</file>

<file path=customXml/itemProps4.xml><?xml version="1.0" encoding="utf-8"?>
<ds:datastoreItem xmlns:ds="http://schemas.openxmlformats.org/officeDocument/2006/customXml" ds:itemID="{836B03C7-7480-4F40-BFC6-FE211CFF18D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21</Pages>
  <Words>4873</Words>
  <Characters>27782</Characters>
  <Application>Microsoft Office Word</Application>
  <DocSecurity>0</DocSecurity>
  <Lines>231</Lines>
  <Paragraphs>65</Paragraphs>
  <ScaleCrop>false</ScaleCrop>
  <HeadingPairs>
    <vt:vector size="2" baseType="variant">
      <vt:variant>
        <vt:lpstr>Title</vt:lpstr>
      </vt:variant>
      <vt:variant>
        <vt:i4>1</vt:i4>
      </vt:variant>
    </vt:vector>
  </HeadingPairs>
  <TitlesOfParts>
    <vt:vector size="1" baseType="lpstr">
      <vt:lpstr/>
    </vt:vector>
  </TitlesOfParts>
  <Company>Cleveland Police</Company>
  <LinksUpToDate>false</LinksUpToDate>
  <CharactersWithSpaces>32590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Jenni Salkeld</dc:creator>
  <cp:lastModifiedBy>SALKELD, Jenni (C8937)</cp:lastModifiedBy>
  <cp:revision>2</cp:revision>
  <cp:lastPrinted>2021-06-07T09:17:00Z</cp:lastPrinted>
  <dcterms:created xsi:type="dcterms:W3CDTF">2021-06-07T12:29:00Z</dcterms:created>
  <dcterms:modified xsi:type="dcterms:W3CDTF">2021-06-07T12:29:00Z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TitusGUID">
    <vt:lpwstr>dd6ec098-20af-4963-aa5b-f528ffd76cdb</vt:lpwstr>
  </property>
  <property fmtid="{D5CDD505-2E9C-101B-9397-08002B2CF9AE}" pid="3" name="Classification">
    <vt:lpwstr>OFFICIAL</vt:lpwstr>
  </property>
  <property fmtid="{D5CDD505-2E9C-101B-9397-08002B2CF9AE}" pid="4" name="ContentTypeId">
    <vt:lpwstr>0x010100149D7E5A0F1E8E4A8301B614E0221550</vt:lpwstr>
  </property>
  <property fmtid="{D5CDD505-2E9C-101B-9397-08002B2CF9AE}" pid="5" name="MSIP_Label_431b7639-1bea-4e62-9a4e-16db8092c254_Enabled">
    <vt:lpwstr>true</vt:lpwstr>
  </property>
  <property fmtid="{D5CDD505-2E9C-101B-9397-08002B2CF9AE}" pid="6" name="MSIP_Label_431b7639-1bea-4e62-9a4e-16db8092c254_SetDate">
    <vt:lpwstr>2021-04-29T15:43:07Z</vt:lpwstr>
  </property>
  <property fmtid="{D5CDD505-2E9C-101B-9397-08002B2CF9AE}" pid="7" name="MSIP_Label_431b7639-1bea-4e62-9a4e-16db8092c254_Method">
    <vt:lpwstr>Standard</vt:lpwstr>
  </property>
  <property fmtid="{D5CDD505-2E9C-101B-9397-08002B2CF9AE}" pid="8" name="MSIP_Label_431b7639-1bea-4e62-9a4e-16db8092c254_Name">
    <vt:lpwstr>OFFICIAL</vt:lpwstr>
  </property>
  <property fmtid="{D5CDD505-2E9C-101B-9397-08002B2CF9AE}" pid="9" name="MSIP_Label_431b7639-1bea-4e62-9a4e-16db8092c254_SiteId">
    <vt:lpwstr>d9f19db2-65c6-4c0b-aecf-45abeba37c6f</vt:lpwstr>
  </property>
  <property fmtid="{D5CDD505-2E9C-101B-9397-08002B2CF9AE}" pid="10" name="MSIP_Label_431b7639-1bea-4e62-9a4e-16db8092c254_ActionId">
    <vt:lpwstr>bec8ea14-1508-47db-b891-b010fdcb03fb</vt:lpwstr>
  </property>
  <property fmtid="{D5CDD505-2E9C-101B-9397-08002B2CF9AE}" pid="11" name="MSIP_Label_431b7639-1bea-4e62-9a4e-16db8092c254_ContentBits">
    <vt:lpwstr>0</vt:lpwstr>
  </property>
</Properties>
</file>