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2212EF" w14:textId="77777777" w:rsidR="008B6BE1" w:rsidRDefault="00A960C5" w:rsidP="00A960C5">
      <w:pPr>
        <w:ind w:left="-426" w:firstLine="1146"/>
        <w:rPr>
          <w:b/>
          <w:bCs/>
        </w:rPr>
      </w:pPr>
      <w:bookmarkStart w:id="0" w:name="_GoBack"/>
      <w:bookmarkEnd w:id="0"/>
      <w:r>
        <w:rPr>
          <w:b/>
          <w:bCs/>
        </w:rPr>
        <w:tab/>
      </w:r>
    </w:p>
    <w:p w14:paraId="126730EA" w14:textId="2EC4B35F" w:rsidR="00C70238" w:rsidRDefault="00A44C1B" w:rsidP="008B6BE1">
      <w:pPr>
        <w:ind w:left="294" w:firstLine="1146"/>
        <w:rPr>
          <w:b/>
          <w:bCs/>
        </w:rPr>
      </w:pPr>
      <w:r w:rsidRPr="00A44C1B">
        <w:rPr>
          <w:b/>
          <w:bCs/>
        </w:rPr>
        <w:t>Minutes of the Joint Cleveland Audit Committee – Open Session</w:t>
      </w:r>
    </w:p>
    <w:p w14:paraId="691794F7" w14:textId="3DF8AA2C" w:rsidR="00A44C1B" w:rsidRDefault="00A960C5" w:rsidP="00A44C1B">
      <w:pPr>
        <w:ind w:left="720"/>
      </w:pPr>
      <w:r>
        <w:tab/>
      </w:r>
      <w:r w:rsidR="00A44C1B">
        <w:t xml:space="preserve">A meeting of the Cleveland Joint Audit Committee was held on Thursday 25 March 2021 </w:t>
      </w:r>
      <w:r>
        <w:tab/>
      </w:r>
      <w:r w:rsidR="00A44C1B">
        <w:t>virtually on Microsoft Teams.</w:t>
      </w:r>
    </w:p>
    <w:p w14:paraId="79540752" w14:textId="69D39FD7" w:rsidR="00A960C5" w:rsidRDefault="00A44C1B" w:rsidP="00A960C5">
      <w:r w:rsidRPr="00A960C5">
        <w:rPr>
          <w:b/>
          <w:bCs/>
        </w:rPr>
        <w:t>Present:</w:t>
      </w:r>
      <w:r w:rsidR="00A960C5">
        <w:tab/>
        <w:t xml:space="preserve">Mrs Ann O’Hanlon (Chair), Mr Stan Irwin, Ms Gill </w:t>
      </w:r>
      <w:proofErr w:type="spellStart"/>
      <w:r w:rsidR="00A960C5">
        <w:t>Rollings</w:t>
      </w:r>
      <w:proofErr w:type="spellEnd"/>
      <w:r w:rsidR="00A960C5">
        <w:t xml:space="preserve"> and Mr Andrew </w:t>
      </w:r>
      <w:proofErr w:type="spellStart"/>
      <w:r w:rsidR="00A960C5">
        <w:t>Prest</w:t>
      </w:r>
      <w:proofErr w:type="spellEnd"/>
      <w:r w:rsidR="00A960C5">
        <w:t xml:space="preserve"> </w:t>
      </w:r>
      <w:r w:rsidR="00315B2E">
        <w:t xml:space="preserve"> </w:t>
      </w:r>
      <w:r w:rsidR="00A960C5">
        <w:t xml:space="preserve"> </w:t>
      </w:r>
      <w:r w:rsidR="00A960C5">
        <w:tab/>
      </w:r>
      <w:r w:rsidR="00A960C5">
        <w:tab/>
      </w:r>
      <w:r w:rsidR="00A960C5">
        <w:tab/>
      </w:r>
    </w:p>
    <w:p w14:paraId="5CED5AC5" w14:textId="77777777" w:rsidR="00A960C5" w:rsidRDefault="00A960C5" w:rsidP="00A960C5">
      <w:pPr>
        <w:spacing w:after="0"/>
      </w:pPr>
      <w:r w:rsidRPr="00A960C5">
        <w:rPr>
          <w:b/>
          <w:bCs/>
        </w:rPr>
        <w:t>Officials:</w:t>
      </w:r>
      <w:r>
        <w:rPr>
          <w:b/>
          <w:bCs/>
        </w:rPr>
        <w:tab/>
      </w:r>
      <w:r w:rsidRPr="00A960C5">
        <w:rPr>
          <w:u w:val="single"/>
        </w:rPr>
        <w:t>Office of the Police and Crime Commissioner for Cleveland</w:t>
      </w:r>
      <w:r>
        <w:tab/>
      </w:r>
      <w:r>
        <w:tab/>
      </w:r>
    </w:p>
    <w:p w14:paraId="66A38316" w14:textId="3002225F" w:rsidR="00A960C5" w:rsidRDefault="00A960C5" w:rsidP="00A960C5">
      <w:pPr>
        <w:spacing w:after="0"/>
        <w:ind w:left="720" w:firstLine="720"/>
      </w:pPr>
      <w:r>
        <w:t>Mr Michael Porter, Chief Finance Officer and Deputy Chief Executive</w:t>
      </w:r>
    </w:p>
    <w:p w14:paraId="474CFC2A" w14:textId="1E231507" w:rsidR="00A960C5" w:rsidRDefault="00A960C5" w:rsidP="00A960C5">
      <w:pPr>
        <w:spacing w:after="0"/>
      </w:pPr>
      <w:r>
        <w:tab/>
      </w:r>
      <w:r>
        <w:tab/>
        <w:t xml:space="preserve">Mrs Jayne </w:t>
      </w:r>
      <w:proofErr w:type="spellStart"/>
      <w:r>
        <w:t>Harpe</w:t>
      </w:r>
      <w:proofErr w:type="spellEnd"/>
      <w:r>
        <w:t>, Minute Taker</w:t>
      </w:r>
    </w:p>
    <w:p w14:paraId="234B4C56" w14:textId="63FE0CD3" w:rsidR="00A960C5" w:rsidRDefault="00A960C5" w:rsidP="00A960C5">
      <w:pPr>
        <w:spacing w:after="0"/>
      </w:pPr>
      <w:r>
        <w:tab/>
      </w:r>
      <w:r>
        <w:tab/>
        <w:t>Miss Annaleis Banks, Apprentice</w:t>
      </w:r>
    </w:p>
    <w:p w14:paraId="243EE0A2" w14:textId="1B3C627F" w:rsidR="00A960C5" w:rsidRDefault="00A960C5" w:rsidP="00A960C5">
      <w:pPr>
        <w:spacing w:after="0"/>
      </w:pPr>
    </w:p>
    <w:p w14:paraId="769B6C17" w14:textId="0194E0B6" w:rsidR="00A960C5" w:rsidRDefault="00A960C5" w:rsidP="00A960C5">
      <w:pPr>
        <w:spacing w:after="0"/>
        <w:rPr>
          <w:u w:val="single"/>
        </w:rPr>
      </w:pPr>
      <w:r>
        <w:tab/>
      </w:r>
      <w:r>
        <w:tab/>
      </w:r>
      <w:r w:rsidRPr="00A960C5">
        <w:rPr>
          <w:u w:val="single"/>
        </w:rPr>
        <w:t>Cleveland Police</w:t>
      </w:r>
    </w:p>
    <w:p w14:paraId="477D680E" w14:textId="22A7A979" w:rsidR="00A960C5" w:rsidRDefault="00A960C5" w:rsidP="00A960C5">
      <w:pPr>
        <w:spacing w:after="0"/>
      </w:pPr>
      <w:r>
        <w:tab/>
      </w:r>
      <w:r>
        <w:tab/>
        <w:t>Mrs Helen McMillan, Deputy Chief Constable</w:t>
      </w:r>
    </w:p>
    <w:p w14:paraId="151D3B56" w14:textId="6BED0A81" w:rsidR="00A960C5" w:rsidRDefault="00A960C5" w:rsidP="00A960C5">
      <w:pPr>
        <w:spacing w:after="0"/>
      </w:pPr>
      <w:r>
        <w:tab/>
      </w:r>
      <w:r>
        <w:tab/>
        <w:t>Mrs Lisa Orchard, Assistant Chief Constable</w:t>
      </w:r>
      <w:r w:rsidR="0013033F">
        <w:t xml:space="preserve"> (part of the meeting)</w:t>
      </w:r>
    </w:p>
    <w:p w14:paraId="0BC01CC1" w14:textId="41BBDB1A" w:rsidR="00A960C5" w:rsidRPr="00A960C5" w:rsidRDefault="00A960C5" w:rsidP="00A960C5">
      <w:pPr>
        <w:spacing w:after="0"/>
      </w:pPr>
      <w:r>
        <w:tab/>
      </w:r>
      <w:r>
        <w:tab/>
        <w:t>Mrs Joanne Gleeson, Chief Finance Officer</w:t>
      </w:r>
    </w:p>
    <w:p w14:paraId="75E2FD94" w14:textId="4F475263" w:rsidR="00A960C5" w:rsidRDefault="00A960C5" w:rsidP="00A960C5">
      <w:pPr>
        <w:spacing w:after="0"/>
      </w:pPr>
      <w:r>
        <w:tab/>
      </w:r>
      <w:r>
        <w:tab/>
        <w:t xml:space="preserve">Miss Gill Currie, </w:t>
      </w:r>
      <w:r w:rsidR="005F5A2E">
        <w:t>HMICFRS</w:t>
      </w:r>
      <w:r>
        <w:t xml:space="preserve"> Liaison Officer</w:t>
      </w:r>
    </w:p>
    <w:p w14:paraId="73A62346" w14:textId="507C9550" w:rsidR="00A960C5" w:rsidRDefault="00A960C5" w:rsidP="00A960C5">
      <w:pPr>
        <w:spacing w:after="0"/>
      </w:pPr>
      <w:r>
        <w:tab/>
      </w:r>
      <w:r>
        <w:tab/>
        <w:t>Mrs Claire Wrightson, Head of Procurement (part of the meeting)</w:t>
      </w:r>
    </w:p>
    <w:p w14:paraId="56790B02" w14:textId="2D1093F7" w:rsidR="00A960C5" w:rsidRDefault="00A960C5" w:rsidP="00A960C5">
      <w:pPr>
        <w:spacing w:after="0"/>
      </w:pPr>
      <w:r>
        <w:tab/>
      </w:r>
      <w:r>
        <w:tab/>
        <w:t>Mrs Liz Byrne, Programme Manager</w:t>
      </w:r>
      <w:r w:rsidR="0013033F">
        <w:t xml:space="preserve"> (part of the meeting)</w:t>
      </w:r>
    </w:p>
    <w:p w14:paraId="53B85863" w14:textId="6223B969" w:rsidR="00A960C5" w:rsidRDefault="00A960C5" w:rsidP="00A960C5">
      <w:pPr>
        <w:spacing w:after="0"/>
      </w:pPr>
    </w:p>
    <w:p w14:paraId="0F8CDD1F" w14:textId="378D4C69" w:rsidR="00A960C5" w:rsidRDefault="00A960C5" w:rsidP="00A960C5">
      <w:pPr>
        <w:spacing w:after="0"/>
        <w:rPr>
          <w:u w:val="single"/>
        </w:rPr>
      </w:pPr>
      <w:r>
        <w:tab/>
      </w:r>
      <w:r>
        <w:tab/>
      </w:r>
      <w:r w:rsidRPr="00A960C5">
        <w:rPr>
          <w:u w:val="single"/>
        </w:rPr>
        <w:t xml:space="preserve">External Audit </w:t>
      </w:r>
      <w:r>
        <w:rPr>
          <w:u w:val="single"/>
        </w:rPr>
        <w:t>–</w:t>
      </w:r>
      <w:r w:rsidRPr="00A960C5">
        <w:rPr>
          <w:u w:val="single"/>
        </w:rPr>
        <w:t xml:space="preserve"> Mazars</w:t>
      </w:r>
    </w:p>
    <w:p w14:paraId="438788ED" w14:textId="59A3D534" w:rsidR="00A960C5" w:rsidRDefault="00A960C5" w:rsidP="00A960C5">
      <w:pPr>
        <w:spacing w:after="0"/>
      </w:pPr>
      <w:r>
        <w:tab/>
      </w:r>
      <w:r>
        <w:tab/>
      </w:r>
      <w:r w:rsidR="0013033F">
        <w:t>Mr Campbell Dearden, Manager</w:t>
      </w:r>
    </w:p>
    <w:p w14:paraId="7D372040" w14:textId="0F9C400B" w:rsidR="0013033F" w:rsidRDefault="0013033F" w:rsidP="00A960C5">
      <w:pPr>
        <w:spacing w:after="0"/>
      </w:pPr>
      <w:r>
        <w:tab/>
      </w:r>
      <w:r>
        <w:tab/>
        <w:t>Mr Gavin Barker, Engagement Lead</w:t>
      </w:r>
    </w:p>
    <w:p w14:paraId="7851A11D" w14:textId="6E9EBB6F" w:rsidR="0013033F" w:rsidRDefault="0013033F" w:rsidP="00A960C5">
      <w:pPr>
        <w:spacing w:after="0"/>
      </w:pPr>
    </w:p>
    <w:p w14:paraId="5A8992B9" w14:textId="53AA7838" w:rsidR="0013033F" w:rsidRPr="0013033F" w:rsidRDefault="0013033F" w:rsidP="00A960C5">
      <w:pPr>
        <w:spacing w:after="0"/>
        <w:rPr>
          <w:u w:val="single"/>
        </w:rPr>
      </w:pPr>
      <w:r>
        <w:tab/>
      </w:r>
      <w:r>
        <w:tab/>
      </w:r>
      <w:r w:rsidRPr="0013033F">
        <w:rPr>
          <w:u w:val="single"/>
        </w:rPr>
        <w:t>Internal Audit – RSM</w:t>
      </w:r>
    </w:p>
    <w:p w14:paraId="4A2AE590" w14:textId="7DF75D11" w:rsidR="0013033F" w:rsidRDefault="0013033F" w:rsidP="00A960C5">
      <w:pPr>
        <w:spacing w:after="0"/>
      </w:pPr>
      <w:r>
        <w:tab/>
      </w:r>
      <w:r>
        <w:tab/>
        <w:t>Mr Philip Church, Manager</w:t>
      </w:r>
    </w:p>
    <w:p w14:paraId="15BA3E9A" w14:textId="70D17734" w:rsidR="0013033F" w:rsidRDefault="0013033F" w:rsidP="00A960C5">
      <w:pPr>
        <w:spacing w:after="0"/>
        <w:rPr>
          <w:b/>
          <w:bCs/>
        </w:rPr>
      </w:pPr>
      <w:r>
        <w:tab/>
      </w:r>
      <w:r>
        <w:tab/>
        <w:t>Mr Daniel Harris, Head of Internal Audit</w:t>
      </w:r>
    </w:p>
    <w:p w14:paraId="2ED6E6ED" w14:textId="0565CE45" w:rsidR="0013033F" w:rsidRDefault="0013033F" w:rsidP="00A960C5">
      <w:pPr>
        <w:spacing w:after="0"/>
        <w:rPr>
          <w:b/>
          <w:bCs/>
        </w:rPr>
      </w:pPr>
    </w:p>
    <w:p w14:paraId="2DA6DB13" w14:textId="4CE5D11B" w:rsidR="0013033F" w:rsidRDefault="0013033F" w:rsidP="00A960C5">
      <w:pPr>
        <w:spacing w:after="0"/>
        <w:rPr>
          <w:b/>
          <w:bCs/>
        </w:rPr>
      </w:pPr>
      <w:r>
        <w:rPr>
          <w:b/>
          <w:bCs/>
        </w:rPr>
        <w:t>7</w:t>
      </w:r>
      <w:r w:rsidR="008B13E8">
        <w:rPr>
          <w:b/>
          <w:bCs/>
        </w:rPr>
        <w:t>52</w:t>
      </w:r>
      <w:r>
        <w:rPr>
          <w:b/>
          <w:bCs/>
        </w:rPr>
        <w:tab/>
      </w:r>
      <w:r>
        <w:rPr>
          <w:b/>
          <w:bCs/>
        </w:rPr>
        <w:tab/>
        <w:t>Apologies for Absence</w:t>
      </w:r>
    </w:p>
    <w:p w14:paraId="3FFF3640" w14:textId="0249CB6E" w:rsidR="0013033F" w:rsidRDefault="0013033F" w:rsidP="00A960C5">
      <w:pPr>
        <w:spacing w:after="0"/>
      </w:pPr>
      <w:r>
        <w:rPr>
          <w:b/>
          <w:bCs/>
        </w:rPr>
        <w:tab/>
      </w:r>
      <w:r>
        <w:rPr>
          <w:b/>
          <w:bCs/>
        </w:rPr>
        <w:tab/>
      </w:r>
      <w:r>
        <w:t xml:space="preserve">No apologies were </w:t>
      </w:r>
      <w:r w:rsidR="00D93F22">
        <w:t>received</w:t>
      </w:r>
      <w:r>
        <w:t>.</w:t>
      </w:r>
    </w:p>
    <w:p w14:paraId="63332860" w14:textId="3CA0E3BC" w:rsidR="0013033F" w:rsidRDefault="0013033F" w:rsidP="00A960C5">
      <w:pPr>
        <w:spacing w:after="0"/>
      </w:pPr>
    </w:p>
    <w:p w14:paraId="034D7C9E" w14:textId="24CA085D" w:rsidR="0013033F" w:rsidRDefault="0013033F" w:rsidP="0013033F">
      <w:pPr>
        <w:spacing w:after="0"/>
        <w:ind w:left="1440"/>
      </w:pPr>
      <w:r>
        <w:t>The Agenda was taken in the following order: 3, 4, 5, 6, 7, 11, 8, 9, 10, 11, 12, 13,15, 14, 16, 17, 18, 19 and 20.</w:t>
      </w:r>
    </w:p>
    <w:p w14:paraId="09968EB7" w14:textId="6FEDADDD" w:rsidR="0013033F" w:rsidRDefault="0013033F" w:rsidP="0013033F">
      <w:pPr>
        <w:spacing w:after="0"/>
      </w:pPr>
    </w:p>
    <w:p w14:paraId="0C33D7A5" w14:textId="74C3A7BC" w:rsidR="0013033F" w:rsidRDefault="0013033F" w:rsidP="0013033F">
      <w:pPr>
        <w:spacing w:after="0"/>
        <w:ind w:right="-450"/>
        <w:rPr>
          <w:b/>
          <w:bCs/>
        </w:rPr>
      </w:pPr>
      <w:r>
        <w:rPr>
          <w:b/>
          <w:bCs/>
        </w:rPr>
        <w:t>7</w:t>
      </w:r>
      <w:r w:rsidR="008B13E8">
        <w:rPr>
          <w:b/>
          <w:bCs/>
        </w:rPr>
        <w:t>53</w:t>
      </w:r>
      <w:r>
        <w:rPr>
          <w:b/>
          <w:bCs/>
        </w:rPr>
        <w:tab/>
      </w:r>
      <w:r>
        <w:rPr>
          <w:b/>
          <w:bCs/>
        </w:rPr>
        <w:tab/>
        <w:t>Declarations of Interest</w:t>
      </w:r>
    </w:p>
    <w:p w14:paraId="58D3E042" w14:textId="31D42DCC" w:rsidR="0013033F" w:rsidRDefault="0013033F" w:rsidP="0013033F">
      <w:pPr>
        <w:spacing w:after="0"/>
        <w:ind w:right="-450"/>
      </w:pPr>
      <w:r>
        <w:rPr>
          <w:b/>
          <w:bCs/>
        </w:rPr>
        <w:tab/>
      </w:r>
      <w:r>
        <w:rPr>
          <w:b/>
          <w:bCs/>
        </w:rPr>
        <w:tab/>
      </w:r>
      <w:r>
        <w:t>There were no declarations of interest.</w:t>
      </w:r>
    </w:p>
    <w:p w14:paraId="33EDB67D" w14:textId="417EA8E9" w:rsidR="0013033F" w:rsidRDefault="0013033F" w:rsidP="0013033F">
      <w:pPr>
        <w:spacing w:after="0"/>
        <w:ind w:right="-450"/>
      </w:pPr>
    </w:p>
    <w:p w14:paraId="3322C1C5" w14:textId="2993ECCD" w:rsidR="0013033F" w:rsidRPr="0013033F" w:rsidRDefault="0013033F" w:rsidP="0013033F">
      <w:pPr>
        <w:spacing w:after="0"/>
        <w:ind w:right="-450"/>
      </w:pPr>
      <w:r>
        <w:rPr>
          <w:b/>
          <w:bCs/>
        </w:rPr>
        <w:t>7</w:t>
      </w:r>
      <w:r w:rsidR="008B13E8">
        <w:rPr>
          <w:b/>
          <w:bCs/>
        </w:rPr>
        <w:t>54</w:t>
      </w:r>
      <w:r>
        <w:rPr>
          <w:b/>
          <w:bCs/>
        </w:rPr>
        <w:tab/>
      </w:r>
      <w:r>
        <w:rPr>
          <w:b/>
          <w:bCs/>
        </w:rPr>
        <w:tab/>
      </w:r>
      <w:r w:rsidRPr="0013033F">
        <w:rPr>
          <w:b/>
          <w:bCs/>
        </w:rPr>
        <w:t>Item 3: Open Minutes of the Previous Meeting held on 17 December 2020</w:t>
      </w:r>
    </w:p>
    <w:p w14:paraId="71255CB6" w14:textId="18B2CAA1" w:rsidR="0013033F" w:rsidRDefault="0013033F" w:rsidP="00A960C5">
      <w:pPr>
        <w:spacing w:after="0"/>
      </w:pPr>
      <w:r>
        <w:tab/>
      </w:r>
      <w:r>
        <w:tab/>
        <w:t>The minutes were held and signed as a true record.</w:t>
      </w:r>
    </w:p>
    <w:p w14:paraId="1E143717" w14:textId="08923477" w:rsidR="0013033F" w:rsidRDefault="0013033F" w:rsidP="00A960C5">
      <w:pPr>
        <w:spacing w:after="0"/>
      </w:pPr>
    </w:p>
    <w:p w14:paraId="6BF37B2A" w14:textId="2945DE0E" w:rsidR="0013033F" w:rsidRDefault="0013033F" w:rsidP="00A960C5">
      <w:pPr>
        <w:spacing w:after="0"/>
        <w:rPr>
          <w:b/>
          <w:bCs/>
        </w:rPr>
      </w:pPr>
      <w:r>
        <w:rPr>
          <w:b/>
          <w:bCs/>
        </w:rPr>
        <w:tab/>
      </w:r>
      <w:r>
        <w:rPr>
          <w:b/>
          <w:bCs/>
        </w:rPr>
        <w:tab/>
        <w:t>Matters arising from minutes</w:t>
      </w:r>
    </w:p>
    <w:p w14:paraId="7466B12B" w14:textId="568A3C4D" w:rsidR="00A960C5" w:rsidRDefault="00277AF7" w:rsidP="00E848B7">
      <w:pPr>
        <w:spacing w:after="0"/>
        <w:ind w:left="1418"/>
      </w:pPr>
      <w:r>
        <w:t>A qu</w:t>
      </w:r>
      <w:r w:rsidR="00DB7797">
        <w:t xml:space="preserve">estion was raised in relation to </w:t>
      </w:r>
      <w:r w:rsidR="003C3401">
        <w:t xml:space="preserve">whether </w:t>
      </w:r>
      <w:r w:rsidR="00DB7797">
        <w:t xml:space="preserve">the </w:t>
      </w:r>
      <w:r w:rsidR="003C3401">
        <w:t>Local</w:t>
      </w:r>
      <w:r w:rsidR="00DB7797">
        <w:t xml:space="preserve"> Register and </w:t>
      </w:r>
      <w:r w:rsidR="003C3401">
        <w:t xml:space="preserve">National </w:t>
      </w:r>
      <w:r w:rsidR="00DB7797">
        <w:t>portal</w:t>
      </w:r>
      <w:r w:rsidR="003C3401">
        <w:t xml:space="preserve"> </w:t>
      </w:r>
      <w:r w:rsidR="00F75CD5">
        <w:t xml:space="preserve">now </w:t>
      </w:r>
      <w:r w:rsidR="003C3401">
        <w:t>agreed</w:t>
      </w:r>
      <w:r w:rsidR="00284946">
        <w:t>.</w:t>
      </w:r>
      <w:r w:rsidR="00E9550C">
        <w:t xml:space="preserve">  </w:t>
      </w:r>
      <w:r w:rsidR="002F0E73">
        <w:t>It was explained that they d</w:t>
      </w:r>
      <w:r w:rsidR="00537255">
        <w:t>idn</w:t>
      </w:r>
      <w:r w:rsidR="002F0E73">
        <w:t xml:space="preserve">’t </w:t>
      </w:r>
      <w:r w:rsidR="00A001F6">
        <w:t>match,</w:t>
      </w:r>
      <w:r w:rsidR="00DF3D5D">
        <w:t xml:space="preserve"> </w:t>
      </w:r>
      <w:r w:rsidR="002F0E73">
        <w:t>and never w</w:t>
      </w:r>
      <w:r w:rsidR="00537255">
        <w:t>ould</w:t>
      </w:r>
      <w:r w:rsidR="002F0E73">
        <w:t xml:space="preserve"> as Cleveland Police include</w:t>
      </w:r>
      <w:r w:rsidR="00537255">
        <w:t>d</w:t>
      </w:r>
      <w:r w:rsidR="00541D01">
        <w:t xml:space="preserve"> more on </w:t>
      </w:r>
      <w:r w:rsidR="00A001F6">
        <w:t xml:space="preserve">their </w:t>
      </w:r>
      <w:r w:rsidR="00541D01">
        <w:t xml:space="preserve">spreadsheet </w:t>
      </w:r>
      <w:r w:rsidR="00537255">
        <w:t>than</w:t>
      </w:r>
      <w:r w:rsidR="00A001F6">
        <w:t xml:space="preserve"> what </w:t>
      </w:r>
      <w:r w:rsidR="00537255">
        <w:t>was</w:t>
      </w:r>
      <w:r w:rsidR="00541D01">
        <w:t xml:space="preserve"> include</w:t>
      </w:r>
      <w:r w:rsidR="00A001F6">
        <w:t>d</w:t>
      </w:r>
      <w:r w:rsidR="00541D01">
        <w:t xml:space="preserve"> on the portal.</w:t>
      </w:r>
      <w:r w:rsidR="00284946">
        <w:t xml:space="preserve">  A full explan</w:t>
      </w:r>
      <w:r w:rsidR="007B2751">
        <w:t xml:space="preserve">ation was provided at the meeting </w:t>
      </w:r>
      <w:r w:rsidR="00F75CD5">
        <w:t>of 17</w:t>
      </w:r>
      <w:r w:rsidR="00F75CD5" w:rsidRPr="00F75CD5">
        <w:rPr>
          <w:vertAlign w:val="superscript"/>
        </w:rPr>
        <w:t>th</w:t>
      </w:r>
      <w:r w:rsidR="00F75CD5">
        <w:t xml:space="preserve"> December 2020 </w:t>
      </w:r>
      <w:r w:rsidR="007B2751">
        <w:t>and c</w:t>
      </w:r>
      <w:r w:rsidR="00537255">
        <w:t>ould</w:t>
      </w:r>
      <w:r w:rsidR="007B2751">
        <w:t xml:space="preserve"> be found at point</w:t>
      </w:r>
      <w:r w:rsidR="00284946">
        <w:t xml:space="preserve"> 736.  </w:t>
      </w:r>
    </w:p>
    <w:p w14:paraId="17D52E1A" w14:textId="77777777" w:rsidR="00B66460" w:rsidRDefault="00B66460" w:rsidP="00E848B7">
      <w:pPr>
        <w:spacing w:after="0"/>
        <w:ind w:left="1418"/>
      </w:pPr>
    </w:p>
    <w:p w14:paraId="47A09779" w14:textId="76DFE04F" w:rsidR="0013033F" w:rsidRDefault="0013033F" w:rsidP="00A960C5">
      <w:pPr>
        <w:spacing w:after="0"/>
      </w:pPr>
    </w:p>
    <w:p w14:paraId="05AD315C" w14:textId="5A9E026C" w:rsidR="0013033F" w:rsidRPr="0013033F" w:rsidRDefault="0013033F" w:rsidP="00A960C5">
      <w:pPr>
        <w:spacing w:after="0"/>
        <w:rPr>
          <w:b/>
          <w:bCs/>
        </w:rPr>
      </w:pPr>
      <w:r w:rsidRPr="0013033F">
        <w:rPr>
          <w:b/>
          <w:bCs/>
        </w:rPr>
        <w:lastRenderedPageBreak/>
        <w:t>75</w:t>
      </w:r>
      <w:r w:rsidR="008B13E8">
        <w:rPr>
          <w:b/>
          <w:bCs/>
        </w:rPr>
        <w:t>5</w:t>
      </w:r>
      <w:r w:rsidRPr="0013033F">
        <w:rPr>
          <w:b/>
          <w:bCs/>
        </w:rPr>
        <w:tab/>
      </w:r>
      <w:r w:rsidRPr="0013033F">
        <w:rPr>
          <w:b/>
          <w:bCs/>
        </w:rPr>
        <w:tab/>
        <w:t xml:space="preserve">Item 4: Schedule of Work and Meetings – Report of the </w:t>
      </w:r>
      <w:r w:rsidR="005025ED">
        <w:rPr>
          <w:b/>
          <w:bCs/>
        </w:rPr>
        <w:t>Police and Crime Commissioner</w:t>
      </w:r>
    </w:p>
    <w:p w14:paraId="0FC27995" w14:textId="69D282BF" w:rsidR="00A960C5" w:rsidRDefault="008B6BE1" w:rsidP="008B6BE1">
      <w:pPr>
        <w:spacing w:after="0"/>
        <w:ind w:left="1418"/>
      </w:pPr>
      <w:r>
        <w:t>T</w:t>
      </w:r>
      <w:r w:rsidR="003F48BB">
        <w:t xml:space="preserve">he Chair raised the timeliness of the </w:t>
      </w:r>
      <w:r>
        <w:t>p</w:t>
      </w:r>
      <w:r w:rsidR="003F48BB">
        <w:t xml:space="preserve">lan and whether it would be possible to adhere to the scheduled meeting dates, as these may not coincide with the receipt of documents. </w:t>
      </w:r>
      <w:r w:rsidR="00431776">
        <w:t xml:space="preserve"> </w:t>
      </w:r>
      <w:r w:rsidR="00E447C3">
        <w:t xml:space="preserve">There was a degree of uncertainty around June and September.  </w:t>
      </w:r>
      <w:r w:rsidR="003F48BB">
        <w:t xml:space="preserve"> </w:t>
      </w:r>
      <w:r w:rsidR="00E447C3">
        <w:t>The Chief Finance Officer</w:t>
      </w:r>
      <w:r w:rsidR="003F48BB">
        <w:t xml:space="preserve"> agreed that quarterly dates </w:t>
      </w:r>
      <w:r w:rsidR="00782B59">
        <w:t>w</w:t>
      </w:r>
      <w:r w:rsidR="00716DDD">
        <w:t>ould be fixed</w:t>
      </w:r>
      <w:r w:rsidR="003F48BB">
        <w:t xml:space="preserve"> at this time and if needed, </w:t>
      </w:r>
      <w:r>
        <w:t>additional</w:t>
      </w:r>
      <w:r w:rsidR="003F48BB">
        <w:t xml:space="preserve"> dates </w:t>
      </w:r>
      <w:r>
        <w:t>would</w:t>
      </w:r>
      <w:r w:rsidR="003F48BB">
        <w:t xml:space="preserve"> be added to </w:t>
      </w:r>
      <w:r w:rsidR="003039D4">
        <w:t>make provision for</w:t>
      </w:r>
      <w:r w:rsidR="00610342">
        <w:t xml:space="preserve"> accounts</w:t>
      </w:r>
      <w:r w:rsidR="003039D4">
        <w:t>, if needed</w:t>
      </w:r>
      <w:r w:rsidR="00610342">
        <w:t>.</w:t>
      </w:r>
    </w:p>
    <w:p w14:paraId="4B338BBC" w14:textId="13849254" w:rsidR="008B6BE1" w:rsidRDefault="008B6BE1" w:rsidP="008B6BE1">
      <w:pPr>
        <w:spacing w:after="0"/>
        <w:ind w:left="1418"/>
      </w:pPr>
    </w:p>
    <w:p w14:paraId="5FEE4AA0" w14:textId="14D0D73C" w:rsidR="008B6BE1" w:rsidRPr="008B6BE1" w:rsidRDefault="00FD1321" w:rsidP="008B6BE1">
      <w:pPr>
        <w:spacing w:after="0"/>
        <w:ind w:left="1418"/>
        <w:rPr>
          <w:b/>
          <w:bCs/>
        </w:rPr>
      </w:pPr>
      <w:r>
        <w:rPr>
          <w:b/>
          <w:bCs/>
        </w:rPr>
        <w:t>It was a</w:t>
      </w:r>
      <w:r w:rsidR="008B6BE1" w:rsidRPr="008B6BE1">
        <w:rPr>
          <w:b/>
          <w:bCs/>
        </w:rPr>
        <w:t>greed that:</w:t>
      </w:r>
    </w:p>
    <w:p w14:paraId="7082AD6B" w14:textId="7013471F" w:rsidR="008B6BE1" w:rsidRPr="008B6BE1" w:rsidRDefault="008B6BE1" w:rsidP="008B6BE1">
      <w:pPr>
        <w:pStyle w:val="ListParagraph"/>
        <w:numPr>
          <w:ilvl w:val="0"/>
          <w:numId w:val="1"/>
        </w:numPr>
        <w:spacing w:after="0"/>
        <w:rPr>
          <w:b/>
          <w:bCs/>
        </w:rPr>
      </w:pPr>
      <w:r w:rsidRPr="008B6BE1">
        <w:rPr>
          <w:b/>
          <w:bCs/>
        </w:rPr>
        <w:t>Quarterly meeting dates scheduled</w:t>
      </w:r>
    </w:p>
    <w:p w14:paraId="6FDCC9A8" w14:textId="08C45BDA" w:rsidR="008B6BE1" w:rsidRDefault="008B6BE1" w:rsidP="008B6BE1">
      <w:pPr>
        <w:pStyle w:val="ListParagraph"/>
        <w:numPr>
          <w:ilvl w:val="0"/>
          <w:numId w:val="1"/>
        </w:numPr>
        <w:spacing w:after="0"/>
        <w:rPr>
          <w:b/>
          <w:bCs/>
        </w:rPr>
      </w:pPr>
      <w:r w:rsidRPr="008B6BE1">
        <w:rPr>
          <w:b/>
          <w:bCs/>
        </w:rPr>
        <w:t>Additional dates would be added if required</w:t>
      </w:r>
    </w:p>
    <w:p w14:paraId="70046A4C" w14:textId="2700DEAA" w:rsidR="008B6BE1" w:rsidRDefault="008B6BE1" w:rsidP="008B6BE1">
      <w:pPr>
        <w:spacing w:after="0"/>
        <w:rPr>
          <w:b/>
          <w:bCs/>
        </w:rPr>
      </w:pPr>
    </w:p>
    <w:p w14:paraId="676AF540" w14:textId="10CBD272" w:rsidR="008B6BE1" w:rsidRPr="008B6BE1" w:rsidRDefault="008B6BE1" w:rsidP="008B6BE1">
      <w:pPr>
        <w:spacing w:after="0"/>
        <w:rPr>
          <w:b/>
          <w:bCs/>
        </w:rPr>
      </w:pPr>
      <w:r>
        <w:rPr>
          <w:b/>
          <w:bCs/>
        </w:rPr>
        <w:t>75</w:t>
      </w:r>
      <w:r w:rsidR="008B13E8">
        <w:rPr>
          <w:b/>
          <w:bCs/>
        </w:rPr>
        <w:t>6</w:t>
      </w:r>
      <w:r w:rsidR="00FF39A3">
        <w:rPr>
          <w:b/>
          <w:bCs/>
        </w:rPr>
        <w:tab/>
      </w:r>
      <w:r w:rsidR="00FF39A3">
        <w:rPr>
          <w:b/>
          <w:bCs/>
        </w:rPr>
        <w:tab/>
      </w:r>
      <w:r w:rsidR="00E2270D">
        <w:rPr>
          <w:b/>
          <w:bCs/>
        </w:rPr>
        <w:t xml:space="preserve">Item 5: Annual </w:t>
      </w:r>
      <w:r w:rsidR="006454DD">
        <w:rPr>
          <w:b/>
          <w:bCs/>
        </w:rPr>
        <w:t>Governance</w:t>
      </w:r>
      <w:r w:rsidR="003B5A3F">
        <w:rPr>
          <w:b/>
          <w:bCs/>
        </w:rPr>
        <w:t xml:space="preserve"> </w:t>
      </w:r>
      <w:r w:rsidR="00663180">
        <w:rPr>
          <w:b/>
          <w:bCs/>
        </w:rPr>
        <w:t xml:space="preserve">Actions </w:t>
      </w:r>
      <w:r w:rsidR="003B5A3F">
        <w:rPr>
          <w:b/>
          <w:bCs/>
        </w:rPr>
        <w:t>Update</w:t>
      </w:r>
      <w:r w:rsidR="006454DD">
        <w:rPr>
          <w:b/>
          <w:bCs/>
        </w:rPr>
        <w:t xml:space="preserve"> – Report of the </w:t>
      </w:r>
      <w:r w:rsidR="005025ED">
        <w:rPr>
          <w:b/>
          <w:bCs/>
        </w:rPr>
        <w:t>Police and Crime Commissioner</w:t>
      </w:r>
    </w:p>
    <w:p w14:paraId="0EE4512E" w14:textId="0D84D99D" w:rsidR="003D2C6B" w:rsidRDefault="006454DD" w:rsidP="008B6BE1">
      <w:pPr>
        <w:spacing w:after="0"/>
        <w:ind w:left="1418"/>
      </w:pPr>
      <w:r>
        <w:t>The Chief Finan</w:t>
      </w:r>
      <w:r w:rsidR="00E40F3F">
        <w:t xml:space="preserve">ce Officer presented the report and explained </w:t>
      </w:r>
      <w:r w:rsidR="00160CCD">
        <w:t xml:space="preserve">this </w:t>
      </w:r>
      <w:r w:rsidR="00445F29">
        <w:t>was</w:t>
      </w:r>
      <w:r w:rsidR="00160CCD">
        <w:t xml:space="preserve"> </w:t>
      </w:r>
      <w:r w:rsidR="005D14B5">
        <w:t xml:space="preserve">an update on </w:t>
      </w:r>
      <w:r w:rsidR="00B84BE6">
        <w:t>progress,</w:t>
      </w:r>
      <w:r w:rsidR="005D14B5">
        <w:t xml:space="preserve"> </w:t>
      </w:r>
      <w:r w:rsidR="003F39B6">
        <w:t>but</w:t>
      </w:r>
      <w:r w:rsidR="005D14B5">
        <w:t xml:space="preserve"> some items would be carried </w:t>
      </w:r>
      <w:r w:rsidR="003F39B6">
        <w:t xml:space="preserve">forward </w:t>
      </w:r>
      <w:r w:rsidR="00160CCD">
        <w:t xml:space="preserve">into next year.  </w:t>
      </w:r>
      <w:r w:rsidR="003F39B6">
        <w:t xml:space="preserve"> The draft AGS for 2020/21 would be presented to the Audit Committee at </w:t>
      </w:r>
      <w:r w:rsidR="00B84BE6">
        <w:t>its</w:t>
      </w:r>
      <w:r w:rsidR="003F39B6">
        <w:t xml:space="preserve"> June meeting</w:t>
      </w:r>
      <w:r w:rsidR="00411C3C">
        <w:t xml:space="preserve">.  </w:t>
      </w:r>
    </w:p>
    <w:p w14:paraId="0890E299" w14:textId="77777777" w:rsidR="003D2C6B" w:rsidRDefault="003D2C6B" w:rsidP="008B6BE1">
      <w:pPr>
        <w:spacing w:after="0"/>
        <w:ind w:left="1418"/>
      </w:pPr>
    </w:p>
    <w:p w14:paraId="3F5B5B27" w14:textId="28FBA4DD" w:rsidR="008B6BE1" w:rsidRDefault="00A32717" w:rsidP="008B6BE1">
      <w:pPr>
        <w:spacing w:after="0"/>
        <w:ind w:left="1418"/>
      </w:pPr>
      <w:r>
        <w:t xml:space="preserve">In relation to </w:t>
      </w:r>
      <w:r w:rsidR="003D2C6B">
        <w:t xml:space="preserve">the </w:t>
      </w:r>
      <w:r>
        <w:t>overall governance</w:t>
      </w:r>
      <w:r w:rsidR="003D2C6B">
        <w:t xml:space="preserve"> and stewardship</w:t>
      </w:r>
      <w:r>
        <w:t xml:space="preserve">, the Chair noted that </w:t>
      </w:r>
      <w:r w:rsidR="00D31FFC">
        <w:t xml:space="preserve">in addition to an acting Police and Crime Commissioner; </w:t>
      </w:r>
      <w:r>
        <w:t xml:space="preserve">the PCC’s Chief Executive </w:t>
      </w:r>
      <w:r w:rsidR="00D31FFC">
        <w:t xml:space="preserve">and Monitoring Officer </w:t>
      </w:r>
      <w:r>
        <w:t>had not been available</w:t>
      </w:r>
      <w:r w:rsidR="00DA49B6">
        <w:t xml:space="preserve"> for work since October 2020</w:t>
      </w:r>
      <w:r w:rsidR="007608F9">
        <w:t xml:space="preserve">, which was a </w:t>
      </w:r>
      <w:r w:rsidR="00411C3C">
        <w:t>significant</w:t>
      </w:r>
      <w:r w:rsidR="007608F9">
        <w:t xml:space="preserve"> gap in a small team</w:t>
      </w:r>
      <w:r w:rsidR="00411C3C">
        <w:t>.</w:t>
      </w:r>
      <w:r w:rsidR="007608F9">
        <w:t xml:space="preserve"> </w:t>
      </w:r>
      <w:r w:rsidR="007D02A5">
        <w:t xml:space="preserve"> The Chair asked if t</w:t>
      </w:r>
      <w:r w:rsidR="009E5A64">
        <w:t>his should be referenced as part of an issue going forward until a new PCC</w:t>
      </w:r>
      <w:r w:rsidR="005C5CBE">
        <w:t xml:space="preserve"> was elected and a new Chief Executive established</w:t>
      </w:r>
      <w:r w:rsidR="00DA49B6">
        <w:t xml:space="preserve">. </w:t>
      </w:r>
      <w:r w:rsidR="00610C3B">
        <w:t xml:space="preserve">  </w:t>
      </w:r>
      <w:r w:rsidR="00F14B32">
        <w:t>B</w:t>
      </w:r>
      <w:r w:rsidR="00AD6928">
        <w:t xml:space="preserve">usiness continuity plans were in </w:t>
      </w:r>
      <w:r w:rsidR="00AB4EA1">
        <w:t>place and</w:t>
      </w:r>
      <w:r w:rsidR="00AD6928">
        <w:t xml:space="preserve"> had been used during this time.</w:t>
      </w:r>
      <w:r w:rsidR="00D2325F">
        <w:t xml:space="preserve">  </w:t>
      </w:r>
      <w:r w:rsidR="006E52D0">
        <w:t>Once</w:t>
      </w:r>
      <w:r w:rsidR="00FA5AFE">
        <w:t xml:space="preserve"> a PCC ha</w:t>
      </w:r>
      <w:r w:rsidR="008C015A">
        <w:t>d</w:t>
      </w:r>
      <w:r w:rsidR="00FA5AFE">
        <w:t xml:space="preserve"> been elected, they w</w:t>
      </w:r>
      <w:r w:rsidR="004E1387">
        <w:t>ould</w:t>
      </w:r>
      <w:r w:rsidR="00FA5AFE">
        <w:t xml:space="preserve"> </w:t>
      </w:r>
      <w:r w:rsidR="00215DE4">
        <w:t>be in</w:t>
      </w:r>
      <w:r w:rsidR="00856946">
        <w:t xml:space="preserve">volved in the recruitment of a </w:t>
      </w:r>
      <w:r w:rsidR="00870DCC">
        <w:t xml:space="preserve">Chief Executive.  </w:t>
      </w:r>
      <w:r w:rsidR="00D2325F">
        <w:t xml:space="preserve">The notice period for the </w:t>
      </w:r>
      <w:r w:rsidR="0071404E">
        <w:t xml:space="preserve">current </w:t>
      </w:r>
      <w:r w:rsidR="00D2325F">
        <w:t>C</w:t>
      </w:r>
      <w:r w:rsidR="00AB4EA1">
        <w:t xml:space="preserve">hief Executive </w:t>
      </w:r>
      <w:r w:rsidR="001D5ACE">
        <w:t xml:space="preserve">would take </w:t>
      </w:r>
      <w:r w:rsidR="00B8047A">
        <w:t>their</w:t>
      </w:r>
      <w:r w:rsidR="001D5ACE">
        <w:t xml:space="preserve"> employment to </w:t>
      </w:r>
      <w:r w:rsidR="00765DF7">
        <w:t>mid-June</w:t>
      </w:r>
      <w:r w:rsidR="001D5ACE">
        <w:t xml:space="preserve">, </w:t>
      </w:r>
      <w:r w:rsidR="007168FA">
        <w:t xml:space="preserve">so </w:t>
      </w:r>
      <w:r w:rsidR="00592B7C">
        <w:t xml:space="preserve">interim plans </w:t>
      </w:r>
      <w:r w:rsidR="00D92D3F">
        <w:t xml:space="preserve">could be put </w:t>
      </w:r>
      <w:r w:rsidR="00592B7C">
        <w:t>in</w:t>
      </w:r>
      <w:r w:rsidR="00D92D3F">
        <w:t>to</w:t>
      </w:r>
      <w:r w:rsidR="00592B7C">
        <w:t xml:space="preserve"> place</w:t>
      </w:r>
      <w:r w:rsidR="00F72E51">
        <w:t>.</w:t>
      </w:r>
      <w:r w:rsidR="00610C3B">
        <w:t xml:space="preserve"> The Chief Finance Officer explained that this was something which would be reflected as part of the Annual Governance Statement for June.  </w:t>
      </w:r>
    </w:p>
    <w:p w14:paraId="7F640CA0" w14:textId="3C454FF5" w:rsidR="005246D2" w:rsidRDefault="005246D2" w:rsidP="008B6BE1">
      <w:pPr>
        <w:spacing w:after="0"/>
        <w:ind w:left="1418"/>
      </w:pPr>
    </w:p>
    <w:p w14:paraId="4A195154" w14:textId="39577699" w:rsidR="005246D2" w:rsidRDefault="00F61AEC" w:rsidP="008B6BE1">
      <w:pPr>
        <w:spacing w:after="0"/>
        <w:ind w:left="1418"/>
      </w:pPr>
      <w:r>
        <w:t>The Chair referred to the</w:t>
      </w:r>
      <w:r w:rsidR="00CC662C">
        <w:t xml:space="preserve"> Adverse Value for Money conclusion and </w:t>
      </w:r>
      <w:r w:rsidR="00856946">
        <w:t>suggested it</w:t>
      </w:r>
      <w:r w:rsidR="00B61483">
        <w:t xml:space="preserve"> could be reworded.</w:t>
      </w:r>
    </w:p>
    <w:p w14:paraId="6B10CFD0" w14:textId="7F015698" w:rsidR="009C7964" w:rsidRDefault="009C7964" w:rsidP="008B6BE1">
      <w:pPr>
        <w:spacing w:after="0"/>
        <w:ind w:left="1418"/>
      </w:pPr>
    </w:p>
    <w:p w14:paraId="7164051E" w14:textId="5FA1799D" w:rsidR="009C7964" w:rsidRPr="009C1633" w:rsidRDefault="009C7964" w:rsidP="008B6BE1">
      <w:pPr>
        <w:spacing w:after="0"/>
        <w:ind w:left="1418"/>
        <w:rPr>
          <w:b/>
          <w:bCs/>
        </w:rPr>
      </w:pPr>
      <w:r w:rsidRPr="009C1633">
        <w:rPr>
          <w:b/>
          <w:bCs/>
        </w:rPr>
        <w:t>It was agreed that:</w:t>
      </w:r>
    </w:p>
    <w:p w14:paraId="50C3605D" w14:textId="38E88AD6" w:rsidR="00F07CA7" w:rsidRPr="009C1633" w:rsidRDefault="00F07CA7" w:rsidP="00F07CA7">
      <w:pPr>
        <w:pStyle w:val="ListParagraph"/>
        <w:numPr>
          <w:ilvl w:val="0"/>
          <w:numId w:val="2"/>
        </w:numPr>
        <w:spacing w:after="0"/>
        <w:rPr>
          <w:b/>
          <w:bCs/>
        </w:rPr>
      </w:pPr>
      <w:r w:rsidRPr="009C1633">
        <w:rPr>
          <w:b/>
          <w:bCs/>
        </w:rPr>
        <w:t>The report be noted</w:t>
      </w:r>
      <w:r w:rsidR="000D478D">
        <w:rPr>
          <w:b/>
          <w:bCs/>
        </w:rPr>
        <w:t xml:space="preserve"> with </w:t>
      </w:r>
      <w:r w:rsidR="0071468F">
        <w:rPr>
          <w:b/>
          <w:bCs/>
        </w:rPr>
        <w:t xml:space="preserve">the </w:t>
      </w:r>
      <w:r w:rsidR="000D478D">
        <w:rPr>
          <w:b/>
          <w:bCs/>
        </w:rPr>
        <w:t>amendment to</w:t>
      </w:r>
      <w:r w:rsidR="00A05401">
        <w:rPr>
          <w:b/>
          <w:bCs/>
        </w:rPr>
        <w:t xml:space="preserve"> Item 3 regarding rewording</w:t>
      </w:r>
    </w:p>
    <w:p w14:paraId="24D7412A" w14:textId="20C62D35" w:rsidR="00F07CA7" w:rsidRDefault="00F07CA7" w:rsidP="00F07CA7">
      <w:pPr>
        <w:pStyle w:val="ListParagraph"/>
        <w:numPr>
          <w:ilvl w:val="0"/>
          <w:numId w:val="2"/>
        </w:numPr>
        <w:spacing w:after="0"/>
        <w:rPr>
          <w:b/>
          <w:bCs/>
        </w:rPr>
      </w:pPr>
      <w:r w:rsidRPr="009C1633">
        <w:rPr>
          <w:b/>
          <w:bCs/>
        </w:rPr>
        <w:t>Leadership issues would be</w:t>
      </w:r>
      <w:r w:rsidR="009C1633" w:rsidRPr="009C1633">
        <w:rPr>
          <w:b/>
          <w:bCs/>
        </w:rPr>
        <w:t xml:space="preserve"> updated in June 2021</w:t>
      </w:r>
    </w:p>
    <w:p w14:paraId="6DC103DF" w14:textId="74A04C2B" w:rsidR="00B31F5B" w:rsidRDefault="00B31F5B" w:rsidP="00B31F5B">
      <w:pPr>
        <w:spacing w:after="0"/>
        <w:rPr>
          <w:b/>
          <w:bCs/>
        </w:rPr>
      </w:pPr>
    </w:p>
    <w:p w14:paraId="44971671" w14:textId="3B2F6A91" w:rsidR="00B31F5B" w:rsidRDefault="00B31F5B" w:rsidP="00B31F5B">
      <w:pPr>
        <w:spacing w:after="0"/>
        <w:rPr>
          <w:b/>
          <w:bCs/>
        </w:rPr>
      </w:pPr>
      <w:r>
        <w:rPr>
          <w:b/>
          <w:bCs/>
        </w:rPr>
        <w:t>75</w:t>
      </w:r>
      <w:r w:rsidR="008B13E8">
        <w:rPr>
          <w:b/>
          <w:bCs/>
        </w:rPr>
        <w:t>7</w:t>
      </w:r>
      <w:r>
        <w:rPr>
          <w:b/>
          <w:bCs/>
        </w:rPr>
        <w:tab/>
      </w:r>
      <w:r>
        <w:rPr>
          <w:b/>
          <w:bCs/>
        </w:rPr>
        <w:tab/>
        <w:t xml:space="preserve">Item 6: </w:t>
      </w:r>
      <w:r w:rsidR="0071468F">
        <w:rPr>
          <w:b/>
          <w:bCs/>
        </w:rPr>
        <w:t xml:space="preserve">Strategic Risk Register </w:t>
      </w:r>
      <w:r w:rsidR="00840B15">
        <w:rPr>
          <w:b/>
          <w:bCs/>
        </w:rPr>
        <w:t xml:space="preserve">– Report of the </w:t>
      </w:r>
      <w:r w:rsidR="005025ED">
        <w:rPr>
          <w:b/>
          <w:bCs/>
        </w:rPr>
        <w:t>Police and Crime Commissioner</w:t>
      </w:r>
    </w:p>
    <w:p w14:paraId="2B1EC311" w14:textId="1B393F44" w:rsidR="00840B15" w:rsidRDefault="00840B15" w:rsidP="00B64028">
      <w:pPr>
        <w:spacing w:after="0"/>
        <w:ind w:left="1418" w:hanging="1418"/>
      </w:pPr>
      <w:r>
        <w:rPr>
          <w:b/>
          <w:bCs/>
        </w:rPr>
        <w:tab/>
      </w:r>
      <w:r>
        <w:t>Members of the Committee were updated</w:t>
      </w:r>
      <w:r w:rsidR="00B64028">
        <w:t xml:space="preserve"> on the progress of the PCC’s risk register, which </w:t>
      </w:r>
      <w:r w:rsidR="00380BF9">
        <w:t>wa</w:t>
      </w:r>
      <w:r w:rsidR="00B64028">
        <w:t>s managed on the Insight4GRC system</w:t>
      </w:r>
      <w:r w:rsidR="00450E1B">
        <w:t xml:space="preserve"> and continue</w:t>
      </w:r>
      <w:r w:rsidR="00380BF9">
        <w:t>d</w:t>
      </w:r>
      <w:r w:rsidR="00450E1B">
        <w:t xml:space="preserve"> to be reviewed in line with the OPCC’s own Risk Management </w:t>
      </w:r>
      <w:r w:rsidR="003F2367">
        <w:t>Policy and</w:t>
      </w:r>
      <w:r w:rsidR="00D22EDB">
        <w:t xml:space="preserve"> </w:t>
      </w:r>
      <w:r w:rsidR="007C168B">
        <w:t>wa</w:t>
      </w:r>
      <w:r w:rsidR="00D22EDB">
        <w:t>s reviewed and reported on a half yearly</w:t>
      </w:r>
      <w:r w:rsidR="004A69E0">
        <w:t xml:space="preserve"> rolling basis.</w:t>
      </w:r>
    </w:p>
    <w:p w14:paraId="0AA25BC8" w14:textId="11A7BD15" w:rsidR="003F2367" w:rsidRDefault="003F2367" w:rsidP="00B64028">
      <w:pPr>
        <w:spacing w:after="0"/>
        <w:ind w:left="1418" w:hanging="1418"/>
      </w:pPr>
    </w:p>
    <w:p w14:paraId="6B0D95A9" w14:textId="44E11A3B" w:rsidR="003F2367" w:rsidRDefault="003F2367" w:rsidP="00B64028">
      <w:pPr>
        <w:spacing w:after="0"/>
        <w:ind w:left="1418" w:hanging="1418"/>
      </w:pPr>
      <w:r>
        <w:tab/>
        <w:t>The election of a new PCC</w:t>
      </w:r>
      <w:r w:rsidR="00885D18">
        <w:t xml:space="preserve"> in the coming months w</w:t>
      </w:r>
      <w:r w:rsidR="007C168B">
        <w:t>ould</w:t>
      </w:r>
      <w:r w:rsidR="00885D18">
        <w:t xml:space="preserve"> lead to an assessment of the overall risks to the OPCC in line with their plans.  These </w:t>
      </w:r>
      <w:r w:rsidR="007C168B">
        <w:t>would</w:t>
      </w:r>
      <w:r w:rsidR="00885D18">
        <w:t xml:space="preserve"> be reflected in the next report to Members in September 2021.</w:t>
      </w:r>
    </w:p>
    <w:p w14:paraId="7FB19158" w14:textId="5A21D71A" w:rsidR="00A519A7" w:rsidRDefault="00A519A7" w:rsidP="00B64028">
      <w:pPr>
        <w:spacing w:after="0"/>
        <w:ind w:left="1418" w:hanging="1418"/>
      </w:pPr>
    </w:p>
    <w:p w14:paraId="5F45DD48" w14:textId="390AAC06" w:rsidR="00A519A7" w:rsidRDefault="00A519A7" w:rsidP="00B64028">
      <w:pPr>
        <w:spacing w:after="0"/>
        <w:ind w:left="1418" w:hanging="1418"/>
      </w:pPr>
      <w:r>
        <w:tab/>
        <w:t xml:space="preserve">The Chief Finance </w:t>
      </w:r>
      <w:r w:rsidR="003664F3">
        <w:t xml:space="preserve">Officer </w:t>
      </w:r>
      <w:r w:rsidR="00150053">
        <w:t>Informed</w:t>
      </w:r>
      <w:r>
        <w:t xml:space="preserve"> Members that a full review </w:t>
      </w:r>
      <w:r w:rsidR="00DD07B6">
        <w:t xml:space="preserve">and update </w:t>
      </w:r>
      <w:r>
        <w:t>of the risk register had been completed</w:t>
      </w:r>
      <w:r w:rsidR="00D57351">
        <w:t>.  A number of updates were included within the Appendix</w:t>
      </w:r>
      <w:r w:rsidR="00EC7F68">
        <w:t xml:space="preserve"> to provide some commentary.  This w</w:t>
      </w:r>
      <w:r w:rsidR="003A1C03">
        <w:t>ould</w:t>
      </w:r>
      <w:r w:rsidR="00EC7F68">
        <w:t xml:space="preserve"> not be the usual presentation </w:t>
      </w:r>
      <w:r w:rsidR="00155B09">
        <w:t>going forward.</w:t>
      </w:r>
      <w:r w:rsidR="00DF5405">
        <w:t xml:space="preserve">  There were a couple of items which had been address</w:t>
      </w:r>
      <w:r w:rsidR="00E00401">
        <w:t>ed</w:t>
      </w:r>
      <w:r w:rsidR="00DF5405">
        <w:t xml:space="preserve"> and finished and moved</w:t>
      </w:r>
      <w:r w:rsidR="00127382">
        <w:t xml:space="preserve"> into the control section, </w:t>
      </w:r>
      <w:r w:rsidR="00127382">
        <w:lastRenderedPageBreak/>
        <w:t>which gave a point of reflection into some areas</w:t>
      </w:r>
      <w:r w:rsidR="00150053">
        <w:t xml:space="preserve"> to</w:t>
      </w:r>
      <w:r w:rsidR="00441768">
        <w:t xml:space="preserve"> confirm whether a target had been met.</w:t>
      </w:r>
      <w:r w:rsidR="00FA2D58">
        <w:t xml:space="preserve">  There was an outstanding risk which had </w:t>
      </w:r>
      <w:r w:rsidR="00021F79">
        <w:t xml:space="preserve">been </w:t>
      </w:r>
      <w:r w:rsidR="00392692">
        <w:t xml:space="preserve">discussed for a number of months and good progress was being made addressing some of the </w:t>
      </w:r>
      <w:r w:rsidR="003664F3">
        <w:t>controls</w:t>
      </w:r>
      <w:r w:rsidR="00392692">
        <w:t xml:space="preserve"> around </w:t>
      </w:r>
      <w:r w:rsidR="00AB4256">
        <w:t>th</w:t>
      </w:r>
      <w:r w:rsidR="0003384C">
        <w:t>at</w:t>
      </w:r>
      <w:r w:rsidR="00AB4256">
        <w:t>.</w:t>
      </w:r>
    </w:p>
    <w:p w14:paraId="1E4AE568" w14:textId="38FCAD6A" w:rsidR="00AB4256" w:rsidRDefault="00AB4256" w:rsidP="00B64028">
      <w:pPr>
        <w:spacing w:after="0"/>
        <w:ind w:left="1418" w:hanging="1418"/>
      </w:pPr>
      <w:r>
        <w:tab/>
      </w:r>
      <w:r>
        <w:tab/>
      </w:r>
    </w:p>
    <w:p w14:paraId="0FF85998" w14:textId="6BB4FE9D" w:rsidR="00C327D5" w:rsidRDefault="00AB4256" w:rsidP="00B64028">
      <w:pPr>
        <w:spacing w:after="0"/>
        <w:ind w:left="1418" w:hanging="1418"/>
      </w:pPr>
      <w:r>
        <w:tab/>
        <w:t xml:space="preserve">The Chair </w:t>
      </w:r>
      <w:r w:rsidR="007B2B28">
        <w:t xml:space="preserve">referred to </w:t>
      </w:r>
      <w:r w:rsidR="00BA1B43">
        <w:t xml:space="preserve">Amanda Wilkinson’s name within the Appendix and the </w:t>
      </w:r>
      <w:r w:rsidR="00351B14">
        <w:t>Chief Finance Officer advised that Amanda was the</w:t>
      </w:r>
      <w:r w:rsidR="0003384C">
        <w:t xml:space="preserve"> Strategic Contracts and Governance Manager</w:t>
      </w:r>
      <w:r w:rsidR="009936E9">
        <w:t>, who work</w:t>
      </w:r>
      <w:r w:rsidR="00F12105">
        <w:t>ed</w:t>
      </w:r>
      <w:r w:rsidR="009936E9">
        <w:t xml:space="preserve"> directly for him</w:t>
      </w:r>
      <w:r w:rsidR="00F12105">
        <w:t>, and had refreshed</w:t>
      </w:r>
      <w:r w:rsidR="00085C0E">
        <w:t xml:space="preserve"> the risk register.</w:t>
      </w:r>
      <w:r w:rsidR="009936E9">
        <w:t xml:space="preserve">  Previously, all actions were addressed to</w:t>
      </w:r>
      <w:r w:rsidR="00322A9E">
        <w:t xml:space="preserve"> the Chief Finance Officer but </w:t>
      </w:r>
      <w:r w:rsidR="00E45E71">
        <w:t xml:space="preserve">after it had been refreshed, </w:t>
      </w:r>
      <w:r w:rsidR="00322A9E">
        <w:t>the risks were allocated to other individuals</w:t>
      </w:r>
      <w:r w:rsidR="007D433F">
        <w:t xml:space="preserve"> and </w:t>
      </w:r>
      <w:r w:rsidR="000918D9">
        <w:t xml:space="preserve">passed to the named person responsible.  </w:t>
      </w:r>
    </w:p>
    <w:p w14:paraId="07216299" w14:textId="77777777" w:rsidR="00C327D5" w:rsidRDefault="00C327D5" w:rsidP="00B64028">
      <w:pPr>
        <w:spacing w:after="0"/>
        <w:ind w:left="1418" w:hanging="1418"/>
      </w:pPr>
    </w:p>
    <w:p w14:paraId="509594F9" w14:textId="1435B410" w:rsidR="00AB4256" w:rsidRDefault="00C327D5" w:rsidP="00B64028">
      <w:pPr>
        <w:spacing w:after="0"/>
        <w:ind w:left="1418" w:hanging="1418"/>
        <w:rPr>
          <w:b/>
          <w:bCs/>
        </w:rPr>
      </w:pPr>
      <w:r>
        <w:tab/>
      </w:r>
      <w:r w:rsidR="006D07E3" w:rsidRPr="006D07E3">
        <w:rPr>
          <w:b/>
          <w:bCs/>
        </w:rPr>
        <w:t>It was</w:t>
      </w:r>
      <w:r w:rsidR="006D07E3">
        <w:t xml:space="preserve"> </w:t>
      </w:r>
      <w:r w:rsidR="006D07E3">
        <w:rPr>
          <w:b/>
          <w:bCs/>
        </w:rPr>
        <w:t>a</w:t>
      </w:r>
      <w:r w:rsidR="00306B9C">
        <w:rPr>
          <w:b/>
          <w:bCs/>
        </w:rPr>
        <w:t>greed that:</w:t>
      </w:r>
    </w:p>
    <w:p w14:paraId="15588936" w14:textId="0EBEA9B0" w:rsidR="00306B9C" w:rsidRDefault="00306B9C" w:rsidP="00306B9C">
      <w:pPr>
        <w:pStyle w:val="ListParagraph"/>
        <w:numPr>
          <w:ilvl w:val="0"/>
          <w:numId w:val="3"/>
        </w:numPr>
        <w:spacing w:after="0"/>
        <w:rPr>
          <w:b/>
          <w:bCs/>
        </w:rPr>
      </w:pPr>
      <w:r>
        <w:rPr>
          <w:b/>
          <w:bCs/>
        </w:rPr>
        <w:t>The report be noted</w:t>
      </w:r>
    </w:p>
    <w:p w14:paraId="3AA88CB9" w14:textId="4FA5308F" w:rsidR="00306B9C" w:rsidRDefault="00306B9C" w:rsidP="00306B9C">
      <w:pPr>
        <w:spacing w:after="0"/>
        <w:rPr>
          <w:b/>
          <w:bCs/>
        </w:rPr>
      </w:pPr>
    </w:p>
    <w:p w14:paraId="0F44C20F" w14:textId="77777777" w:rsidR="00306B9C" w:rsidRPr="00306B9C" w:rsidRDefault="00306B9C" w:rsidP="00306B9C">
      <w:pPr>
        <w:spacing w:after="0"/>
        <w:rPr>
          <w:b/>
          <w:bCs/>
        </w:rPr>
      </w:pPr>
    </w:p>
    <w:p w14:paraId="6ECFD761" w14:textId="26EE2598" w:rsidR="0003384C" w:rsidRDefault="00306B9C" w:rsidP="00B64028">
      <w:pPr>
        <w:spacing w:after="0"/>
        <w:ind w:left="1418" w:hanging="1418"/>
        <w:rPr>
          <w:b/>
          <w:bCs/>
        </w:rPr>
      </w:pPr>
      <w:r w:rsidRPr="00306B9C">
        <w:rPr>
          <w:b/>
          <w:bCs/>
        </w:rPr>
        <w:t>75</w:t>
      </w:r>
      <w:r w:rsidR="008B13E8">
        <w:rPr>
          <w:b/>
          <w:bCs/>
        </w:rPr>
        <w:t>8</w:t>
      </w:r>
      <w:r>
        <w:rPr>
          <w:b/>
          <w:bCs/>
        </w:rPr>
        <w:tab/>
      </w:r>
      <w:r w:rsidR="00715E92">
        <w:rPr>
          <w:b/>
          <w:bCs/>
        </w:rPr>
        <w:t xml:space="preserve">Item 7: Revised Contract Standing Orders </w:t>
      </w:r>
      <w:r w:rsidR="00B07290">
        <w:rPr>
          <w:b/>
          <w:bCs/>
        </w:rPr>
        <w:t>–</w:t>
      </w:r>
      <w:r w:rsidR="00715E92">
        <w:rPr>
          <w:b/>
          <w:bCs/>
        </w:rPr>
        <w:t xml:space="preserve"> Re</w:t>
      </w:r>
      <w:r w:rsidR="00B07290">
        <w:rPr>
          <w:b/>
          <w:bCs/>
        </w:rPr>
        <w:t xml:space="preserve">port of the </w:t>
      </w:r>
      <w:r w:rsidR="005025ED">
        <w:rPr>
          <w:b/>
          <w:bCs/>
        </w:rPr>
        <w:t>Police and Crime Commissioner</w:t>
      </w:r>
    </w:p>
    <w:p w14:paraId="0A9A1C52" w14:textId="1E32F5BF" w:rsidR="00A92CDC" w:rsidRDefault="00B07290" w:rsidP="00B64028">
      <w:pPr>
        <w:spacing w:after="0"/>
        <w:ind w:left="1418" w:hanging="1418"/>
      </w:pPr>
      <w:r>
        <w:rPr>
          <w:b/>
          <w:bCs/>
        </w:rPr>
        <w:tab/>
      </w:r>
      <w:r w:rsidR="006922C8">
        <w:t xml:space="preserve">The Chief Finance Officer informed Members that this </w:t>
      </w:r>
      <w:r w:rsidR="0018632C">
        <w:t>report</w:t>
      </w:r>
      <w:r w:rsidR="00F25922">
        <w:t xml:space="preserve"> </w:t>
      </w:r>
      <w:r w:rsidR="006922C8">
        <w:t>formed part of the annual refresh</w:t>
      </w:r>
      <w:r w:rsidR="00CE653D">
        <w:t xml:space="preserve"> </w:t>
      </w:r>
      <w:r w:rsidR="000C7840">
        <w:t xml:space="preserve">of </w:t>
      </w:r>
      <w:r w:rsidR="00F25922">
        <w:t>the</w:t>
      </w:r>
      <w:r w:rsidR="000C7840">
        <w:t xml:space="preserve"> Corporate Governance </w:t>
      </w:r>
      <w:r w:rsidR="00F25922">
        <w:t xml:space="preserve">Framework.  </w:t>
      </w:r>
      <w:r w:rsidR="00CE653D">
        <w:t xml:space="preserve"> </w:t>
      </w:r>
      <w:r w:rsidR="00F25922">
        <w:t xml:space="preserve">It was explained by the Head of Procurement that the Contract Standing Orders must reflect current practice; and </w:t>
      </w:r>
      <w:r w:rsidR="008D0881">
        <w:t>accordingly,</w:t>
      </w:r>
      <w:r w:rsidR="00F25922">
        <w:t xml:space="preserve"> all reference to the OJEU had been removed</w:t>
      </w:r>
      <w:r w:rsidR="004861D8">
        <w:t>.  There were also minor amendments to the contract signature and contract variation/amendment values.</w:t>
      </w:r>
    </w:p>
    <w:p w14:paraId="2378133E" w14:textId="51B780D9" w:rsidR="00C95029" w:rsidRDefault="00C95029" w:rsidP="00B64028">
      <w:pPr>
        <w:spacing w:after="0"/>
        <w:ind w:left="1418" w:hanging="1418"/>
      </w:pPr>
      <w:r>
        <w:tab/>
      </w:r>
    </w:p>
    <w:p w14:paraId="07D6E019" w14:textId="3548E4C0" w:rsidR="00222738" w:rsidRDefault="00222738" w:rsidP="00B64028">
      <w:pPr>
        <w:spacing w:after="0"/>
        <w:ind w:left="1418" w:hanging="1418"/>
      </w:pPr>
      <w:r>
        <w:tab/>
        <w:t>The Head of Procurement</w:t>
      </w:r>
      <w:r w:rsidR="00C5227C">
        <w:t xml:space="preserve"> informed Members that she had </w:t>
      </w:r>
      <w:r w:rsidR="003C79E0">
        <w:t>contacted</w:t>
      </w:r>
      <w:r w:rsidR="00C5227C">
        <w:t xml:space="preserve"> the Heads of Procurement within Northumbria and Durham </w:t>
      </w:r>
      <w:r w:rsidR="00A92ED8">
        <w:t xml:space="preserve">to understand what their signing levels were.  Northumbria had </w:t>
      </w:r>
      <w:r w:rsidR="0004601E">
        <w:t xml:space="preserve">up to </w:t>
      </w:r>
      <w:r w:rsidR="00A92ED8">
        <w:t>£180k but as that was the</w:t>
      </w:r>
      <w:r w:rsidR="007B352F">
        <w:t xml:space="preserve"> Official Journal of the European Union (OJEU) threshold</w:t>
      </w:r>
      <w:r w:rsidR="00F103EA">
        <w:t xml:space="preserve">, the Head of Procurement considered it better to keep the threshold at a slightly lower level and </w:t>
      </w:r>
      <w:r w:rsidR="00991B36">
        <w:t>anything which was part of a more complex procurement would be taken to</w:t>
      </w:r>
      <w:r w:rsidR="00DB11D7">
        <w:t xml:space="preserve"> The Chief Executive or Chief Finance Officer for signature.  </w:t>
      </w:r>
      <w:r w:rsidR="003C79E0">
        <w:t xml:space="preserve"> </w:t>
      </w:r>
    </w:p>
    <w:p w14:paraId="487C7A55" w14:textId="6A6DEDE3" w:rsidR="00056844" w:rsidRDefault="00056844" w:rsidP="00B64028">
      <w:pPr>
        <w:spacing w:after="0"/>
        <w:ind w:left="1418" w:hanging="1418"/>
      </w:pPr>
    </w:p>
    <w:p w14:paraId="164C0398" w14:textId="304763A4" w:rsidR="00056844" w:rsidRDefault="00056844" w:rsidP="00B64028">
      <w:pPr>
        <w:spacing w:after="0"/>
        <w:ind w:left="1418" w:hanging="1418"/>
      </w:pPr>
      <w:r>
        <w:tab/>
        <w:t>The amended Contract Standing Orders were amended at Appendix 1.</w:t>
      </w:r>
    </w:p>
    <w:p w14:paraId="7F8E9F7F" w14:textId="1D89C6B2" w:rsidR="00126287" w:rsidRDefault="00126287" w:rsidP="00B64028">
      <w:pPr>
        <w:spacing w:after="0"/>
        <w:ind w:left="1418" w:hanging="1418"/>
      </w:pPr>
    </w:p>
    <w:p w14:paraId="4998625F" w14:textId="24B409BA" w:rsidR="00126287" w:rsidRDefault="00126287" w:rsidP="00B64028">
      <w:pPr>
        <w:spacing w:after="0"/>
        <w:ind w:left="1418" w:hanging="1418"/>
        <w:rPr>
          <w:b/>
          <w:bCs/>
        </w:rPr>
      </w:pPr>
      <w:r>
        <w:tab/>
      </w:r>
      <w:r>
        <w:rPr>
          <w:b/>
          <w:bCs/>
        </w:rPr>
        <w:t>It was agreed</w:t>
      </w:r>
      <w:r w:rsidR="00FD1321">
        <w:rPr>
          <w:b/>
          <w:bCs/>
        </w:rPr>
        <w:t xml:space="preserve"> that</w:t>
      </w:r>
      <w:r>
        <w:rPr>
          <w:b/>
          <w:bCs/>
        </w:rPr>
        <w:t>:</w:t>
      </w:r>
    </w:p>
    <w:p w14:paraId="0D97D13F" w14:textId="06B9B8E3" w:rsidR="00126287" w:rsidRPr="00126287" w:rsidRDefault="00126287" w:rsidP="00126287">
      <w:pPr>
        <w:pStyle w:val="ListParagraph"/>
        <w:numPr>
          <w:ilvl w:val="0"/>
          <w:numId w:val="4"/>
        </w:numPr>
        <w:spacing w:after="0"/>
        <w:rPr>
          <w:b/>
          <w:bCs/>
        </w:rPr>
      </w:pPr>
      <w:r>
        <w:rPr>
          <w:b/>
          <w:bCs/>
        </w:rPr>
        <w:t>The report be noted</w:t>
      </w:r>
    </w:p>
    <w:p w14:paraId="013C54E8" w14:textId="0291E79B" w:rsidR="004672AA" w:rsidRDefault="004672AA" w:rsidP="00B64028">
      <w:pPr>
        <w:spacing w:after="0"/>
        <w:ind w:left="1418" w:hanging="1418"/>
      </w:pPr>
    </w:p>
    <w:p w14:paraId="326ED5F0" w14:textId="3BD6F648" w:rsidR="004672AA" w:rsidRPr="00214D59" w:rsidRDefault="004672AA" w:rsidP="00B64028">
      <w:pPr>
        <w:spacing w:after="0"/>
        <w:ind w:left="1418" w:hanging="1418"/>
        <w:rPr>
          <w:b/>
          <w:bCs/>
        </w:rPr>
      </w:pPr>
      <w:r w:rsidRPr="00214D59">
        <w:rPr>
          <w:b/>
          <w:bCs/>
        </w:rPr>
        <w:t>75</w:t>
      </w:r>
      <w:r w:rsidR="008B13E8">
        <w:rPr>
          <w:b/>
          <w:bCs/>
        </w:rPr>
        <w:t>9</w:t>
      </w:r>
      <w:r w:rsidRPr="00214D59">
        <w:rPr>
          <w:b/>
          <w:bCs/>
        </w:rPr>
        <w:tab/>
        <w:t xml:space="preserve">Item 11: </w:t>
      </w:r>
      <w:r w:rsidR="00B521F6" w:rsidRPr="00214D59">
        <w:rPr>
          <w:b/>
          <w:bCs/>
        </w:rPr>
        <w:t>Transforming Public Procurement – Green Paper Summary</w:t>
      </w:r>
      <w:r w:rsidR="00214D59" w:rsidRPr="00214D59">
        <w:rPr>
          <w:b/>
          <w:bCs/>
        </w:rPr>
        <w:t xml:space="preserve">  </w:t>
      </w:r>
    </w:p>
    <w:p w14:paraId="7976B4A1" w14:textId="0A16728E" w:rsidR="00C95029" w:rsidRDefault="00C95029" w:rsidP="00B64028">
      <w:pPr>
        <w:spacing w:after="0"/>
        <w:ind w:left="1418" w:hanging="1418"/>
      </w:pPr>
      <w:r>
        <w:tab/>
      </w:r>
      <w:r w:rsidR="00214D59">
        <w:t xml:space="preserve">The Head of Procurement </w:t>
      </w:r>
      <w:r w:rsidR="00A64052">
        <w:t xml:space="preserve">presented a summary </w:t>
      </w:r>
      <w:r w:rsidR="00935E2F">
        <w:t xml:space="preserve">of the Green Paper </w:t>
      </w:r>
      <w:r w:rsidR="00A64052">
        <w:t>to Members for information.</w:t>
      </w:r>
      <w:r w:rsidR="005E7F12">
        <w:t xml:space="preserve">  Upon leaving the European Union </w:t>
      </w:r>
      <w:r w:rsidR="00935E2F">
        <w:t xml:space="preserve">on </w:t>
      </w:r>
      <w:r w:rsidR="005E7F12">
        <w:t>1</w:t>
      </w:r>
      <w:r w:rsidR="005E7F12" w:rsidRPr="005E7F12">
        <w:rPr>
          <w:vertAlign w:val="superscript"/>
        </w:rPr>
        <w:t>st</w:t>
      </w:r>
      <w:r w:rsidR="005E7F12">
        <w:t xml:space="preserve"> January 2021</w:t>
      </w:r>
      <w:r w:rsidR="00445C4D">
        <w:t xml:space="preserve">, the only real change in terms of procurement process was </w:t>
      </w:r>
      <w:r w:rsidR="00D63EA9">
        <w:t xml:space="preserve">the </w:t>
      </w:r>
      <w:r w:rsidR="002623F8">
        <w:t>advertisement of higher tenders.  The work had already been conducted</w:t>
      </w:r>
      <w:r w:rsidR="006B48FD">
        <w:t xml:space="preserve"> around a new advertising portal however </w:t>
      </w:r>
      <w:r w:rsidR="005F2C82">
        <w:t xml:space="preserve">proposals were in place </w:t>
      </w:r>
      <w:r w:rsidR="00C45184">
        <w:t xml:space="preserve">by the Government </w:t>
      </w:r>
      <w:r w:rsidR="005F2C82">
        <w:t xml:space="preserve">to change </w:t>
      </w:r>
      <w:r w:rsidR="006D2399">
        <w:t>procurement regulations</w:t>
      </w:r>
      <w:r w:rsidR="005F2C82">
        <w:t xml:space="preserve"> quite substantially.</w:t>
      </w:r>
      <w:r w:rsidR="00864421">
        <w:t xml:space="preserve">  </w:t>
      </w:r>
      <w:r w:rsidR="00687B9B">
        <w:t>The idea was to simplify the number of processes used</w:t>
      </w:r>
      <w:r w:rsidR="008D49C9">
        <w:t xml:space="preserve"> in relation to higher values</w:t>
      </w:r>
      <w:r w:rsidR="00EC2D6D">
        <w:t xml:space="preserve">, but also link </w:t>
      </w:r>
      <w:r w:rsidR="00C675F6">
        <w:t>to Government objectives.  Some of the key things would be</w:t>
      </w:r>
      <w:r w:rsidR="001A6B0F">
        <w:t xml:space="preserve"> to look a</w:t>
      </w:r>
      <w:r w:rsidR="00A067FC">
        <w:t>t</w:t>
      </w:r>
      <w:r w:rsidR="001A6B0F">
        <w:t xml:space="preserve"> </w:t>
      </w:r>
      <w:r w:rsidR="00D63EA9">
        <w:t>social values</w:t>
      </w:r>
      <w:r w:rsidR="008D49C9">
        <w:t xml:space="preserve"> </w:t>
      </w:r>
      <w:r w:rsidR="001A6B0F">
        <w:t xml:space="preserve">and ensure they were incorporated into procurement </w:t>
      </w:r>
      <w:r w:rsidR="00A51AFC">
        <w:t>processes.  Work had already b</w:t>
      </w:r>
      <w:r w:rsidR="00A067FC">
        <w:t>egun</w:t>
      </w:r>
      <w:r w:rsidR="00A51AFC">
        <w:t xml:space="preserve"> in advance of the regulations</w:t>
      </w:r>
      <w:r w:rsidR="001B482D">
        <w:t xml:space="preserve"> to ensure they were ready to go when changes </w:t>
      </w:r>
      <w:r w:rsidR="00394EA7">
        <w:t xml:space="preserve">were </w:t>
      </w:r>
      <w:r w:rsidR="001B482D">
        <w:t xml:space="preserve">implemented.  </w:t>
      </w:r>
      <w:r w:rsidR="003F3EAD">
        <w:t xml:space="preserve"> There had been consultation on the green paper, and a decision had been made for the police service</w:t>
      </w:r>
      <w:r w:rsidR="00E42CF6">
        <w:t xml:space="preserve"> to perform a joint consultation.  </w:t>
      </w:r>
      <w:proofErr w:type="spellStart"/>
      <w:r w:rsidR="00E42CF6">
        <w:t>Bluelight</w:t>
      </w:r>
      <w:proofErr w:type="spellEnd"/>
      <w:r w:rsidR="00E42CF6">
        <w:t xml:space="preserve"> Commercial had taken the lead</w:t>
      </w:r>
      <w:r w:rsidR="00DB0BAD">
        <w:t xml:space="preserve"> and feedback had been provided to them, along with feedback from other areas of the public sector. </w:t>
      </w:r>
      <w:r w:rsidR="00F06F3B">
        <w:t xml:space="preserve"> A key issue </w:t>
      </w:r>
      <w:r w:rsidR="00694732">
        <w:t>had been raised which related to an extra body</w:t>
      </w:r>
      <w:r w:rsidR="00746406">
        <w:t xml:space="preserve"> to oversee that processes were being adhered to.  It was felt that those bodies were already in place</w:t>
      </w:r>
      <w:r w:rsidR="009F45F8">
        <w:t xml:space="preserve"> and whether </w:t>
      </w:r>
      <w:r w:rsidR="009F45F8">
        <w:lastRenderedPageBreak/>
        <w:t>those bodies could be utilised rather than something new be established</w:t>
      </w:r>
      <w:r w:rsidR="00155452">
        <w:t xml:space="preserve"> and a new tier being added.</w:t>
      </w:r>
      <w:r w:rsidR="00923FBE">
        <w:t xml:space="preserve">  Once procurement processes were finalised, a further paper would be brought to Members.  </w:t>
      </w:r>
      <w:r w:rsidR="0043496D">
        <w:t xml:space="preserve">There </w:t>
      </w:r>
      <w:r w:rsidR="00365E46">
        <w:t>is no</w:t>
      </w:r>
      <w:r w:rsidR="0043496D">
        <w:t xml:space="preserve"> </w:t>
      </w:r>
      <w:r w:rsidR="00365E46">
        <w:t>deadline</w:t>
      </w:r>
      <w:r w:rsidR="0043496D">
        <w:t xml:space="preserve"> for the white paper</w:t>
      </w:r>
      <w:r w:rsidR="008C502E">
        <w:t xml:space="preserve">, </w:t>
      </w:r>
      <w:r w:rsidR="00365E46">
        <w:t>but</w:t>
      </w:r>
      <w:r w:rsidR="008C502E">
        <w:t xml:space="preserve"> an estimated time of late 2021/early 2022</w:t>
      </w:r>
      <w:r w:rsidR="00815420">
        <w:t>, is expected.</w:t>
      </w:r>
    </w:p>
    <w:p w14:paraId="19A063D5" w14:textId="3922B267" w:rsidR="00126287" w:rsidRDefault="00126287" w:rsidP="00B64028">
      <w:pPr>
        <w:spacing w:after="0"/>
        <w:ind w:left="1418" w:hanging="1418"/>
      </w:pPr>
    </w:p>
    <w:p w14:paraId="0322F2F6" w14:textId="4498FCA6" w:rsidR="00126287" w:rsidRDefault="00126287" w:rsidP="00B64028">
      <w:pPr>
        <w:spacing w:after="0"/>
        <w:ind w:left="1418" w:hanging="1418"/>
        <w:rPr>
          <w:b/>
          <w:bCs/>
        </w:rPr>
      </w:pPr>
      <w:r>
        <w:tab/>
      </w:r>
      <w:r>
        <w:rPr>
          <w:b/>
          <w:bCs/>
        </w:rPr>
        <w:t>It was agreed</w:t>
      </w:r>
      <w:r w:rsidR="00FD1321">
        <w:rPr>
          <w:b/>
          <w:bCs/>
        </w:rPr>
        <w:t xml:space="preserve"> that</w:t>
      </w:r>
      <w:r>
        <w:rPr>
          <w:b/>
          <w:bCs/>
        </w:rPr>
        <w:t>:</w:t>
      </w:r>
    </w:p>
    <w:p w14:paraId="2B9C577F" w14:textId="6ECA17E9" w:rsidR="00126287" w:rsidRDefault="00126287" w:rsidP="00126287">
      <w:pPr>
        <w:pStyle w:val="ListParagraph"/>
        <w:numPr>
          <w:ilvl w:val="0"/>
          <w:numId w:val="5"/>
        </w:numPr>
        <w:spacing w:after="0"/>
        <w:rPr>
          <w:b/>
          <w:bCs/>
        </w:rPr>
      </w:pPr>
      <w:r>
        <w:rPr>
          <w:b/>
          <w:bCs/>
        </w:rPr>
        <w:t xml:space="preserve">The </w:t>
      </w:r>
      <w:r w:rsidR="00EC4980">
        <w:rPr>
          <w:b/>
          <w:bCs/>
        </w:rPr>
        <w:t>summary be noted</w:t>
      </w:r>
    </w:p>
    <w:p w14:paraId="5F8EA30E" w14:textId="1C6B930C" w:rsidR="00EC4980" w:rsidRDefault="00EC4980" w:rsidP="00EC4980">
      <w:pPr>
        <w:spacing w:after="0"/>
        <w:rPr>
          <w:b/>
          <w:bCs/>
        </w:rPr>
      </w:pPr>
    </w:p>
    <w:p w14:paraId="65F4E377" w14:textId="0F3FCE8B" w:rsidR="00EC4980" w:rsidRPr="00EC4980" w:rsidRDefault="00EC4980" w:rsidP="00EC4980">
      <w:pPr>
        <w:spacing w:after="0"/>
        <w:rPr>
          <w:b/>
          <w:bCs/>
        </w:rPr>
      </w:pPr>
      <w:r>
        <w:rPr>
          <w:b/>
          <w:bCs/>
        </w:rPr>
        <w:t>7</w:t>
      </w:r>
      <w:r w:rsidR="008B13E8">
        <w:rPr>
          <w:b/>
          <w:bCs/>
        </w:rPr>
        <w:t>60</w:t>
      </w:r>
      <w:r>
        <w:rPr>
          <w:b/>
          <w:bCs/>
        </w:rPr>
        <w:tab/>
      </w:r>
      <w:r>
        <w:rPr>
          <w:b/>
          <w:bCs/>
        </w:rPr>
        <w:tab/>
      </w:r>
      <w:r w:rsidR="00F26270">
        <w:rPr>
          <w:b/>
          <w:bCs/>
        </w:rPr>
        <w:t xml:space="preserve">Item 8: Corporate Governance Framework Update – Report of the </w:t>
      </w:r>
      <w:r w:rsidR="005025ED">
        <w:rPr>
          <w:b/>
          <w:bCs/>
        </w:rPr>
        <w:t>Chief Constable</w:t>
      </w:r>
    </w:p>
    <w:p w14:paraId="4D885376" w14:textId="40DF1F2D" w:rsidR="00F1040A" w:rsidRDefault="00850DC2" w:rsidP="00F1040A">
      <w:pPr>
        <w:spacing w:after="0"/>
        <w:ind w:left="1418" w:hanging="1418"/>
      </w:pPr>
      <w:r>
        <w:tab/>
        <w:t>The Chief Finance Officer presented the report the Members</w:t>
      </w:r>
      <w:r w:rsidR="00C330B0">
        <w:t xml:space="preserve"> to provide an update on amendments made to the Corporate Governance Framework to reflect changes made as part of the annual review.</w:t>
      </w:r>
      <w:r w:rsidR="00E8031C">
        <w:t xml:space="preserve">  </w:t>
      </w:r>
      <w:r w:rsidR="00334478">
        <w:t xml:space="preserve">This report coincided with the report presented by the PCC’s Chief Finance Officer </w:t>
      </w:r>
      <w:r w:rsidR="00D615D5">
        <w:t>regarding</w:t>
      </w:r>
      <w:r w:rsidR="00334478">
        <w:t xml:space="preserve"> the Contract Standing Orders</w:t>
      </w:r>
      <w:r w:rsidR="009F085A">
        <w:t>, as this was the overarching Corporate Governance Framework</w:t>
      </w:r>
      <w:r w:rsidR="00F1040A">
        <w:t xml:space="preserve"> and identified all changes required by 1</w:t>
      </w:r>
      <w:r w:rsidR="00F1040A" w:rsidRPr="00F1040A">
        <w:rPr>
          <w:vertAlign w:val="superscript"/>
        </w:rPr>
        <w:t>st</w:t>
      </w:r>
      <w:r w:rsidR="00F1040A">
        <w:t xml:space="preserve"> April</w:t>
      </w:r>
      <w:r w:rsidR="00EB768E">
        <w:t>.  All changes had been completed and a summary was detailed at 3.3 of the report.</w:t>
      </w:r>
      <w:r w:rsidR="007C6F03">
        <w:t xml:space="preserve">   The Annual Governance Framework would be uploaded to the OPCC’s website</w:t>
      </w:r>
      <w:r w:rsidR="00BD795D">
        <w:t xml:space="preserve"> following this meeting.</w:t>
      </w:r>
      <w:r w:rsidR="00411436">
        <w:t xml:space="preserve">  </w:t>
      </w:r>
      <w:r w:rsidR="00411436" w:rsidRPr="00411436">
        <w:t xml:space="preserve">Members </w:t>
      </w:r>
      <w:r w:rsidR="00411436">
        <w:t xml:space="preserve">were informed </w:t>
      </w:r>
      <w:r w:rsidR="00411436" w:rsidRPr="00411436">
        <w:t>that the Code of Corporate Governance may need to be reviewed in year if the newly elected PCC reviewed the delegations.  Any changes would be brought via the Audit Committee as normal.  An invitation was extended to the newly elected PCC to attend the Audit Committee meeting in June 2021 as part of an induction process.</w:t>
      </w:r>
    </w:p>
    <w:p w14:paraId="3B12EB14" w14:textId="5FD127C5" w:rsidR="00585619" w:rsidRDefault="00585619" w:rsidP="00F1040A">
      <w:pPr>
        <w:spacing w:after="0"/>
        <w:ind w:left="1418" w:hanging="1418"/>
      </w:pPr>
    </w:p>
    <w:p w14:paraId="75EF91AC" w14:textId="4DDA5CC4" w:rsidR="00585619" w:rsidRDefault="00585619" w:rsidP="00F1040A">
      <w:pPr>
        <w:spacing w:after="0"/>
        <w:ind w:left="1418" w:hanging="1418"/>
        <w:rPr>
          <w:b/>
          <w:bCs/>
        </w:rPr>
      </w:pPr>
      <w:r>
        <w:tab/>
      </w:r>
      <w:r>
        <w:tab/>
      </w:r>
      <w:r>
        <w:rPr>
          <w:b/>
          <w:bCs/>
        </w:rPr>
        <w:t>It was agreed that:</w:t>
      </w:r>
    </w:p>
    <w:p w14:paraId="4D25BC58" w14:textId="47578B74" w:rsidR="00585619" w:rsidRDefault="00585619" w:rsidP="00585619">
      <w:pPr>
        <w:pStyle w:val="ListParagraph"/>
        <w:numPr>
          <w:ilvl w:val="0"/>
          <w:numId w:val="6"/>
        </w:numPr>
        <w:spacing w:after="0"/>
        <w:rPr>
          <w:b/>
          <w:bCs/>
        </w:rPr>
      </w:pPr>
      <w:r>
        <w:rPr>
          <w:b/>
          <w:bCs/>
        </w:rPr>
        <w:t xml:space="preserve">The report </w:t>
      </w:r>
      <w:r w:rsidR="00A024F3">
        <w:rPr>
          <w:b/>
          <w:bCs/>
        </w:rPr>
        <w:t xml:space="preserve">and changes </w:t>
      </w:r>
      <w:r>
        <w:rPr>
          <w:b/>
          <w:bCs/>
        </w:rPr>
        <w:t>be noted</w:t>
      </w:r>
    </w:p>
    <w:p w14:paraId="048DB1D8" w14:textId="461C87C9" w:rsidR="00A024F3" w:rsidRDefault="00A024F3" w:rsidP="00A024F3">
      <w:pPr>
        <w:spacing w:after="0"/>
        <w:rPr>
          <w:b/>
          <w:bCs/>
        </w:rPr>
      </w:pPr>
    </w:p>
    <w:p w14:paraId="4F91FA44" w14:textId="3688522A" w:rsidR="00A024F3" w:rsidRDefault="00A024F3" w:rsidP="00A024F3">
      <w:pPr>
        <w:spacing w:after="0"/>
        <w:rPr>
          <w:b/>
          <w:bCs/>
        </w:rPr>
      </w:pPr>
      <w:r>
        <w:rPr>
          <w:b/>
          <w:bCs/>
        </w:rPr>
        <w:t>7</w:t>
      </w:r>
      <w:r w:rsidR="008B13E8">
        <w:rPr>
          <w:b/>
          <w:bCs/>
        </w:rPr>
        <w:t>61</w:t>
      </w:r>
      <w:r>
        <w:rPr>
          <w:b/>
          <w:bCs/>
        </w:rPr>
        <w:tab/>
      </w:r>
      <w:r>
        <w:rPr>
          <w:b/>
          <w:bCs/>
        </w:rPr>
        <w:tab/>
        <w:t xml:space="preserve">Item 9: </w:t>
      </w:r>
      <w:r w:rsidR="00140132">
        <w:rPr>
          <w:b/>
          <w:bCs/>
        </w:rPr>
        <w:t>Annual Governance Statement 2019</w:t>
      </w:r>
      <w:r w:rsidR="00A15E3A">
        <w:rPr>
          <w:b/>
          <w:bCs/>
        </w:rPr>
        <w:t>/</w:t>
      </w:r>
      <w:r w:rsidR="00140132">
        <w:rPr>
          <w:b/>
          <w:bCs/>
        </w:rPr>
        <w:t>20 U</w:t>
      </w:r>
      <w:r w:rsidR="00A15E3A">
        <w:rPr>
          <w:b/>
          <w:bCs/>
        </w:rPr>
        <w:t>p</w:t>
      </w:r>
      <w:r w:rsidR="00140132">
        <w:rPr>
          <w:b/>
          <w:bCs/>
        </w:rPr>
        <w:t>date – Report of the Chief Constable</w:t>
      </w:r>
    </w:p>
    <w:p w14:paraId="1F0664CA" w14:textId="5273A630" w:rsidR="003E5F08" w:rsidRDefault="003E5F08" w:rsidP="00B64028">
      <w:pPr>
        <w:spacing w:after="0"/>
        <w:ind w:left="1418" w:hanging="1418"/>
      </w:pPr>
      <w:r>
        <w:tab/>
      </w:r>
      <w:r w:rsidR="000D76CB">
        <w:t>The Chief Finance Officer</w:t>
      </w:r>
      <w:r w:rsidR="002155EC">
        <w:t xml:space="preserve"> </w:t>
      </w:r>
      <w:r w:rsidR="004B78A2">
        <w:t xml:space="preserve">for the Chief Constable </w:t>
      </w:r>
      <w:r w:rsidR="002155EC">
        <w:t>presented the report to Members.  There had been three significant governance issues</w:t>
      </w:r>
      <w:r w:rsidR="00915CB5">
        <w:t xml:space="preserve">, </w:t>
      </w:r>
      <w:r w:rsidR="00BD5DC5">
        <w:t xml:space="preserve">one non-significant governance issue and four </w:t>
      </w:r>
      <w:r w:rsidR="0012733D">
        <w:t xml:space="preserve">issues of continued focus.  Full updates had been provided on each of the </w:t>
      </w:r>
      <w:r w:rsidR="00E7756E">
        <w:t>particular areas</w:t>
      </w:r>
      <w:r w:rsidR="00CD4948">
        <w:t>, which</w:t>
      </w:r>
      <w:r w:rsidR="00233003">
        <w:t xml:space="preserve"> detail</w:t>
      </w:r>
      <w:r w:rsidR="00CD4948">
        <w:t>ed</w:t>
      </w:r>
      <w:r w:rsidR="00233003">
        <w:t xml:space="preserve"> all work during the last twelve months.</w:t>
      </w:r>
      <w:r w:rsidR="00E82E7F">
        <w:t xml:space="preserve">  The Chair thanked the Chief Finance Officer for the </w:t>
      </w:r>
      <w:r w:rsidR="009F41DF">
        <w:t>level</w:t>
      </w:r>
      <w:r w:rsidR="00E82E7F">
        <w:t xml:space="preserve"> of detail which had been provided.  </w:t>
      </w:r>
    </w:p>
    <w:p w14:paraId="12DBBB98" w14:textId="12B86E0B" w:rsidR="009F41DF" w:rsidRDefault="009F41DF" w:rsidP="00B64028">
      <w:pPr>
        <w:spacing w:after="0"/>
        <w:ind w:left="1418" w:hanging="1418"/>
      </w:pPr>
    </w:p>
    <w:p w14:paraId="48625BD6" w14:textId="33FF92DE" w:rsidR="009F41DF" w:rsidRDefault="009F41DF" w:rsidP="00B64028">
      <w:pPr>
        <w:spacing w:after="0"/>
        <w:ind w:left="1418" w:hanging="1418"/>
      </w:pPr>
      <w:r>
        <w:tab/>
      </w:r>
      <w:r w:rsidR="00746B14">
        <w:t>With regard</w:t>
      </w:r>
      <w:r w:rsidR="00CB785B">
        <w:t xml:space="preserve"> to </w:t>
      </w:r>
      <w:r w:rsidR="00AE2346">
        <w:t xml:space="preserve">significant governance issue 1 (In September 2019, </w:t>
      </w:r>
      <w:r w:rsidR="0016388E">
        <w:t>HMICFRS</w:t>
      </w:r>
      <w:r w:rsidR="00AE2346">
        <w:t xml:space="preserve"> graded the </w:t>
      </w:r>
      <w:r w:rsidR="00750D54">
        <w:t>Force</w:t>
      </w:r>
      <w:r w:rsidR="00AE2346">
        <w:t xml:space="preserve"> as ina</w:t>
      </w:r>
      <w:r w:rsidR="00474EC0">
        <w:t xml:space="preserve">dequate), concern was expressed that there were </w:t>
      </w:r>
      <w:r w:rsidR="008576FF">
        <w:t xml:space="preserve">228 </w:t>
      </w:r>
      <w:r w:rsidR="003650DF">
        <w:t>A</w:t>
      </w:r>
      <w:r w:rsidR="008576FF">
        <w:t xml:space="preserve">ssociated </w:t>
      </w:r>
      <w:r w:rsidR="003650DF">
        <w:t>P</w:t>
      </w:r>
      <w:r w:rsidR="008576FF">
        <w:t xml:space="preserve">erformance </w:t>
      </w:r>
      <w:r w:rsidR="003650DF">
        <w:t>I</w:t>
      </w:r>
      <w:r w:rsidR="008576FF">
        <w:t>ndicators</w:t>
      </w:r>
      <w:r w:rsidR="0006268D">
        <w:t xml:space="preserve"> </w:t>
      </w:r>
      <w:r w:rsidR="003650DF">
        <w:t>(A</w:t>
      </w:r>
      <w:r w:rsidR="00324369">
        <w:t xml:space="preserve">PI’s) </w:t>
      </w:r>
      <w:r w:rsidR="0006268D">
        <w:t>and the organisation was being driven by process rather than results.</w:t>
      </w:r>
      <w:r w:rsidR="007B3F17">
        <w:t xml:space="preserve">  The Chief Finance Officer</w:t>
      </w:r>
      <w:r w:rsidR="00AB17DC">
        <w:t xml:space="preserve"> was in </w:t>
      </w:r>
      <w:r w:rsidR="00AB126A">
        <w:t>agreement and</w:t>
      </w:r>
      <w:r w:rsidR="004E0749">
        <w:t xml:space="preserve"> </w:t>
      </w:r>
      <w:r w:rsidR="00AB126A">
        <w:t>stated that the</w:t>
      </w:r>
      <w:r w:rsidR="00512383">
        <w:t xml:space="preserve"> </w:t>
      </w:r>
      <w:r w:rsidR="00750D54">
        <w:t>Force</w:t>
      </w:r>
      <w:r w:rsidR="00512383">
        <w:t xml:space="preserve"> w</w:t>
      </w:r>
      <w:r w:rsidR="00AB126A">
        <w:t>as</w:t>
      </w:r>
      <w:r w:rsidR="00512383">
        <w:t xml:space="preserve"> tracking this</w:t>
      </w:r>
      <w:r w:rsidR="00FF544A">
        <w:t xml:space="preserve">. </w:t>
      </w:r>
      <w:r w:rsidR="004F6EB3">
        <w:t xml:space="preserve">  The </w:t>
      </w:r>
      <w:r w:rsidR="005F5A2E">
        <w:t>HMICFRS</w:t>
      </w:r>
      <w:r w:rsidR="004F6EB3">
        <w:t xml:space="preserve"> Liaison Officer </w:t>
      </w:r>
      <w:r w:rsidR="0010290B">
        <w:t xml:space="preserve">was focussed on maintaining updates </w:t>
      </w:r>
      <w:r w:rsidR="004F6EB3">
        <w:t>to</w:t>
      </w:r>
      <w:r w:rsidR="008055BC">
        <w:t xml:space="preserve"> </w:t>
      </w:r>
      <w:r w:rsidR="005F5A2E">
        <w:t>HMICFRS</w:t>
      </w:r>
      <w:r w:rsidR="007D7C29">
        <w:t xml:space="preserve"> </w:t>
      </w:r>
      <w:r w:rsidR="0010290B">
        <w:t>to ensure they had relevant and appropriate information</w:t>
      </w:r>
      <w:r w:rsidR="00C6709D">
        <w:t xml:space="preserve"> to enable sign off.  </w:t>
      </w:r>
      <w:r w:rsidR="00B50F12">
        <w:t xml:space="preserve">The </w:t>
      </w:r>
      <w:r w:rsidR="00750D54">
        <w:t>Force</w:t>
      </w:r>
      <w:r w:rsidR="00B50F12">
        <w:t xml:space="preserve"> w</w:t>
      </w:r>
      <w:r w:rsidR="007B1214">
        <w:t>as</w:t>
      </w:r>
      <w:r w:rsidR="00B50F12">
        <w:t xml:space="preserve"> working </w:t>
      </w:r>
      <w:r w:rsidR="007B1214">
        <w:t>closely</w:t>
      </w:r>
      <w:r w:rsidR="00B50F12">
        <w:t xml:space="preserve"> with the</w:t>
      </w:r>
      <w:r w:rsidR="001A663F">
        <w:t xml:space="preserve"> </w:t>
      </w:r>
      <w:r w:rsidR="0016388E">
        <w:t>HMICFRS</w:t>
      </w:r>
      <w:r w:rsidR="000A07F0">
        <w:t xml:space="preserve"> </w:t>
      </w:r>
      <w:r w:rsidR="00750D54">
        <w:t>Force</w:t>
      </w:r>
      <w:r w:rsidR="000A07F0">
        <w:t xml:space="preserve"> Liaison Officer to get as many of these signed off</w:t>
      </w:r>
      <w:r w:rsidR="00177731">
        <w:t xml:space="preserve"> as possible over the next six months</w:t>
      </w:r>
      <w:r w:rsidR="00C6709D">
        <w:t>.</w:t>
      </w:r>
    </w:p>
    <w:p w14:paraId="35134F2D" w14:textId="40D144E5" w:rsidR="004A3A36" w:rsidRDefault="004A3A36" w:rsidP="00B64028">
      <w:pPr>
        <w:spacing w:after="0"/>
        <w:ind w:left="1418" w:hanging="1418"/>
      </w:pPr>
    </w:p>
    <w:p w14:paraId="374CCCF9" w14:textId="21C0847F" w:rsidR="004A3A36" w:rsidRDefault="004A3A36" w:rsidP="00B64028">
      <w:pPr>
        <w:spacing w:after="0"/>
        <w:ind w:left="1418" w:hanging="1418"/>
      </w:pPr>
      <w:r>
        <w:tab/>
      </w:r>
      <w:r w:rsidR="00DB65A2">
        <w:t xml:space="preserve">In relation to </w:t>
      </w:r>
      <w:r w:rsidR="007B1214">
        <w:t>Issue for continued focus 2 (Everyone Matters</w:t>
      </w:r>
      <w:r w:rsidR="003179C0">
        <w:t>)</w:t>
      </w:r>
      <w:r w:rsidR="0060247B">
        <w:t>,</w:t>
      </w:r>
      <w:r w:rsidR="008769EE">
        <w:t xml:space="preserve"> Members asked if</w:t>
      </w:r>
      <w:r w:rsidR="002E4086">
        <w:t xml:space="preserve"> the recruitment processes</w:t>
      </w:r>
      <w:r w:rsidR="00191C15">
        <w:t xml:space="preserve"> had</w:t>
      </w:r>
      <w:r w:rsidR="002E4086">
        <w:t xml:space="preserve"> captured a </w:t>
      </w:r>
      <w:r w:rsidR="00191C15">
        <w:t>range</w:t>
      </w:r>
      <w:r w:rsidR="002E4086">
        <w:t xml:space="preserve"> of diversity</w:t>
      </w:r>
      <w:r w:rsidR="003179C0">
        <w:t xml:space="preserve"> </w:t>
      </w:r>
      <w:r w:rsidR="00191C15">
        <w:t>of</w:t>
      </w:r>
      <w:r w:rsidR="003179C0">
        <w:t xml:space="preserve"> applicants?  DCC McMillan </w:t>
      </w:r>
      <w:r w:rsidR="00563791">
        <w:t>provided an update from the last</w:t>
      </w:r>
      <w:r w:rsidR="00F11CB1">
        <w:t xml:space="preserve"> Everyone Matters Board</w:t>
      </w:r>
      <w:r w:rsidR="009D0643">
        <w:t xml:space="preserve"> that</w:t>
      </w:r>
      <w:r w:rsidR="000975AF">
        <w:t xml:space="preserve"> recruitment through the uplift </w:t>
      </w:r>
      <w:r w:rsidR="009D0643">
        <w:t xml:space="preserve">had </w:t>
      </w:r>
      <w:r w:rsidR="000975AF">
        <w:t xml:space="preserve">provided a real </w:t>
      </w:r>
      <w:r w:rsidR="00B412BA">
        <w:t xml:space="preserve">concentrated </w:t>
      </w:r>
      <w:r w:rsidR="000975AF">
        <w:t xml:space="preserve">opportunity to change </w:t>
      </w:r>
      <w:r w:rsidR="00C33C5D">
        <w:t xml:space="preserve">the </w:t>
      </w:r>
      <w:r w:rsidR="000975AF">
        <w:t>work</w:t>
      </w:r>
      <w:r w:rsidR="00B84BE6">
        <w:t>f</w:t>
      </w:r>
      <w:r w:rsidR="00750D54">
        <w:t>orce</w:t>
      </w:r>
      <w:r w:rsidR="000975AF">
        <w:t xml:space="preserve"> mix</w:t>
      </w:r>
      <w:r w:rsidR="00B412BA">
        <w:t xml:space="preserve">.  </w:t>
      </w:r>
      <w:r w:rsidR="00E01B23">
        <w:t>W</w:t>
      </w:r>
      <w:r w:rsidR="00B412BA">
        <w:t>ork ha</w:t>
      </w:r>
      <w:r w:rsidR="009D0643">
        <w:t>d</w:t>
      </w:r>
      <w:r w:rsidR="00B412BA">
        <w:t xml:space="preserve"> been</w:t>
      </w:r>
      <w:r w:rsidR="001C4F82">
        <w:t xml:space="preserve"> </w:t>
      </w:r>
      <w:r w:rsidR="00C33C5D">
        <w:t>carried out</w:t>
      </w:r>
      <w:r w:rsidR="001C4F82">
        <w:t xml:space="preserve"> in relation to recruitment </w:t>
      </w:r>
      <w:r w:rsidR="00E01B23">
        <w:t xml:space="preserve">and </w:t>
      </w:r>
      <w:r w:rsidR="001C4F82">
        <w:t>retention to ensure th</w:t>
      </w:r>
      <w:r w:rsidR="00E01B23">
        <w:t>e work</w:t>
      </w:r>
      <w:r w:rsidR="00B84BE6">
        <w:t>f</w:t>
      </w:r>
      <w:r w:rsidR="00750D54">
        <w:t>orce</w:t>
      </w:r>
      <w:r w:rsidR="00E01B23">
        <w:t>, reflect the diverse communities we serve</w:t>
      </w:r>
      <w:r w:rsidR="00B50348">
        <w:t>; and this will continue throughout</w:t>
      </w:r>
      <w:r w:rsidR="00E933EC">
        <w:t xml:space="preserve"> the Force recruitment processes in year, and beyond.</w:t>
      </w:r>
    </w:p>
    <w:p w14:paraId="12549D2C" w14:textId="531E4BC5" w:rsidR="003E5F08" w:rsidRPr="006922C8" w:rsidRDefault="003E5F08" w:rsidP="00B64028">
      <w:pPr>
        <w:spacing w:after="0"/>
        <w:ind w:left="1418" w:hanging="1418"/>
      </w:pPr>
      <w:r>
        <w:tab/>
      </w:r>
    </w:p>
    <w:p w14:paraId="27817A93" w14:textId="784BD03A" w:rsidR="00A92CDC" w:rsidRDefault="002D485D" w:rsidP="002D485D">
      <w:pPr>
        <w:tabs>
          <w:tab w:val="left" w:pos="1476"/>
        </w:tabs>
        <w:spacing w:after="0"/>
        <w:ind w:left="1418" w:hanging="1418"/>
      </w:pPr>
      <w:r>
        <w:rPr>
          <w:b/>
          <w:bCs/>
        </w:rPr>
        <w:lastRenderedPageBreak/>
        <w:tab/>
      </w:r>
      <w:r w:rsidR="00746B14">
        <w:t>Regarding the</w:t>
      </w:r>
      <w:r w:rsidR="00C1664F">
        <w:t xml:space="preserve"> Issue for continued focus 4 (Historical Investigations)</w:t>
      </w:r>
      <w:r w:rsidR="00E41724">
        <w:t xml:space="preserve">, </w:t>
      </w:r>
      <w:r w:rsidR="00BA50C8">
        <w:t xml:space="preserve">the </w:t>
      </w:r>
      <w:r w:rsidR="00E41724">
        <w:t xml:space="preserve">extra funding was welcome, </w:t>
      </w:r>
      <w:r w:rsidR="00BA50C8">
        <w:t xml:space="preserve">and had been provided for Operation Pandect. </w:t>
      </w:r>
      <w:r w:rsidR="006C13C3">
        <w:t xml:space="preserve"> Whilst the latest </w:t>
      </w:r>
      <w:r w:rsidR="005F5A2E">
        <w:t>HMICFRS</w:t>
      </w:r>
      <w:r w:rsidR="006C13C3">
        <w:t xml:space="preserve"> Integrated Vulnerability report recognised that very experienced investigators were deployed to Operation Pandect</w:t>
      </w:r>
      <w:r w:rsidR="00231B6E">
        <w:t>,</w:t>
      </w:r>
      <w:r w:rsidR="00BA50C8">
        <w:t xml:space="preserve"> </w:t>
      </w:r>
      <w:r w:rsidR="00D8445A">
        <w:t xml:space="preserve">DCC McMillan informed Members that </w:t>
      </w:r>
      <w:r w:rsidR="00255639">
        <w:t xml:space="preserve">a plan had been developed with </w:t>
      </w:r>
      <w:r w:rsidR="00A7639B">
        <w:t xml:space="preserve">the PCC’s </w:t>
      </w:r>
      <w:r w:rsidR="00361BFD">
        <w:t xml:space="preserve">Chief </w:t>
      </w:r>
      <w:r w:rsidR="00A7639B">
        <w:t>Finance Officer</w:t>
      </w:r>
      <w:r w:rsidR="003502E5">
        <w:t xml:space="preserve"> that as </w:t>
      </w:r>
      <w:r w:rsidR="001735D9">
        <w:t>the</w:t>
      </w:r>
      <w:r w:rsidR="003502E5">
        <w:t xml:space="preserve"> investigation </w:t>
      </w:r>
      <w:r w:rsidR="00A57612">
        <w:t>reached a</w:t>
      </w:r>
      <w:r w:rsidR="003502E5">
        <w:t xml:space="preserve"> conclusion</w:t>
      </w:r>
      <w:r w:rsidR="00A7639B">
        <w:t xml:space="preserve"> </w:t>
      </w:r>
      <w:r w:rsidR="00A57612">
        <w:t xml:space="preserve">over the next </w:t>
      </w:r>
      <w:r w:rsidR="001735D9">
        <w:t>few</w:t>
      </w:r>
      <w:r w:rsidR="00A57612">
        <w:t xml:space="preserve"> years, </w:t>
      </w:r>
      <w:r w:rsidR="007A4E97">
        <w:t>t</w:t>
      </w:r>
      <w:r w:rsidR="00A57612">
        <w:t>h</w:t>
      </w:r>
      <w:r w:rsidR="00812C24">
        <w:t xml:space="preserve">e </w:t>
      </w:r>
      <w:r w:rsidR="00A57612">
        <w:t xml:space="preserve">experienced officers would come back into </w:t>
      </w:r>
      <w:r w:rsidR="00750D54">
        <w:t>Force</w:t>
      </w:r>
      <w:r w:rsidR="00DA09B4">
        <w:t xml:space="preserve">.  </w:t>
      </w:r>
      <w:r w:rsidR="007A4E97">
        <w:t xml:space="preserve">There was a recognition that the historic investigations did require special skills, and efforts were made to develop other officers to release the pressure on the rest of the </w:t>
      </w:r>
      <w:r w:rsidR="00750D54">
        <w:t>Force</w:t>
      </w:r>
      <w:r w:rsidR="007A4E97">
        <w:t>.</w:t>
      </w:r>
    </w:p>
    <w:p w14:paraId="61115A27" w14:textId="71BC7DA1" w:rsidR="00EF2812" w:rsidRDefault="00EF2812" w:rsidP="002D485D">
      <w:pPr>
        <w:tabs>
          <w:tab w:val="left" w:pos="1476"/>
        </w:tabs>
        <w:spacing w:after="0"/>
        <w:ind w:left="1418" w:hanging="1418"/>
      </w:pPr>
    </w:p>
    <w:p w14:paraId="672C862B" w14:textId="66FEC3E3" w:rsidR="00EF2812" w:rsidRDefault="00EF2812" w:rsidP="002D485D">
      <w:pPr>
        <w:tabs>
          <w:tab w:val="left" w:pos="1476"/>
        </w:tabs>
        <w:spacing w:after="0"/>
        <w:ind w:left="1418" w:hanging="1418"/>
        <w:rPr>
          <w:b/>
          <w:bCs/>
        </w:rPr>
      </w:pPr>
      <w:r>
        <w:tab/>
      </w:r>
      <w:r>
        <w:rPr>
          <w:b/>
          <w:bCs/>
        </w:rPr>
        <w:t>It was agreed that:</w:t>
      </w:r>
    </w:p>
    <w:p w14:paraId="56ADB920" w14:textId="40C7033D" w:rsidR="00EF2812" w:rsidRDefault="00EF2812" w:rsidP="00EF2812">
      <w:pPr>
        <w:pStyle w:val="ListParagraph"/>
        <w:numPr>
          <w:ilvl w:val="0"/>
          <w:numId w:val="7"/>
        </w:numPr>
        <w:tabs>
          <w:tab w:val="left" w:pos="1476"/>
        </w:tabs>
        <w:spacing w:after="0"/>
        <w:rPr>
          <w:b/>
          <w:bCs/>
        </w:rPr>
      </w:pPr>
      <w:r>
        <w:rPr>
          <w:b/>
          <w:bCs/>
        </w:rPr>
        <w:t>The report be noted.</w:t>
      </w:r>
    </w:p>
    <w:p w14:paraId="2DD40D22" w14:textId="64164507" w:rsidR="00EF2812" w:rsidRDefault="00EF2812" w:rsidP="00EF2812">
      <w:pPr>
        <w:tabs>
          <w:tab w:val="left" w:pos="1476"/>
        </w:tabs>
        <w:spacing w:after="0"/>
        <w:rPr>
          <w:b/>
          <w:bCs/>
        </w:rPr>
      </w:pPr>
    </w:p>
    <w:p w14:paraId="4562F97B" w14:textId="46E268AD" w:rsidR="00EF2812" w:rsidRDefault="00EF2812" w:rsidP="000F0E28">
      <w:pPr>
        <w:tabs>
          <w:tab w:val="left" w:pos="1476"/>
        </w:tabs>
        <w:spacing w:after="0"/>
        <w:ind w:left="1420" w:hanging="1420"/>
        <w:rPr>
          <w:b/>
          <w:bCs/>
        </w:rPr>
      </w:pPr>
      <w:r>
        <w:rPr>
          <w:b/>
          <w:bCs/>
        </w:rPr>
        <w:t>7</w:t>
      </w:r>
      <w:r w:rsidR="008B13E8">
        <w:rPr>
          <w:b/>
          <w:bCs/>
        </w:rPr>
        <w:t>62</w:t>
      </w:r>
      <w:r>
        <w:rPr>
          <w:b/>
          <w:bCs/>
        </w:rPr>
        <w:tab/>
      </w:r>
      <w:r w:rsidR="00541FEC">
        <w:rPr>
          <w:b/>
          <w:bCs/>
        </w:rPr>
        <w:t xml:space="preserve">Item 10: Contract Standing Order 10 </w:t>
      </w:r>
      <w:r w:rsidR="000F0E28">
        <w:rPr>
          <w:b/>
          <w:bCs/>
        </w:rPr>
        <w:t>– Exceptional Situations and Procurement Performance Report – Report of the Chief Constable</w:t>
      </w:r>
    </w:p>
    <w:p w14:paraId="6D70AD2C" w14:textId="57F52E9E" w:rsidR="000F0E28" w:rsidRPr="000F0E28" w:rsidRDefault="000F0E28" w:rsidP="000F0E28">
      <w:pPr>
        <w:tabs>
          <w:tab w:val="left" w:pos="1476"/>
        </w:tabs>
        <w:spacing w:after="0"/>
        <w:ind w:left="1420" w:hanging="1420"/>
      </w:pPr>
      <w:r>
        <w:rPr>
          <w:b/>
          <w:bCs/>
        </w:rPr>
        <w:tab/>
      </w:r>
      <w:r>
        <w:t>The Chief Finance Officer</w:t>
      </w:r>
      <w:r w:rsidR="00C47795">
        <w:t xml:space="preserve"> presented the report to Members.  The purpose of the report was to advise the Audit Committee on the use of Contract Standing Order 10 during the period September 2020 to January 2021</w:t>
      </w:r>
      <w:r w:rsidR="006201A8">
        <w:t xml:space="preserve"> and the procurement activity and performance during that period.</w:t>
      </w:r>
    </w:p>
    <w:p w14:paraId="0569C470" w14:textId="740A3B70" w:rsidR="000F0E28" w:rsidRDefault="000F0E28" w:rsidP="000F0E28">
      <w:pPr>
        <w:tabs>
          <w:tab w:val="left" w:pos="1476"/>
        </w:tabs>
        <w:spacing w:after="0"/>
        <w:ind w:left="1420" w:hanging="1420"/>
        <w:rPr>
          <w:b/>
          <w:bCs/>
        </w:rPr>
      </w:pPr>
      <w:r>
        <w:rPr>
          <w:b/>
          <w:bCs/>
        </w:rPr>
        <w:tab/>
      </w:r>
    </w:p>
    <w:p w14:paraId="744B5CBE" w14:textId="7F7A1E7D" w:rsidR="00E60D28" w:rsidRDefault="006201A8" w:rsidP="004F0AA8">
      <w:pPr>
        <w:tabs>
          <w:tab w:val="left" w:pos="1476"/>
        </w:tabs>
        <w:spacing w:after="0"/>
        <w:ind w:left="1420" w:hanging="1420"/>
      </w:pPr>
      <w:r>
        <w:rPr>
          <w:b/>
          <w:bCs/>
        </w:rPr>
        <w:tab/>
      </w:r>
      <w:r w:rsidR="007A5E76">
        <w:t>The Head of Procurement highlight</w:t>
      </w:r>
      <w:r w:rsidR="00C844C2">
        <w:t xml:space="preserve">ed </w:t>
      </w:r>
      <w:r w:rsidR="000C240F">
        <w:t>exceptions</w:t>
      </w:r>
      <w:r w:rsidR="00C844C2">
        <w:t xml:space="preserve"> to normal requirements</w:t>
      </w:r>
      <w:r w:rsidR="004F0AA8">
        <w:t xml:space="preserve">, </w:t>
      </w:r>
      <w:r w:rsidR="006000E2">
        <w:t>the report contained</w:t>
      </w:r>
      <w:r w:rsidR="004F0AA8">
        <w:t xml:space="preserve"> </w:t>
      </w:r>
      <w:r w:rsidR="00E5764E">
        <w:t>fourteen</w:t>
      </w:r>
      <w:r w:rsidR="004F0AA8">
        <w:t xml:space="preserve"> ex</w:t>
      </w:r>
      <w:r w:rsidR="00E5764E">
        <w:t>ce</w:t>
      </w:r>
      <w:r w:rsidR="004F0AA8">
        <w:t>ptions</w:t>
      </w:r>
      <w:r w:rsidR="00FC4663">
        <w:t>, twelve of which were proprietary products and two emergenc</w:t>
      </w:r>
      <w:r w:rsidR="001D152F">
        <w:t>ies</w:t>
      </w:r>
      <w:r w:rsidR="004F0AA8">
        <w:t xml:space="preserve">.  </w:t>
      </w:r>
      <w:r w:rsidR="001D152F">
        <w:t>Some e</w:t>
      </w:r>
      <w:r w:rsidR="00E5764E">
        <w:t>xceptions</w:t>
      </w:r>
      <w:r w:rsidR="001D152F">
        <w:t xml:space="preserve"> had been as a result of the COVID-19 pandemi</w:t>
      </w:r>
      <w:r w:rsidR="00E01179">
        <w:t>c</w:t>
      </w:r>
      <w:r w:rsidR="00FC782B">
        <w:t xml:space="preserve">.  </w:t>
      </w:r>
      <w:r w:rsidR="00963FF8">
        <w:t xml:space="preserve"> </w:t>
      </w:r>
      <w:r w:rsidR="00FC782B">
        <w:t xml:space="preserve"> </w:t>
      </w:r>
    </w:p>
    <w:p w14:paraId="3425D6FF" w14:textId="77777777" w:rsidR="00E60D28" w:rsidRDefault="00E60D28" w:rsidP="004F0AA8">
      <w:pPr>
        <w:tabs>
          <w:tab w:val="left" w:pos="1476"/>
        </w:tabs>
        <w:spacing w:after="0"/>
        <w:ind w:left="1420" w:hanging="1420"/>
      </w:pPr>
    </w:p>
    <w:p w14:paraId="2B4AAF2D" w14:textId="3E4F442E" w:rsidR="006702D6" w:rsidRDefault="00A64C3C" w:rsidP="004F0AA8">
      <w:pPr>
        <w:tabs>
          <w:tab w:val="left" w:pos="1476"/>
        </w:tabs>
        <w:spacing w:after="0"/>
        <w:ind w:left="1420" w:hanging="1420"/>
      </w:pPr>
      <w:r>
        <w:tab/>
      </w:r>
      <w:r w:rsidR="00ED506E">
        <w:t xml:space="preserve">One key contract awarded was for </w:t>
      </w:r>
      <w:r w:rsidR="007E013E">
        <w:t xml:space="preserve">water provision.  Previously the </w:t>
      </w:r>
      <w:r w:rsidR="00750D54">
        <w:t>Force</w:t>
      </w:r>
      <w:r w:rsidR="007E013E">
        <w:t xml:space="preserve"> had been restricted to Northumbrian Water</w:t>
      </w:r>
      <w:r w:rsidR="00826E4E">
        <w:t xml:space="preserve"> as the</w:t>
      </w:r>
      <w:r w:rsidR="006D25A1">
        <w:t>re</w:t>
      </w:r>
      <w:r w:rsidR="00826E4E">
        <w:t xml:space="preserve"> had not been a choice.   The North East Purchasing Organisation (NEPO) </w:t>
      </w:r>
      <w:r w:rsidR="006702D6">
        <w:t xml:space="preserve">had recently tendered for this service and the </w:t>
      </w:r>
      <w:r w:rsidR="00750D54">
        <w:t>Force</w:t>
      </w:r>
      <w:r w:rsidR="006702D6">
        <w:t xml:space="preserve"> would be moving to </w:t>
      </w:r>
      <w:r w:rsidR="00AD262D">
        <w:t>a contracted</w:t>
      </w:r>
      <w:r w:rsidR="006702D6">
        <w:t xml:space="preserve"> service</w:t>
      </w:r>
      <w:r w:rsidR="00106960">
        <w:t xml:space="preserve"> from 1</w:t>
      </w:r>
      <w:r w:rsidR="00106960" w:rsidRPr="00106960">
        <w:rPr>
          <w:vertAlign w:val="superscript"/>
        </w:rPr>
        <w:t>st</w:t>
      </w:r>
      <w:r w:rsidR="00106960">
        <w:t xml:space="preserve"> April 2021.</w:t>
      </w:r>
      <w:r w:rsidR="00BF61B1">
        <w:t xml:space="preserve">  A discussion ensued around NEPO being able to provide water </w:t>
      </w:r>
      <w:r w:rsidR="005D76F2">
        <w:t>at a reduced rate.  NEPO had looked at all of the</w:t>
      </w:r>
      <w:r w:rsidR="00B24301">
        <w:t xml:space="preserve"> public authorities within the North East </w:t>
      </w:r>
      <w:r w:rsidR="00EF6EB0">
        <w:t>that had joined together to go out to the market for the provision of water</w:t>
      </w:r>
      <w:r w:rsidR="005B3EC4">
        <w:t xml:space="preserve">.  The Government had deregulated business water a </w:t>
      </w:r>
      <w:r w:rsidR="00FC782B">
        <w:t>number</w:t>
      </w:r>
      <w:r w:rsidR="005B3EC4">
        <w:t xml:space="preserve"> of years </w:t>
      </w:r>
      <w:r w:rsidR="002C7166">
        <w:t>ago,</w:t>
      </w:r>
      <w:r w:rsidR="005B3EC4">
        <w:t xml:space="preserve"> but it had taken </w:t>
      </w:r>
      <w:r w:rsidR="00FC782B">
        <w:t>a while to</w:t>
      </w:r>
      <w:r w:rsidR="007564ED">
        <w:t xml:space="preserve"> produce a tender specification to go out to market.</w:t>
      </w:r>
    </w:p>
    <w:p w14:paraId="25DC14BD" w14:textId="07146903" w:rsidR="00106960" w:rsidRDefault="00106960" w:rsidP="004F0AA8">
      <w:pPr>
        <w:tabs>
          <w:tab w:val="left" w:pos="1476"/>
        </w:tabs>
        <w:spacing w:after="0"/>
        <w:ind w:left="1420" w:hanging="1420"/>
      </w:pPr>
    </w:p>
    <w:p w14:paraId="350D3D1B" w14:textId="0C4E8445" w:rsidR="00106960" w:rsidRDefault="00106960" w:rsidP="004F0AA8">
      <w:pPr>
        <w:tabs>
          <w:tab w:val="left" w:pos="1476"/>
        </w:tabs>
        <w:spacing w:after="0"/>
        <w:ind w:left="1420" w:hanging="1420"/>
      </w:pPr>
      <w:r>
        <w:tab/>
      </w:r>
      <w:r w:rsidR="0016135B">
        <w:t xml:space="preserve">The </w:t>
      </w:r>
      <w:r w:rsidR="00750D54">
        <w:t>Force</w:t>
      </w:r>
      <w:r w:rsidR="0016135B">
        <w:t xml:space="preserve"> had also re-procured for a </w:t>
      </w:r>
      <w:proofErr w:type="spellStart"/>
      <w:r w:rsidR="00321CD9">
        <w:t>Teeswide</w:t>
      </w:r>
      <w:proofErr w:type="spellEnd"/>
      <w:r w:rsidR="00321CD9">
        <w:t xml:space="preserve"> ISVA service</w:t>
      </w:r>
      <w:r w:rsidR="00AD262D">
        <w:t xml:space="preserve"> </w:t>
      </w:r>
      <w:r w:rsidR="00DE1C8F">
        <w:t>which would go live from 1</w:t>
      </w:r>
      <w:r w:rsidR="00DE1C8F" w:rsidRPr="00DE1C8F">
        <w:rPr>
          <w:vertAlign w:val="superscript"/>
        </w:rPr>
        <w:t>st</w:t>
      </w:r>
      <w:r w:rsidR="00DE1C8F">
        <w:t xml:space="preserve"> April 2021.</w:t>
      </w:r>
      <w:r w:rsidR="0016135B">
        <w:t xml:space="preserve"> </w:t>
      </w:r>
      <w:r w:rsidR="00AD262D">
        <w:t xml:space="preserve"> </w:t>
      </w:r>
    </w:p>
    <w:p w14:paraId="634C6C6B" w14:textId="6A1AD249" w:rsidR="00DE1C8F" w:rsidRDefault="00DE1C8F" w:rsidP="004F0AA8">
      <w:pPr>
        <w:tabs>
          <w:tab w:val="left" w:pos="1476"/>
        </w:tabs>
        <w:spacing w:after="0"/>
        <w:ind w:left="1420" w:hanging="1420"/>
      </w:pPr>
      <w:r>
        <w:tab/>
      </w:r>
    </w:p>
    <w:p w14:paraId="220237F4" w14:textId="189C446F" w:rsidR="00DB41B8" w:rsidRDefault="00DB41B8" w:rsidP="004F0AA8">
      <w:pPr>
        <w:tabs>
          <w:tab w:val="left" w:pos="1476"/>
        </w:tabs>
        <w:spacing w:after="0"/>
        <w:ind w:left="1420" w:hanging="1420"/>
      </w:pPr>
      <w:r>
        <w:tab/>
        <w:t>With regards to expenses directly attributed to COVID-19</w:t>
      </w:r>
      <w:r w:rsidR="0031584D">
        <w:t xml:space="preserve">, </w:t>
      </w:r>
      <w:r w:rsidR="00B64EBF">
        <w:t>Government funding ha</w:t>
      </w:r>
      <w:r w:rsidR="0091503F">
        <w:t>d</w:t>
      </w:r>
      <w:r w:rsidR="00B64EBF">
        <w:t xml:space="preserve"> been received to </w:t>
      </w:r>
      <w:r w:rsidR="009D6F91">
        <w:t xml:space="preserve">cover that expenditure.  At the end of January 2021, the </w:t>
      </w:r>
      <w:r w:rsidR="00750D54">
        <w:t>Force</w:t>
      </w:r>
      <w:r w:rsidR="009D6F91">
        <w:t xml:space="preserve"> was awarded a further </w:t>
      </w:r>
      <w:r w:rsidR="001448F9">
        <w:t>COVID surge grant of just under £700k</w:t>
      </w:r>
      <w:r w:rsidR="00F53552">
        <w:t xml:space="preserve">.  </w:t>
      </w:r>
      <w:r w:rsidR="008D0881">
        <w:t>That funding</w:t>
      </w:r>
      <w:r w:rsidR="00F53552">
        <w:t xml:space="preserve"> coupled with the previous grant</w:t>
      </w:r>
      <w:r w:rsidR="008D0881">
        <w:t xml:space="preserve">, </w:t>
      </w:r>
      <w:r w:rsidR="00F53552">
        <w:t>had enabled the overspend</w:t>
      </w:r>
      <w:r w:rsidR="00D33294">
        <w:t xml:space="preserve"> </w:t>
      </w:r>
      <w:r w:rsidR="002C1E31">
        <w:t>on pandemic spend</w:t>
      </w:r>
      <w:r w:rsidR="00D33294">
        <w:t xml:space="preserve"> to be written off</w:t>
      </w:r>
      <w:r w:rsidR="00A31E3A">
        <w:t xml:space="preserve">.  The </w:t>
      </w:r>
      <w:r w:rsidR="00750D54">
        <w:t>Force</w:t>
      </w:r>
      <w:r w:rsidR="00A31E3A">
        <w:t xml:space="preserve"> had recorded everything associated with COVID</w:t>
      </w:r>
      <w:r w:rsidR="00DE2276">
        <w:t xml:space="preserve"> separately and </w:t>
      </w:r>
      <w:r w:rsidR="007B4ACC">
        <w:t>monthly returns had been made to the Home Office.</w:t>
      </w:r>
      <w:r w:rsidR="00B20479">
        <w:t xml:space="preserve">  </w:t>
      </w:r>
    </w:p>
    <w:p w14:paraId="63F3E9A8" w14:textId="1F57C161" w:rsidR="008A4461" w:rsidRDefault="008A4461" w:rsidP="004F0AA8">
      <w:pPr>
        <w:tabs>
          <w:tab w:val="left" w:pos="1476"/>
        </w:tabs>
        <w:spacing w:after="0"/>
        <w:ind w:left="1420" w:hanging="1420"/>
      </w:pPr>
    </w:p>
    <w:p w14:paraId="04A25692" w14:textId="0DE6674C" w:rsidR="008A4461" w:rsidRDefault="008A4461" w:rsidP="004F0AA8">
      <w:pPr>
        <w:tabs>
          <w:tab w:val="left" w:pos="1476"/>
        </w:tabs>
        <w:spacing w:after="0"/>
        <w:ind w:left="1420" w:hanging="1420"/>
      </w:pPr>
      <w:r>
        <w:tab/>
      </w:r>
      <w:r w:rsidR="005208D6">
        <w:t>A question was asked relating to the £10k limit, and whether that was too low</w:t>
      </w:r>
      <w:r w:rsidR="009530AE">
        <w:t xml:space="preserve"> and created </w:t>
      </w:r>
      <w:r w:rsidR="002C1E31">
        <w:t xml:space="preserve">extra </w:t>
      </w:r>
      <w:r w:rsidR="009530AE">
        <w:t>work.</w:t>
      </w:r>
      <w:r w:rsidR="00C63BA9">
        <w:t xml:space="preserve">  The Head of Procurement advised Members that a £10k was standard across most</w:t>
      </w:r>
      <w:r w:rsidR="006D750F">
        <w:t xml:space="preserve"> public sector organisations</w:t>
      </w:r>
      <w:r w:rsidR="0014695B">
        <w:t xml:space="preserve">.  The new procurement regulations may look at whether </w:t>
      </w:r>
      <w:r w:rsidR="00994A8E">
        <w:t>the limit needed to be adjusted.</w:t>
      </w:r>
    </w:p>
    <w:p w14:paraId="34B5F6C1" w14:textId="77777777" w:rsidR="00A31E3A" w:rsidRDefault="00A31E3A" w:rsidP="00A31E3A">
      <w:pPr>
        <w:tabs>
          <w:tab w:val="left" w:pos="1476"/>
        </w:tabs>
        <w:spacing w:after="0"/>
      </w:pPr>
    </w:p>
    <w:p w14:paraId="458EEEB6" w14:textId="10F92F7A" w:rsidR="00DE1C8F" w:rsidRDefault="00DE1C8F" w:rsidP="004F0AA8">
      <w:pPr>
        <w:tabs>
          <w:tab w:val="left" w:pos="1476"/>
        </w:tabs>
        <w:spacing w:after="0"/>
        <w:ind w:left="1420" w:hanging="1420"/>
        <w:rPr>
          <w:b/>
          <w:bCs/>
        </w:rPr>
      </w:pPr>
      <w:r>
        <w:tab/>
      </w:r>
      <w:r w:rsidR="0040060B">
        <w:rPr>
          <w:b/>
          <w:bCs/>
        </w:rPr>
        <w:t>It was agreed that:</w:t>
      </w:r>
    </w:p>
    <w:p w14:paraId="429F0D26" w14:textId="37828A63" w:rsidR="0040060B" w:rsidRDefault="0040060B" w:rsidP="0040060B">
      <w:pPr>
        <w:pStyle w:val="ListParagraph"/>
        <w:numPr>
          <w:ilvl w:val="0"/>
          <w:numId w:val="8"/>
        </w:numPr>
        <w:tabs>
          <w:tab w:val="left" w:pos="1476"/>
        </w:tabs>
        <w:spacing w:after="0"/>
        <w:rPr>
          <w:b/>
          <w:bCs/>
        </w:rPr>
      </w:pPr>
      <w:r>
        <w:rPr>
          <w:b/>
          <w:bCs/>
        </w:rPr>
        <w:lastRenderedPageBreak/>
        <w:t>The report be noted</w:t>
      </w:r>
    </w:p>
    <w:p w14:paraId="2603CE36" w14:textId="14182E28" w:rsidR="0040060B" w:rsidRDefault="0040060B" w:rsidP="0040060B">
      <w:pPr>
        <w:tabs>
          <w:tab w:val="left" w:pos="1476"/>
        </w:tabs>
        <w:spacing w:after="0"/>
        <w:rPr>
          <w:b/>
          <w:bCs/>
        </w:rPr>
      </w:pPr>
    </w:p>
    <w:p w14:paraId="7EAF605C" w14:textId="000E9B29" w:rsidR="0040060B" w:rsidRDefault="0040060B" w:rsidP="0040060B">
      <w:pPr>
        <w:tabs>
          <w:tab w:val="left" w:pos="1476"/>
        </w:tabs>
        <w:spacing w:after="0"/>
        <w:rPr>
          <w:b/>
          <w:bCs/>
        </w:rPr>
      </w:pPr>
      <w:r>
        <w:rPr>
          <w:b/>
          <w:bCs/>
        </w:rPr>
        <w:t>7</w:t>
      </w:r>
      <w:r w:rsidR="008B13E8">
        <w:rPr>
          <w:b/>
          <w:bCs/>
        </w:rPr>
        <w:t>63</w:t>
      </w:r>
      <w:r w:rsidR="00424B36">
        <w:rPr>
          <w:b/>
          <w:bCs/>
        </w:rPr>
        <w:tab/>
      </w:r>
      <w:r w:rsidR="000C344D">
        <w:rPr>
          <w:b/>
          <w:bCs/>
        </w:rPr>
        <w:t xml:space="preserve">Item 12: </w:t>
      </w:r>
      <w:r w:rsidR="00F803CC">
        <w:rPr>
          <w:b/>
          <w:bCs/>
        </w:rPr>
        <w:t>Audit Progress Report – Report of the External Audit</w:t>
      </w:r>
    </w:p>
    <w:p w14:paraId="4126CDAA" w14:textId="1B970FD6" w:rsidR="00F803CC" w:rsidRPr="00F803CC" w:rsidRDefault="00787112" w:rsidP="005D186D">
      <w:pPr>
        <w:tabs>
          <w:tab w:val="left" w:pos="1476"/>
        </w:tabs>
        <w:spacing w:after="0"/>
        <w:ind w:left="1440"/>
      </w:pPr>
      <w:r>
        <w:t xml:space="preserve">The External Auditor presented the </w:t>
      </w:r>
      <w:r w:rsidR="00F446C9">
        <w:t>report which</w:t>
      </w:r>
      <w:r w:rsidR="009054B2">
        <w:t xml:space="preserve"> highlighted</w:t>
      </w:r>
      <w:r w:rsidR="00F446C9">
        <w:t xml:space="preserve"> </w:t>
      </w:r>
      <w:r w:rsidR="00EE11CA">
        <w:t>the</w:t>
      </w:r>
      <w:r w:rsidR="009054B2">
        <w:t xml:space="preserve"> concluded 2019</w:t>
      </w:r>
      <w:r w:rsidR="0072280E">
        <w:t>/</w:t>
      </w:r>
      <w:r w:rsidR="00D13056">
        <w:t>20 audit.</w:t>
      </w:r>
      <w:r w:rsidR="00AA11C7">
        <w:t xml:space="preserve">  </w:t>
      </w:r>
      <w:r w:rsidR="00F87287">
        <w:t>Members were referred to page 12 of the report</w:t>
      </w:r>
      <w:r w:rsidR="00163E3D">
        <w:t xml:space="preserve"> which </w:t>
      </w:r>
      <w:r w:rsidR="00503250">
        <w:t>referenced</w:t>
      </w:r>
      <w:r w:rsidR="00163E3D">
        <w:t xml:space="preserve"> the Redmond review</w:t>
      </w:r>
      <w:r w:rsidR="000408E4">
        <w:t>.  This identified that the local audit market</w:t>
      </w:r>
      <w:r w:rsidR="00503250">
        <w:t xml:space="preserve"> </w:t>
      </w:r>
      <w:r w:rsidR="00A770A1">
        <w:t>was fragile</w:t>
      </w:r>
      <w:r w:rsidR="0057353E">
        <w:t xml:space="preserve"> and </w:t>
      </w:r>
      <w:r w:rsidR="009D3D3D">
        <w:t xml:space="preserve">audit fees were at least 25% lower than </w:t>
      </w:r>
      <w:r w:rsidR="005E7C3B">
        <w:t>was</w:t>
      </w:r>
      <w:r w:rsidR="009D3D3D">
        <w:t xml:space="preserve"> required to fulfil current local audit requirements effectively. </w:t>
      </w:r>
      <w:r w:rsidR="005E7C3B">
        <w:t xml:space="preserve"> </w:t>
      </w:r>
      <w:r w:rsidR="00003D7C">
        <w:t xml:space="preserve">It was also </w:t>
      </w:r>
      <w:r w:rsidR="002E4192">
        <w:t>suggested that the 31</w:t>
      </w:r>
      <w:r w:rsidR="002E4192" w:rsidRPr="002E4192">
        <w:rPr>
          <w:vertAlign w:val="superscript"/>
        </w:rPr>
        <w:t>st</w:t>
      </w:r>
      <w:r w:rsidR="002E4192">
        <w:t xml:space="preserve"> July deadline</w:t>
      </w:r>
      <w:r w:rsidR="005D186D">
        <w:t xml:space="preserve"> </w:t>
      </w:r>
      <w:r w:rsidR="00317905">
        <w:t>for audit completion was too challenging.  The Government ha</w:t>
      </w:r>
      <w:r w:rsidR="00CA1DA3">
        <w:t>d</w:t>
      </w:r>
      <w:r w:rsidR="00317905">
        <w:t xml:space="preserve"> responded in part to the review and </w:t>
      </w:r>
      <w:r w:rsidR="00522EDC">
        <w:t>the deadline to publish audited financial statements</w:t>
      </w:r>
      <w:r w:rsidR="00775EE1">
        <w:t xml:space="preserve"> had been extend</w:t>
      </w:r>
      <w:r w:rsidR="00CA1DA3">
        <w:t>ed</w:t>
      </w:r>
      <w:r w:rsidR="00775EE1">
        <w:t xml:space="preserve"> from the end of July to the end of September</w:t>
      </w:r>
      <w:r w:rsidR="00C95BAD">
        <w:t>, which would affect 2020</w:t>
      </w:r>
      <w:r w:rsidR="00CA1DA3">
        <w:t>/</w:t>
      </w:r>
      <w:r w:rsidR="00C95BAD">
        <w:t>21 and 2021</w:t>
      </w:r>
      <w:r w:rsidR="00CA1DA3">
        <w:t>/</w:t>
      </w:r>
      <w:r w:rsidR="00C95BAD">
        <w:t>22</w:t>
      </w:r>
      <w:r w:rsidR="00FA4197">
        <w:t>.  The accounts deadline had been extended from the end of May to the end of July</w:t>
      </w:r>
      <w:r w:rsidR="00853887">
        <w:t>, although officers were keen to produce the accounts to the end of May deadline, if possible.</w:t>
      </w:r>
      <w:r w:rsidR="00FA4197">
        <w:t xml:space="preserve"> </w:t>
      </w:r>
    </w:p>
    <w:p w14:paraId="0A84AE87" w14:textId="77777777" w:rsidR="006702D6" w:rsidRDefault="006702D6" w:rsidP="004F0AA8">
      <w:pPr>
        <w:tabs>
          <w:tab w:val="left" w:pos="1476"/>
        </w:tabs>
        <w:spacing w:after="0"/>
        <w:ind w:left="1420" w:hanging="1420"/>
      </w:pPr>
    </w:p>
    <w:p w14:paraId="479721F0" w14:textId="6144ED22" w:rsidR="006201A8" w:rsidRDefault="008A4461" w:rsidP="004F0AA8">
      <w:pPr>
        <w:tabs>
          <w:tab w:val="left" w:pos="1476"/>
        </w:tabs>
        <w:spacing w:after="0"/>
        <w:ind w:left="1420" w:hanging="1420"/>
      </w:pPr>
      <w:r>
        <w:t xml:space="preserve"> </w:t>
      </w:r>
      <w:r w:rsidR="009D16B4">
        <w:tab/>
      </w:r>
      <w:r w:rsidR="004E3EF0">
        <w:t xml:space="preserve">Members were referred to pages 14 and 15 of the report, </w:t>
      </w:r>
      <w:r w:rsidR="00EF6122">
        <w:t xml:space="preserve">which outlined the Audit Quality Inspection </w:t>
      </w:r>
      <w:r w:rsidR="002A549C">
        <w:t xml:space="preserve">in </w:t>
      </w:r>
      <w:r w:rsidR="00EF6122">
        <w:t xml:space="preserve">October 2020 by the </w:t>
      </w:r>
      <w:r w:rsidR="00617AAD">
        <w:t>F</w:t>
      </w:r>
      <w:r w:rsidR="00783619">
        <w:t xml:space="preserve">inancial </w:t>
      </w:r>
      <w:r w:rsidR="00617AAD">
        <w:t>Reporting Council</w:t>
      </w:r>
      <w:r w:rsidR="002062FA">
        <w:t xml:space="preserve">.  </w:t>
      </w:r>
      <w:r w:rsidR="00C23405">
        <w:t>Th</w:t>
      </w:r>
      <w:r w:rsidR="007D3597">
        <w:t>e report</w:t>
      </w:r>
      <w:r w:rsidR="00C23405">
        <w:t xml:space="preserve"> was challenging for all </w:t>
      </w:r>
      <w:r w:rsidR="007D3597">
        <w:t xml:space="preserve">audit </w:t>
      </w:r>
      <w:r w:rsidR="00C23405">
        <w:t xml:space="preserve">firms, </w:t>
      </w:r>
      <w:r w:rsidR="00DB1F77">
        <w:t xml:space="preserve">as areas for improvement had been identified for increased audit work, which was one of the reasons </w:t>
      </w:r>
      <w:r w:rsidR="00115335">
        <w:t xml:space="preserve">that throughout 2020, the pressure was </w:t>
      </w:r>
      <w:r w:rsidR="00BF073B">
        <w:t>focussed</w:t>
      </w:r>
      <w:r w:rsidR="00115335">
        <w:t xml:space="preserve"> on audit fees. </w:t>
      </w:r>
      <w:r w:rsidR="0099199E">
        <w:t xml:space="preserve"> During </w:t>
      </w:r>
      <w:r w:rsidR="00115335">
        <w:t>2019</w:t>
      </w:r>
      <w:r w:rsidR="00E32E39">
        <w:t>/</w:t>
      </w:r>
      <w:r w:rsidR="00115335">
        <w:t>20</w:t>
      </w:r>
      <w:r w:rsidR="00221F07">
        <w:t xml:space="preserve"> a number of measures were introduced to address the Financial Reporting Council’s findings</w:t>
      </w:r>
      <w:r w:rsidR="003869AD">
        <w:t>, and the areas</w:t>
      </w:r>
      <w:r w:rsidR="00221F07">
        <w:t xml:space="preserve"> </w:t>
      </w:r>
      <w:r w:rsidR="003869AD">
        <w:t>which required more work</w:t>
      </w:r>
      <w:r w:rsidR="00126210">
        <w:t>, for example</w:t>
      </w:r>
      <w:r w:rsidR="00017B55">
        <w:t xml:space="preserve"> property, plant and equipment valuations </w:t>
      </w:r>
      <w:r w:rsidR="00A246B7">
        <w:t>and pension evaluations/liability</w:t>
      </w:r>
      <w:r w:rsidR="00D70207">
        <w:t xml:space="preserve">.  </w:t>
      </w:r>
      <w:r w:rsidR="00DA3FDD">
        <w:t xml:space="preserve">This work had incurred additional fees.  </w:t>
      </w:r>
      <w:r w:rsidR="00D70207">
        <w:t>Recommendations from Regulators are taken seriously as they had a role in driving improvement and External Audit had a role in responding to that.</w:t>
      </w:r>
      <w:r w:rsidR="001C10BB">
        <w:t xml:space="preserve">  The Chair thanked External Audit for providing links to publications</w:t>
      </w:r>
      <w:r w:rsidR="009556AF">
        <w:t xml:space="preserve"> (which were contained within the report)</w:t>
      </w:r>
    </w:p>
    <w:p w14:paraId="7B56F8C5" w14:textId="52929FDE" w:rsidR="009556AF" w:rsidRDefault="009556AF" w:rsidP="004F0AA8">
      <w:pPr>
        <w:tabs>
          <w:tab w:val="left" w:pos="1476"/>
        </w:tabs>
        <w:spacing w:after="0"/>
        <w:ind w:left="1420" w:hanging="1420"/>
      </w:pPr>
    </w:p>
    <w:p w14:paraId="5E0BDCB1" w14:textId="4423A8C3" w:rsidR="009556AF" w:rsidRPr="009556AF" w:rsidRDefault="009556AF" w:rsidP="004F0AA8">
      <w:pPr>
        <w:tabs>
          <w:tab w:val="left" w:pos="1476"/>
        </w:tabs>
        <w:spacing w:after="0"/>
        <w:ind w:left="1420" w:hanging="1420"/>
        <w:rPr>
          <w:b/>
          <w:bCs/>
        </w:rPr>
      </w:pPr>
      <w:r>
        <w:tab/>
      </w:r>
      <w:r w:rsidRPr="009556AF">
        <w:rPr>
          <w:b/>
          <w:bCs/>
        </w:rPr>
        <w:t>It was agreed that:</w:t>
      </w:r>
    </w:p>
    <w:p w14:paraId="270E22FF" w14:textId="4548FAF6" w:rsidR="009556AF" w:rsidRPr="009556AF" w:rsidRDefault="009556AF" w:rsidP="009556AF">
      <w:pPr>
        <w:pStyle w:val="ListParagraph"/>
        <w:numPr>
          <w:ilvl w:val="0"/>
          <w:numId w:val="9"/>
        </w:numPr>
        <w:tabs>
          <w:tab w:val="left" w:pos="1476"/>
        </w:tabs>
        <w:spacing w:after="0"/>
        <w:rPr>
          <w:b/>
          <w:bCs/>
        </w:rPr>
      </w:pPr>
      <w:r w:rsidRPr="009556AF">
        <w:rPr>
          <w:b/>
          <w:bCs/>
        </w:rPr>
        <w:t>The report be noted</w:t>
      </w:r>
      <w:r w:rsidRPr="009556AF">
        <w:rPr>
          <w:b/>
          <w:bCs/>
        </w:rPr>
        <w:tab/>
      </w:r>
    </w:p>
    <w:p w14:paraId="0A1E5440" w14:textId="1BD098B8" w:rsidR="00065459" w:rsidRDefault="00065459" w:rsidP="004F0AA8">
      <w:pPr>
        <w:tabs>
          <w:tab w:val="left" w:pos="1476"/>
        </w:tabs>
        <w:spacing w:after="0"/>
        <w:ind w:left="1420" w:hanging="1420"/>
      </w:pPr>
    </w:p>
    <w:p w14:paraId="2109C376" w14:textId="77777777" w:rsidR="00C107E0" w:rsidRDefault="00C107E0" w:rsidP="004F0AA8">
      <w:pPr>
        <w:tabs>
          <w:tab w:val="left" w:pos="1476"/>
        </w:tabs>
        <w:spacing w:after="0"/>
        <w:ind w:left="1420" w:hanging="1420"/>
        <w:rPr>
          <w:b/>
          <w:bCs/>
        </w:rPr>
      </w:pPr>
    </w:p>
    <w:p w14:paraId="6E5BD9C1" w14:textId="07B0A1C4" w:rsidR="00121B0B" w:rsidRDefault="009556AF" w:rsidP="004F0AA8">
      <w:pPr>
        <w:tabs>
          <w:tab w:val="left" w:pos="1476"/>
        </w:tabs>
        <w:spacing w:after="0"/>
        <w:ind w:left="1420" w:hanging="1420"/>
        <w:rPr>
          <w:b/>
          <w:bCs/>
        </w:rPr>
      </w:pPr>
      <w:r w:rsidRPr="009556AF">
        <w:rPr>
          <w:b/>
          <w:bCs/>
        </w:rPr>
        <w:t>7</w:t>
      </w:r>
      <w:r w:rsidR="006159EF">
        <w:rPr>
          <w:b/>
          <w:bCs/>
        </w:rPr>
        <w:t>64</w:t>
      </w:r>
      <w:r>
        <w:rPr>
          <w:b/>
          <w:bCs/>
        </w:rPr>
        <w:tab/>
      </w:r>
      <w:r w:rsidR="003B64AA">
        <w:rPr>
          <w:b/>
          <w:bCs/>
        </w:rPr>
        <w:t>Item 1</w:t>
      </w:r>
      <w:r w:rsidR="00121B0B">
        <w:rPr>
          <w:b/>
          <w:bCs/>
        </w:rPr>
        <w:t>4</w:t>
      </w:r>
      <w:r w:rsidR="003B64AA">
        <w:rPr>
          <w:b/>
          <w:bCs/>
        </w:rPr>
        <w:t xml:space="preserve">: </w:t>
      </w:r>
      <w:r w:rsidR="00121B0B">
        <w:rPr>
          <w:b/>
          <w:bCs/>
        </w:rPr>
        <w:t>Annual Audit Letter – Report of the External Audit</w:t>
      </w:r>
    </w:p>
    <w:p w14:paraId="11859045" w14:textId="3C29ACAD" w:rsidR="00C968AD" w:rsidRPr="00E63FFF" w:rsidRDefault="00121B0B" w:rsidP="00C968AD">
      <w:pPr>
        <w:tabs>
          <w:tab w:val="left" w:pos="1476"/>
        </w:tabs>
        <w:spacing w:after="0"/>
        <w:ind w:left="1420" w:hanging="1420"/>
      </w:pPr>
      <w:r>
        <w:rPr>
          <w:b/>
          <w:bCs/>
        </w:rPr>
        <w:tab/>
      </w:r>
      <w:r w:rsidR="00E63FFF">
        <w:t xml:space="preserve">The External Auditor presented the report to Members </w:t>
      </w:r>
      <w:r w:rsidR="000C0D4C">
        <w:t>which summarised the outcome of the 2019</w:t>
      </w:r>
      <w:r w:rsidR="00C107E0">
        <w:t>/</w:t>
      </w:r>
      <w:r w:rsidR="000C0D4C">
        <w:t>20 audit.</w:t>
      </w:r>
      <w:r w:rsidR="00B333F6">
        <w:t xml:space="preserve">  </w:t>
      </w:r>
      <w:r w:rsidR="003D4BCB">
        <w:t xml:space="preserve">External Audit were able to issue an unqualified </w:t>
      </w:r>
      <w:r w:rsidR="002078CE">
        <w:t>opinion o</w:t>
      </w:r>
      <w:r w:rsidR="004A22E4">
        <w:t xml:space="preserve">n financial </w:t>
      </w:r>
      <w:r w:rsidR="00CD13B9">
        <w:t xml:space="preserve">statements </w:t>
      </w:r>
      <w:r w:rsidR="006D07A3">
        <w:t xml:space="preserve">on 8 December 2020 </w:t>
      </w:r>
      <w:r w:rsidR="00CD13B9">
        <w:t xml:space="preserve">for the </w:t>
      </w:r>
      <w:r w:rsidR="00857AB7">
        <w:t xml:space="preserve">Chief Constable </w:t>
      </w:r>
      <w:r w:rsidR="00CD13B9">
        <w:t>and PCC</w:t>
      </w:r>
      <w:r w:rsidR="00532069">
        <w:t>.  It was explained that this was late due to issues relating to the pension fund</w:t>
      </w:r>
      <w:r w:rsidR="001B1095">
        <w:t xml:space="preserve"> auditor assurance</w:t>
      </w:r>
      <w:r w:rsidR="00EC2875">
        <w:t>.  The External Auditor informed Members that i</w:t>
      </w:r>
      <w:r w:rsidR="00676CF0">
        <w:t>t</w:t>
      </w:r>
      <w:r w:rsidR="00EC2875">
        <w:t xml:space="preserve"> was worthy of note that only 45% of audits ac</w:t>
      </w:r>
      <w:r w:rsidR="003E6B48">
        <w:t>hieved the deadline at the end of November, which was indicative of the issues in the market</w:t>
      </w:r>
      <w:r w:rsidR="00FC2016">
        <w:t xml:space="preserve">.  Members were also advised of the adverse qualification in the value for money </w:t>
      </w:r>
      <w:r w:rsidR="00472B94">
        <w:t>arrangements, which linked to the weakness</w:t>
      </w:r>
      <w:r w:rsidR="00676CF0">
        <w:t>es</w:t>
      </w:r>
      <w:r w:rsidR="00472B94">
        <w:t xml:space="preserve"> in </w:t>
      </w:r>
      <w:r w:rsidR="00FD3B53">
        <w:t xml:space="preserve">proper </w:t>
      </w:r>
      <w:r w:rsidR="00472B94">
        <w:t xml:space="preserve">arrangements which arose from the </w:t>
      </w:r>
      <w:r w:rsidR="0016388E">
        <w:t>HMICFRS</w:t>
      </w:r>
      <w:r w:rsidR="00FD3B53">
        <w:t xml:space="preserve"> report</w:t>
      </w:r>
      <w:r w:rsidR="00D06395">
        <w:t>.  External Audit had recently noticed that</w:t>
      </w:r>
      <w:r w:rsidR="00676CF0">
        <w:t xml:space="preserve"> there had been a follow up in a specific area</w:t>
      </w:r>
      <w:r w:rsidR="00B108C5">
        <w:t>,</w:t>
      </w:r>
      <w:r w:rsidR="00676CF0">
        <w:t xml:space="preserve"> </w:t>
      </w:r>
      <w:r w:rsidR="007A6CDE">
        <w:t>and</w:t>
      </w:r>
      <w:r w:rsidR="00392A40">
        <w:t xml:space="preserve"> they were continuing to monitor</w:t>
      </w:r>
      <w:r w:rsidR="00C968AD">
        <w:t xml:space="preserve"> progress against the recommendations made by </w:t>
      </w:r>
      <w:r w:rsidR="0016388E">
        <w:t>HMICFRS</w:t>
      </w:r>
      <w:r w:rsidR="007A6CDE">
        <w:t>.</w:t>
      </w:r>
    </w:p>
    <w:p w14:paraId="7973F257" w14:textId="77777777" w:rsidR="009A7367" w:rsidRDefault="00121B0B" w:rsidP="004F0AA8">
      <w:pPr>
        <w:tabs>
          <w:tab w:val="left" w:pos="1476"/>
        </w:tabs>
        <w:spacing w:after="0"/>
        <w:ind w:left="1420" w:hanging="1420"/>
        <w:rPr>
          <w:b/>
          <w:bCs/>
        </w:rPr>
      </w:pPr>
      <w:r>
        <w:rPr>
          <w:b/>
          <w:bCs/>
        </w:rPr>
        <w:tab/>
      </w:r>
    </w:p>
    <w:p w14:paraId="24221D74" w14:textId="70A3D812" w:rsidR="00DB1ED2" w:rsidRDefault="009A7367" w:rsidP="004F0AA8">
      <w:pPr>
        <w:tabs>
          <w:tab w:val="left" w:pos="1476"/>
        </w:tabs>
        <w:spacing w:after="0"/>
        <w:ind w:left="1420" w:hanging="1420"/>
      </w:pPr>
      <w:r>
        <w:rPr>
          <w:b/>
          <w:bCs/>
        </w:rPr>
        <w:tab/>
      </w:r>
      <w:r w:rsidR="00AA5E8A">
        <w:t>In the interest of transparency,</w:t>
      </w:r>
      <w:r>
        <w:t xml:space="preserve"> External Audit </w:t>
      </w:r>
      <w:r w:rsidR="00DC7301">
        <w:t xml:space="preserve">referred the Audit Committee to page 17 and the fees </w:t>
      </w:r>
      <w:r w:rsidR="000B0709">
        <w:t>which were proposed for 2019</w:t>
      </w:r>
      <w:r w:rsidR="00B47C22">
        <w:t>/</w:t>
      </w:r>
      <w:r w:rsidR="000B0709">
        <w:t>20.  This was a significant increase</w:t>
      </w:r>
      <w:r w:rsidR="00173AC8">
        <w:t xml:space="preserve"> and it had been distinguished between what was seen as a</w:t>
      </w:r>
      <w:r w:rsidR="00F32125">
        <w:t xml:space="preserve"> recurring increase in the base audit fee arising from regulatory pressures</w:t>
      </w:r>
      <w:r w:rsidR="008D309F">
        <w:t xml:space="preserve"> and one-off fee increase</w:t>
      </w:r>
      <w:r w:rsidR="00760E95">
        <w:t>s</w:t>
      </w:r>
      <w:r w:rsidR="008D309F">
        <w:t xml:space="preserve"> on</w:t>
      </w:r>
      <w:r w:rsidR="00AB28DB">
        <w:t xml:space="preserve"> </w:t>
      </w:r>
      <w:r w:rsidR="008D309F">
        <w:t>specific issues.</w:t>
      </w:r>
      <w:r w:rsidR="00897358">
        <w:rPr>
          <w:b/>
          <w:bCs/>
        </w:rPr>
        <w:t xml:space="preserve">  </w:t>
      </w:r>
      <w:r w:rsidR="00897358">
        <w:t xml:space="preserve">The proposed fees were still </w:t>
      </w:r>
      <w:r w:rsidR="00310790">
        <w:t>awaiting approval by</w:t>
      </w:r>
      <w:r w:rsidR="00237D3A">
        <w:t xml:space="preserve"> Public Sector Audit Appointments Ltd</w:t>
      </w:r>
      <w:r w:rsidR="00FE169E">
        <w:t xml:space="preserve"> (PSA</w:t>
      </w:r>
      <w:r w:rsidR="004377AD">
        <w:t>A</w:t>
      </w:r>
      <w:r w:rsidR="00FE169E">
        <w:t>)</w:t>
      </w:r>
      <w:r w:rsidR="00310790">
        <w:t>.</w:t>
      </w:r>
      <w:r w:rsidR="00EC1A6C">
        <w:t xml:space="preserve">  </w:t>
      </w:r>
    </w:p>
    <w:p w14:paraId="1FA3AB14" w14:textId="77777777" w:rsidR="00DB1ED2" w:rsidRDefault="00DB1ED2" w:rsidP="004F0AA8">
      <w:pPr>
        <w:tabs>
          <w:tab w:val="left" w:pos="1476"/>
        </w:tabs>
        <w:spacing w:after="0"/>
        <w:ind w:left="1420" w:hanging="1420"/>
      </w:pPr>
    </w:p>
    <w:p w14:paraId="2C7F8D28" w14:textId="6EE43E83" w:rsidR="009556AF" w:rsidRDefault="00DB1ED2" w:rsidP="004F0AA8">
      <w:pPr>
        <w:tabs>
          <w:tab w:val="left" w:pos="1476"/>
        </w:tabs>
        <w:spacing w:after="0"/>
        <w:ind w:left="1420" w:hanging="1420"/>
      </w:pPr>
      <w:r>
        <w:lastRenderedPageBreak/>
        <w:tab/>
      </w:r>
      <w:r w:rsidR="00EC1A6C">
        <w:t xml:space="preserve">The Chair asked </w:t>
      </w:r>
      <w:r w:rsidR="00FE169E">
        <w:t>if there was any indication as to when the PSA</w:t>
      </w:r>
      <w:r w:rsidR="004377AD">
        <w:t>A</w:t>
      </w:r>
      <w:r w:rsidR="00FE169E">
        <w:t xml:space="preserve"> would</w:t>
      </w:r>
      <w:r w:rsidR="00D75870">
        <w:t xml:space="preserve"> declare </w:t>
      </w:r>
      <w:r w:rsidR="00D437C8">
        <w:t>their decision regarding the fees, as t</w:t>
      </w:r>
      <w:r w:rsidR="008D5490">
        <w:t xml:space="preserve">his would </w:t>
      </w:r>
      <w:r w:rsidR="00D437C8">
        <w:t>assist</w:t>
      </w:r>
      <w:r w:rsidR="008D5490">
        <w:t xml:space="preserve"> t</w:t>
      </w:r>
      <w:r w:rsidR="00D437C8">
        <w:t>he</w:t>
      </w:r>
      <w:r w:rsidR="008D5490">
        <w:t xml:space="preserve"> Chief Officers for </w:t>
      </w:r>
      <w:r w:rsidR="00AB28DB">
        <w:t>budgeting</w:t>
      </w:r>
      <w:r w:rsidR="008D5490">
        <w:t xml:space="preserve"> purposes.</w:t>
      </w:r>
      <w:r>
        <w:t xml:space="preserve">  The External Auditor </w:t>
      </w:r>
      <w:r w:rsidR="00C0485B">
        <w:t>stated that there had been some queries from the PSA</w:t>
      </w:r>
      <w:r w:rsidR="004377AD">
        <w:t>A</w:t>
      </w:r>
      <w:r w:rsidR="00C0485B">
        <w:t xml:space="preserve">, but they had not </w:t>
      </w:r>
      <w:r w:rsidR="001972E9">
        <w:t>given</w:t>
      </w:r>
      <w:r w:rsidR="00C0485B">
        <w:t xml:space="preserve"> approval to date.</w:t>
      </w:r>
      <w:r>
        <w:t xml:space="preserve"> </w:t>
      </w:r>
      <w:r w:rsidR="0039101A">
        <w:t xml:space="preserve"> Going forward</w:t>
      </w:r>
      <w:r w:rsidR="00D03A8E">
        <w:t>, the PSA</w:t>
      </w:r>
      <w:r w:rsidR="004377AD">
        <w:t>A</w:t>
      </w:r>
      <w:r w:rsidR="00866C2B">
        <w:t xml:space="preserve"> </w:t>
      </w:r>
      <w:r w:rsidR="00BA7100">
        <w:t xml:space="preserve">have </w:t>
      </w:r>
      <w:r w:rsidR="00ED326B">
        <w:t xml:space="preserve">consulted </w:t>
      </w:r>
      <w:r w:rsidR="00BA7100">
        <w:t xml:space="preserve">on </w:t>
      </w:r>
      <w:r w:rsidR="00ED326B">
        <w:t xml:space="preserve">whether </w:t>
      </w:r>
      <w:r w:rsidR="00BA7100">
        <w:t xml:space="preserve">to apply </w:t>
      </w:r>
      <w:r w:rsidR="00866C2B">
        <w:t xml:space="preserve">a reasonable fee </w:t>
      </w:r>
      <w:r w:rsidR="00714937">
        <w:t xml:space="preserve">increase across the board to different types of organisations, rather than individual auditors </w:t>
      </w:r>
      <w:r w:rsidR="000964B3">
        <w:t>arranging fees with individual organisations</w:t>
      </w:r>
      <w:r w:rsidR="00002B94">
        <w:t>.</w:t>
      </w:r>
    </w:p>
    <w:p w14:paraId="67C6EE5B" w14:textId="55B310F1" w:rsidR="00351CF0" w:rsidRDefault="00351CF0" w:rsidP="004F0AA8">
      <w:pPr>
        <w:tabs>
          <w:tab w:val="left" w:pos="1476"/>
        </w:tabs>
        <w:spacing w:after="0"/>
        <w:ind w:left="1420" w:hanging="1420"/>
      </w:pPr>
    </w:p>
    <w:p w14:paraId="519DDF5E" w14:textId="15CFEE1A" w:rsidR="00351CF0" w:rsidRDefault="00351CF0" w:rsidP="004F0AA8">
      <w:pPr>
        <w:tabs>
          <w:tab w:val="left" w:pos="1476"/>
        </w:tabs>
        <w:spacing w:after="0"/>
        <w:ind w:left="1420" w:hanging="1420"/>
        <w:rPr>
          <w:b/>
          <w:bCs/>
        </w:rPr>
      </w:pPr>
      <w:r>
        <w:tab/>
      </w:r>
      <w:r w:rsidR="00FA4B5C">
        <w:rPr>
          <w:b/>
          <w:bCs/>
        </w:rPr>
        <w:t>It was agreed that:</w:t>
      </w:r>
    </w:p>
    <w:p w14:paraId="64EE2865" w14:textId="3600774C" w:rsidR="00FA4B5C" w:rsidRDefault="00FA4B5C" w:rsidP="00FA4B5C">
      <w:pPr>
        <w:pStyle w:val="ListParagraph"/>
        <w:numPr>
          <w:ilvl w:val="0"/>
          <w:numId w:val="10"/>
        </w:numPr>
        <w:tabs>
          <w:tab w:val="left" w:pos="1476"/>
        </w:tabs>
        <w:spacing w:after="0"/>
        <w:rPr>
          <w:b/>
          <w:bCs/>
        </w:rPr>
      </w:pPr>
      <w:r>
        <w:rPr>
          <w:b/>
          <w:bCs/>
        </w:rPr>
        <w:t>The report be noted</w:t>
      </w:r>
    </w:p>
    <w:p w14:paraId="4AED808A" w14:textId="13614C29" w:rsidR="00FA4B5C" w:rsidRDefault="00FA4B5C" w:rsidP="00FA4B5C">
      <w:pPr>
        <w:tabs>
          <w:tab w:val="left" w:pos="1476"/>
        </w:tabs>
        <w:spacing w:after="0"/>
        <w:rPr>
          <w:b/>
          <w:bCs/>
        </w:rPr>
      </w:pPr>
    </w:p>
    <w:p w14:paraId="16B37F8A" w14:textId="7BF2D76E" w:rsidR="00FA4B5C" w:rsidRDefault="00FA4B5C" w:rsidP="00FA4B5C">
      <w:pPr>
        <w:tabs>
          <w:tab w:val="left" w:pos="1476"/>
        </w:tabs>
        <w:spacing w:after="0"/>
        <w:rPr>
          <w:b/>
          <w:bCs/>
        </w:rPr>
      </w:pPr>
      <w:r>
        <w:rPr>
          <w:b/>
          <w:bCs/>
        </w:rPr>
        <w:t>76</w:t>
      </w:r>
      <w:r w:rsidR="002F605C">
        <w:rPr>
          <w:b/>
          <w:bCs/>
        </w:rPr>
        <w:t>5</w:t>
      </w:r>
      <w:r>
        <w:rPr>
          <w:b/>
          <w:bCs/>
        </w:rPr>
        <w:tab/>
        <w:t xml:space="preserve">Item 13: </w:t>
      </w:r>
      <w:r w:rsidR="009B242F">
        <w:rPr>
          <w:b/>
          <w:bCs/>
        </w:rPr>
        <w:t>Audit Progress Report – Report of the External Audit</w:t>
      </w:r>
    </w:p>
    <w:p w14:paraId="5E71ED56" w14:textId="515D4441" w:rsidR="009B242F" w:rsidRPr="009B242F" w:rsidRDefault="009B242F" w:rsidP="00F06129">
      <w:pPr>
        <w:tabs>
          <w:tab w:val="left" w:pos="1476"/>
        </w:tabs>
        <w:spacing w:after="0"/>
        <w:ind w:left="1440"/>
      </w:pPr>
      <w:r>
        <w:t>The</w:t>
      </w:r>
      <w:r w:rsidR="00C5553D">
        <w:t xml:space="preserve"> External Auditor presented the report to Members</w:t>
      </w:r>
      <w:r w:rsidR="00D66575">
        <w:t>, who were advised that t</w:t>
      </w:r>
      <w:r w:rsidR="00867AD4">
        <w:t>here had been no change</w:t>
      </w:r>
      <w:r w:rsidR="00F06129">
        <w:t xml:space="preserve"> to overall responsibilities, but a</w:t>
      </w:r>
      <w:r w:rsidR="00D172CA">
        <w:t>n</w:t>
      </w:r>
      <w:r w:rsidR="00F06129">
        <w:t xml:space="preserve"> opinion was still required on the</w:t>
      </w:r>
      <w:r w:rsidR="008D292F">
        <w:t xml:space="preserve"> financial statements</w:t>
      </w:r>
      <w:r w:rsidR="008A748D">
        <w:t xml:space="preserve"> of the Chief Constable and PCC</w:t>
      </w:r>
      <w:r w:rsidR="008D292F">
        <w:t>.</w:t>
      </w:r>
      <w:r w:rsidR="00F06129">
        <w:t xml:space="preserve"> </w:t>
      </w:r>
      <w:r w:rsidR="000A5EE5">
        <w:t xml:space="preserve"> </w:t>
      </w:r>
      <w:r w:rsidR="00F84A71">
        <w:t>They had to include</w:t>
      </w:r>
      <w:r w:rsidR="005964E8">
        <w:t xml:space="preserve"> t</w:t>
      </w:r>
      <w:r w:rsidR="00560D8A">
        <w:t xml:space="preserve">he appropriateness </w:t>
      </w:r>
      <w:r w:rsidR="005F45EA">
        <w:t>of going</w:t>
      </w:r>
      <w:r w:rsidR="00560D8A">
        <w:t xml:space="preserve"> concern and </w:t>
      </w:r>
      <w:r w:rsidR="00BB475B">
        <w:t xml:space="preserve">were responsible for reaching a conclusion on arrangements which were in place </w:t>
      </w:r>
      <w:r w:rsidR="005620CE">
        <w:t>to secure economy, efficiency and effectiveness, and use of resources</w:t>
      </w:r>
      <w:r w:rsidR="0073300F">
        <w:t xml:space="preserve"> which was the value for money conclusion.</w:t>
      </w:r>
      <w:r w:rsidR="00407F64">
        <w:t xml:space="preserve">  There had been a change this year in the value for money conclusion through </w:t>
      </w:r>
      <w:r w:rsidR="00787A09">
        <w:t>the new NAO Code of Practice</w:t>
      </w:r>
      <w:r w:rsidR="000A4FEC">
        <w:t>, and a key message was that there was no binary conclusion</w:t>
      </w:r>
      <w:r w:rsidR="00F12C29">
        <w:t>, there wasn’t a qualified</w:t>
      </w:r>
      <w:r w:rsidR="00D43601">
        <w:t>/</w:t>
      </w:r>
      <w:r w:rsidR="00F12C29">
        <w:t>unqualified conclusion</w:t>
      </w:r>
      <w:r w:rsidR="00D154AF">
        <w:t>.  This had been replaced by a commentary in the final report, which would identify any significant weaknesses</w:t>
      </w:r>
      <w:r w:rsidR="00B27044">
        <w:t>.</w:t>
      </w:r>
      <w:r w:rsidR="00324D00">
        <w:t xml:space="preserve"> </w:t>
      </w:r>
      <w:r w:rsidR="00B27044">
        <w:t xml:space="preserve"> There ha</w:t>
      </w:r>
      <w:r w:rsidR="00EB64D9">
        <w:t>d</w:t>
      </w:r>
      <w:r w:rsidR="00B27044">
        <w:t xml:space="preserve"> been a large change in</w:t>
      </w:r>
      <w:r w:rsidR="00B021BF">
        <w:t xml:space="preserve"> improving economy, efficiency and effectiveness, which look</w:t>
      </w:r>
      <w:r w:rsidR="00EB64D9">
        <w:t>ed</w:t>
      </w:r>
      <w:r w:rsidR="00B021BF">
        <w:t xml:space="preserve"> at performance and cost information</w:t>
      </w:r>
      <w:r w:rsidR="00AF473A">
        <w:t xml:space="preserve">.  Guidance </w:t>
      </w:r>
      <w:r w:rsidR="00EB64D9">
        <w:t>was</w:t>
      </w:r>
      <w:r w:rsidR="00AF473A">
        <w:t xml:space="preserve"> still being issued by the NAO, so Members would be updated on progress</w:t>
      </w:r>
      <w:r w:rsidR="00B54EA4">
        <w:t>.</w:t>
      </w:r>
    </w:p>
    <w:p w14:paraId="485C7150" w14:textId="1D73D37F" w:rsidR="009A7367" w:rsidRPr="009556AF" w:rsidRDefault="009A7367" w:rsidP="004F0AA8">
      <w:pPr>
        <w:tabs>
          <w:tab w:val="left" w:pos="1476"/>
        </w:tabs>
        <w:spacing w:after="0"/>
        <w:ind w:left="1420" w:hanging="1420"/>
        <w:rPr>
          <w:b/>
          <w:bCs/>
        </w:rPr>
      </w:pPr>
      <w:r>
        <w:rPr>
          <w:b/>
          <w:bCs/>
        </w:rPr>
        <w:tab/>
      </w:r>
    </w:p>
    <w:p w14:paraId="439B8109" w14:textId="58752BFE" w:rsidR="00065459" w:rsidRDefault="00065459" w:rsidP="004F0AA8">
      <w:pPr>
        <w:tabs>
          <w:tab w:val="left" w:pos="1476"/>
        </w:tabs>
        <w:spacing w:after="0"/>
        <w:ind w:left="1420" w:hanging="1420"/>
      </w:pPr>
      <w:r>
        <w:tab/>
      </w:r>
      <w:r w:rsidR="00065F7B">
        <w:t>It was reported that w</w:t>
      </w:r>
      <w:r w:rsidR="001C2401">
        <w:t>ork was challenging as</w:t>
      </w:r>
      <w:r w:rsidR="00065F7B">
        <w:t xml:space="preserve"> 2019</w:t>
      </w:r>
      <w:r w:rsidR="00CE16F5">
        <w:t>/</w:t>
      </w:r>
      <w:r w:rsidR="00065F7B">
        <w:t>20 had overr</w:t>
      </w:r>
      <w:r w:rsidR="00142012">
        <w:t>a</w:t>
      </w:r>
      <w:r w:rsidR="00065F7B">
        <w:t>n, and</w:t>
      </w:r>
      <w:r w:rsidR="00727A7E">
        <w:t xml:space="preserve"> work relating to 2020</w:t>
      </w:r>
      <w:r w:rsidR="00CE16F5">
        <w:t>/</w:t>
      </w:r>
      <w:r w:rsidR="00727A7E">
        <w:t xml:space="preserve">21 was </w:t>
      </w:r>
      <w:r w:rsidR="00142012">
        <w:t>therefore delayed</w:t>
      </w:r>
      <w:r w:rsidR="00727A7E">
        <w:t xml:space="preserve">.  External Audit </w:t>
      </w:r>
      <w:r w:rsidR="00E14B11">
        <w:t xml:space="preserve">outlined some staffing issues and confirmed they were currently recruiting. </w:t>
      </w:r>
    </w:p>
    <w:p w14:paraId="1EF134A4" w14:textId="267D2F54" w:rsidR="00C74A71" w:rsidRDefault="00C74A71" w:rsidP="000F0E28">
      <w:pPr>
        <w:tabs>
          <w:tab w:val="left" w:pos="1476"/>
        </w:tabs>
        <w:spacing w:after="0"/>
        <w:ind w:left="1420" w:hanging="1420"/>
      </w:pPr>
    </w:p>
    <w:p w14:paraId="401283E1" w14:textId="159DCCEA" w:rsidR="009059EC" w:rsidRDefault="00C74A71" w:rsidP="00E14B11">
      <w:pPr>
        <w:tabs>
          <w:tab w:val="left" w:pos="1476"/>
        </w:tabs>
        <w:spacing w:after="0"/>
        <w:ind w:left="1420" w:hanging="1420"/>
      </w:pPr>
      <w:r>
        <w:tab/>
      </w:r>
      <w:r w:rsidR="00584065">
        <w:t>The External Auditor reference</w:t>
      </w:r>
      <w:r w:rsidR="00977AF0">
        <w:t>d</w:t>
      </w:r>
      <w:r w:rsidR="00584065">
        <w:t xml:space="preserve"> </w:t>
      </w:r>
      <w:r w:rsidR="00E14B11">
        <w:t>the</w:t>
      </w:r>
      <w:r w:rsidR="00584065">
        <w:t xml:space="preserve"> key message at Page 15 </w:t>
      </w:r>
      <w:r w:rsidR="00262CE4">
        <w:t>stating there were no changes to the significant risks</w:t>
      </w:r>
      <w:r w:rsidR="00942464">
        <w:t xml:space="preserve"> from </w:t>
      </w:r>
      <w:r w:rsidR="00F77BD7">
        <w:t xml:space="preserve">the </w:t>
      </w:r>
      <w:r w:rsidR="00942464">
        <w:t>previous year.</w:t>
      </w:r>
      <w:r w:rsidR="00F77BD7">
        <w:t xml:space="preserve">  </w:t>
      </w:r>
    </w:p>
    <w:p w14:paraId="158ACE27" w14:textId="091363F8" w:rsidR="002E68FE" w:rsidRDefault="002E68FE" w:rsidP="008B6BE1">
      <w:pPr>
        <w:spacing w:after="0"/>
        <w:ind w:left="1418"/>
      </w:pPr>
    </w:p>
    <w:p w14:paraId="47EEE49B" w14:textId="09757FB5" w:rsidR="002E68FE" w:rsidRDefault="00CA3FC4" w:rsidP="008B6BE1">
      <w:pPr>
        <w:spacing w:after="0"/>
        <w:ind w:left="1418"/>
      </w:pPr>
      <w:r>
        <w:t>A</w:t>
      </w:r>
      <w:r w:rsidR="00FE0175">
        <w:t xml:space="preserve"> significant risk </w:t>
      </w:r>
      <w:r>
        <w:t>continued to be</w:t>
      </w:r>
      <w:r w:rsidR="00FE0175">
        <w:t xml:space="preserve"> pensions because of t</w:t>
      </w:r>
      <w:r w:rsidR="002F5342">
        <w:t xml:space="preserve">he large number, </w:t>
      </w:r>
      <w:r w:rsidR="00655D4D">
        <w:t>significant variables</w:t>
      </w:r>
      <w:r w:rsidR="00B751A1">
        <w:t>,</w:t>
      </w:r>
      <w:r w:rsidR="00655D4D">
        <w:t xml:space="preserve"> assumptions</w:t>
      </w:r>
      <w:r w:rsidR="002E0AE1">
        <w:t>, and estimates.  A range of work in that area would be undertaken</w:t>
      </w:r>
      <w:r w:rsidR="00F671C2">
        <w:t>, including a standard audit program</w:t>
      </w:r>
      <w:r w:rsidR="00EC0CC7">
        <w:t>me</w:t>
      </w:r>
      <w:r w:rsidR="004178E7">
        <w:t>,</w:t>
      </w:r>
      <w:r w:rsidR="00F671C2">
        <w:t xml:space="preserve"> reviewing the reasonableness of the </w:t>
      </w:r>
      <w:r w:rsidR="00A60C36">
        <w:t>actuary’s</w:t>
      </w:r>
      <w:r w:rsidR="00F671C2">
        <w:t xml:space="preserve"> output</w:t>
      </w:r>
      <w:r w:rsidR="004178E7">
        <w:t>, looking at the disclosures</w:t>
      </w:r>
      <w:r w:rsidR="00DC643B">
        <w:t xml:space="preserve"> in the accounts, reviewing the key assumptions</w:t>
      </w:r>
      <w:r w:rsidR="00A67013">
        <w:t>, and assurance</w:t>
      </w:r>
      <w:r w:rsidR="00067ACB">
        <w:t xml:space="preserve"> sought</w:t>
      </w:r>
      <w:r w:rsidR="00A67013">
        <w:t xml:space="preserve"> from the </w:t>
      </w:r>
      <w:r w:rsidR="00AC3EA5">
        <w:t xml:space="preserve">auditor of </w:t>
      </w:r>
      <w:r w:rsidR="00A67013">
        <w:t>Teesside Pension Fund.</w:t>
      </w:r>
      <w:r w:rsidR="00432910">
        <w:t xml:space="preserve">  </w:t>
      </w:r>
    </w:p>
    <w:p w14:paraId="1ADF06EC" w14:textId="77777777" w:rsidR="009059EC" w:rsidRPr="00A960C5" w:rsidRDefault="009059EC" w:rsidP="008B6BE1">
      <w:pPr>
        <w:spacing w:after="0"/>
        <w:ind w:left="1418"/>
      </w:pPr>
    </w:p>
    <w:p w14:paraId="2F15773F" w14:textId="349EC62D" w:rsidR="00A960C5" w:rsidRDefault="00432910" w:rsidP="00E3116C">
      <w:pPr>
        <w:tabs>
          <w:tab w:val="left" w:pos="1440"/>
        </w:tabs>
        <w:ind w:left="1418"/>
      </w:pPr>
      <w:r>
        <w:tab/>
        <w:t>The third significant risk</w:t>
      </w:r>
      <w:r w:rsidR="00B23E4D">
        <w:t xml:space="preserve"> was PPE, </w:t>
      </w:r>
      <w:r w:rsidR="00CA3636">
        <w:t xml:space="preserve">there was lots of volatility around </w:t>
      </w:r>
      <w:r w:rsidR="00B23E4D">
        <w:t>land and building</w:t>
      </w:r>
      <w:r w:rsidR="00A60C36">
        <w:t xml:space="preserve"> valuations</w:t>
      </w:r>
      <w:r w:rsidR="00CA3636">
        <w:t xml:space="preserve"> </w:t>
      </w:r>
      <w:r w:rsidR="00E3116C">
        <w:t>with estimations and assumptions within those valuations</w:t>
      </w:r>
      <w:r w:rsidR="00F408BC">
        <w:t>.  External Audit would be looking at methods used by valuers, key assumptions and source data</w:t>
      </w:r>
      <w:r w:rsidR="003B2358">
        <w:t>, and substantive testing where appropriate.</w:t>
      </w:r>
    </w:p>
    <w:p w14:paraId="44139990" w14:textId="0F52203B" w:rsidR="00A960C5" w:rsidRPr="00A960C5" w:rsidRDefault="00D2421E" w:rsidP="00353373">
      <w:pPr>
        <w:tabs>
          <w:tab w:val="left" w:pos="1440"/>
        </w:tabs>
        <w:spacing w:after="0"/>
        <w:ind w:left="1418"/>
      </w:pPr>
      <w:r>
        <w:t xml:space="preserve">In terms of value for money, </w:t>
      </w:r>
      <w:r w:rsidR="00353373">
        <w:t>one significant risk had been raised, which was broadly the same as the previous year</w:t>
      </w:r>
      <w:r w:rsidR="00FC6E8E">
        <w:t xml:space="preserve"> in relation to the </w:t>
      </w:r>
      <w:r w:rsidR="0016388E">
        <w:t>HMICFRS</w:t>
      </w:r>
      <w:r w:rsidR="00FC6E8E">
        <w:t xml:space="preserve"> Inspection.  The planned work was focused around </w:t>
      </w:r>
      <w:r w:rsidR="00DF7D08">
        <w:t>looking at what work had been done and the progress made to date on the areas of concern</w:t>
      </w:r>
      <w:r w:rsidR="00C35F1F">
        <w:t xml:space="preserve"> raised </w:t>
      </w:r>
      <w:r w:rsidR="00B03C95">
        <w:t>following</w:t>
      </w:r>
      <w:r w:rsidR="00C35F1F">
        <w:t xml:space="preserve"> that Inspection.  </w:t>
      </w:r>
    </w:p>
    <w:p w14:paraId="4AA086A4" w14:textId="6CF09CFD" w:rsidR="00A44C1B" w:rsidRDefault="007A0CF4" w:rsidP="001E2B54">
      <w:pPr>
        <w:tabs>
          <w:tab w:val="left" w:pos="1440"/>
        </w:tabs>
        <w:spacing w:after="0"/>
      </w:pPr>
      <w:r>
        <w:tab/>
      </w:r>
    </w:p>
    <w:p w14:paraId="19112532" w14:textId="7EB5CB18" w:rsidR="00E1680D" w:rsidRDefault="007A0CF4" w:rsidP="00E1680D">
      <w:pPr>
        <w:tabs>
          <w:tab w:val="left" w:pos="1440"/>
        </w:tabs>
        <w:ind w:left="1418"/>
      </w:pPr>
      <w:r>
        <w:lastRenderedPageBreak/>
        <w:t>The Chair made reference</w:t>
      </w:r>
      <w:r w:rsidR="000D6F12">
        <w:t xml:space="preserve"> to ‘Our approach’ on page 15 and noted the change “</w:t>
      </w:r>
      <w:r w:rsidR="004429E7">
        <w:t xml:space="preserve">Such recommendations can be made at any point during the audit cycle and we are not expected to </w:t>
      </w:r>
      <w:r w:rsidR="00351254">
        <w:t>wait</w:t>
      </w:r>
      <w:r w:rsidR="004429E7">
        <w:t xml:space="preserve"> until issuing our overall commentary to do so</w:t>
      </w:r>
      <w:r w:rsidR="00351254">
        <w:t>”.</w:t>
      </w:r>
      <w:r w:rsidR="00F52D6C">
        <w:t xml:space="preserve">  The External Auditor stated that in a normal year they would expect to pick</w:t>
      </w:r>
      <w:r w:rsidR="008C0C82">
        <w:t xml:space="preserve"> things up </w:t>
      </w:r>
      <w:r w:rsidR="00C055E8">
        <w:t xml:space="preserve">fairly </w:t>
      </w:r>
      <w:r w:rsidR="008C0C82">
        <w:t xml:space="preserve">early in the year as they were going through the work.  It was thought that </w:t>
      </w:r>
      <w:r w:rsidR="00334241">
        <w:t xml:space="preserve">by the time they were getting through the value for money work, they would be quite well advanced into the year, </w:t>
      </w:r>
      <w:r w:rsidR="00F56A76">
        <w:t xml:space="preserve">but in general, if an issue was identified in that area, officers would be </w:t>
      </w:r>
      <w:r w:rsidR="00955189">
        <w:t>made aware</w:t>
      </w:r>
      <w:r w:rsidR="00F56A76">
        <w:t>.</w:t>
      </w:r>
      <w:r w:rsidR="0009278E">
        <w:t xml:space="preserve">  If it was felt that the issue was significant and warranted raising</w:t>
      </w:r>
      <w:r w:rsidR="004F42EF">
        <w:t xml:space="preserve">, it would be taken to the Audit Committee via a progress </w:t>
      </w:r>
      <w:r w:rsidR="006E7561">
        <w:t>report or</w:t>
      </w:r>
      <w:r w:rsidR="00E1680D">
        <w:t xml:space="preserve"> communicated to the Audit Committee between meetings.</w:t>
      </w:r>
    </w:p>
    <w:p w14:paraId="1B09ECA2" w14:textId="6A830BD4" w:rsidR="00D349EF" w:rsidRDefault="00B9692D" w:rsidP="004429E7">
      <w:pPr>
        <w:tabs>
          <w:tab w:val="left" w:pos="1440"/>
        </w:tabs>
        <w:ind w:left="1418"/>
      </w:pPr>
      <w:r>
        <w:t>An additional fee had not been put aside in relation to the</w:t>
      </w:r>
      <w:r w:rsidR="000A2780">
        <w:t xml:space="preserve"> value for money work.  External Audit were waiting to see</w:t>
      </w:r>
      <w:r w:rsidR="0008607F">
        <w:t xml:space="preserve"> how much work was involved with that.  The NAO</w:t>
      </w:r>
      <w:r w:rsidR="000A2780">
        <w:t xml:space="preserve"> </w:t>
      </w:r>
      <w:r w:rsidR="0008607F">
        <w:t>were currently looking at whether they</w:t>
      </w:r>
      <w:r w:rsidR="00D3708E">
        <w:t xml:space="preserve"> want</w:t>
      </w:r>
      <w:r w:rsidR="0008040E">
        <w:t>ed</w:t>
      </w:r>
      <w:r w:rsidR="00D3708E">
        <w:t xml:space="preserve"> to have a narrower focus for things such as COVID, and whether they could make that more practical</w:t>
      </w:r>
      <w:r>
        <w:t xml:space="preserve"> </w:t>
      </w:r>
      <w:r w:rsidR="0008040E">
        <w:t>for this year.  External Audit were awaiting guidance</w:t>
      </w:r>
      <w:r w:rsidR="006E7561">
        <w:t>.</w:t>
      </w:r>
    </w:p>
    <w:p w14:paraId="52180F9A" w14:textId="2BF95EE1" w:rsidR="007A0CF4" w:rsidRDefault="006E7561" w:rsidP="007A0CF4">
      <w:pPr>
        <w:tabs>
          <w:tab w:val="left" w:pos="1440"/>
        </w:tabs>
      </w:pPr>
      <w:r>
        <w:tab/>
      </w:r>
      <w:r w:rsidR="001408C0">
        <w:t xml:space="preserve">There were no independence issues on the audit for this year. </w:t>
      </w:r>
    </w:p>
    <w:p w14:paraId="18B99FAE" w14:textId="30AD9AE2" w:rsidR="00933496" w:rsidRDefault="00933496" w:rsidP="003D48C4">
      <w:pPr>
        <w:tabs>
          <w:tab w:val="left" w:pos="1440"/>
        </w:tabs>
        <w:ind w:left="1440"/>
      </w:pPr>
      <w:r>
        <w:t>DCC McMillan</w:t>
      </w:r>
      <w:r w:rsidR="008F6A9D">
        <w:t xml:space="preserve"> referred to value for money</w:t>
      </w:r>
      <w:r w:rsidR="001D266C">
        <w:t>, and in relation to A</w:t>
      </w:r>
      <w:r w:rsidR="005F7580">
        <w:t>P</w:t>
      </w:r>
      <w:r w:rsidR="001D266C">
        <w:t xml:space="preserve">I’s and </w:t>
      </w:r>
      <w:r w:rsidR="0016388E">
        <w:t>HMICFRS</w:t>
      </w:r>
      <w:r w:rsidR="001D266C">
        <w:t xml:space="preserve">, it would be really </w:t>
      </w:r>
      <w:r w:rsidR="003D48C4">
        <w:t xml:space="preserve">helpful if the Auditors could liaise with the </w:t>
      </w:r>
      <w:r w:rsidR="00750D54">
        <w:t>Force</w:t>
      </w:r>
      <w:r w:rsidR="003D48C4">
        <w:t xml:space="preserve"> </w:t>
      </w:r>
      <w:r w:rsidR="005F5A2E">
        <w:t>HMICFRS</w:t>
      </w:r>
      <w:r w:rsidR="00D073A0">
        <w:t xml:space="preserve"> Liaison Officer, as it was anticipated that</w:t>
      </w:r>
      <w:r w:rsidR="00491149">
        <w:t xml:space="preserve"> lots of</w:t>
      </w:r>
      <w:r w:rsidR="0008130D">
        <w:t xml:space="preserve"> those A</w:t>
      </w:r>
      <w:r w:rsidR="005F7580">
        <w:t>P</w:t>
      </w:r>
      <w:r w:rsidR="0008130D">
        <w:t>I</w:t>
      </w:r>
      <w:r w:rsidR="00B40D0A">
        <w:t>’</w:t>
      </w:r>
      <w:r w:rsidR="0008130D">
        <w:t xml:space="preserve">s </w:t>
      </w:r>
      <w:r w:rsidR="00180B36">
        <w:t xml:space="preserve">and causes for concern </w:t>
      </w:r>
      <w:r w:rsidR="0008130D">
        <w:t>would be signed off through the year</w:t>
      </w:r>
      <w:r w:rsidR="00180B36">
        <w:t xml:space="preserve"> with </w:t>
      </w:r>
      <w:r w:rsidR="005F5A2E">
        <w:t>HMICFRS</w:t>
      </w:r>
      <w:r w:rsidR="00180B36">
        <w:t>, and it may be possible to a</w:t>
      </w:r>
      <w:r w:rsidR="00516D3C">
        <w:t xml:space="preserve"> agree a program</w:t>
      </w:r>
      <w:r w:rsidR="00657A69">
        <w:t>me</w:t>
      </w:r>
      <w:r w:rsidR="00516D3C">
        <w:t xml:space="preserve"> to assist the flow of information</w:t>
      </w:r>
      <w:r w:rsidR="007C5682">
        <w:t xml:space="preserve"> between the </w:t>
      </w:r>
      <w:r w:rsidR="00750D54">
        <w:t>Force</w:t>
      </w:r>
      <w:r w:rsidR="007C5682">
        <w:t xml:space="preserve"> and External Audit</w:t>
      </w:r>
      <w:r w:rsidR="00B40D0A">
        <w:t>, to ensure they had up to date information as it happened</w:t>
      </w:r>
      <w:r w:rsidR="00212D19">
        <w:t xml:space="preserve"> - </w:t>
      </w:r>
      <w:r w:rsidR="001A462D">
        <w:t xml:space="preserve">External Audit </w:t>
      </w:r>
      <w:r w:rsidR="003828CD">
        <w:t>agreed that</w:t>
      </w:r>
      <w:r w:rsidR="00635EC2">
        <w:t xml:space="preserve"> was a helpful suggestion</w:t>
      </w:r>
      <w:r w:rsidR="00212D19">
        <w:t xml:space="preserve">.  Members were informed that External Audit had a direct link with </w:t>
      </w:r>
      <w:r w:rsidR="000168D7">
        <w:t>HMICFRS,</w:t>
      </w:r>
      <w:r w:rsidR="00212D19">
        <w:t xml:space="preserve"> and they did communicate</w:t>
      </w:r>
      <w:r w:rsidR="003828CD">
        <w:t xml:space="preserve"> periodically, so were well sighted on progress</w:t>
      </w:r>
      <w:r w:rsidR="00C023FD">
        <w:t>.</w:t>
      </w:r>
    </w:p>
    <w:p w14:paraId="7318E4C7" w14:textId="4FEE5BCB" w:rsidR="0043612F" w:rsidRPr="00BA2724" w:rsidRDefault="00CA772B" w:rsidP="0043612F">
      <w:pPr>
        <w:tabs>
          <w:tab w:val="left" w:pos="1440"/>
        </w:tabs>
        <w:spacing w:after="0"/>
        <w:ind w:left="1440"/>
        <w:rPr>
          <w:b/>
          <w:bCs/>
        </w:rPr>
      </w:pPr>
      <w:r w:rsidRPr="00BA2724">
        <w:rPr>
          <w:b/>
          <w:bCs/>
        </w:rPr>
        <w:t>It was agreed that:</w:t>
      </w:r>
    </w:p>
    <w:p w14:paraId="0644527E" w14:textId="1285F561" w:rsidR="00CA772B" w:rsidRPr="00BA2724" w:rsidRDefault="00CA772B" w:rsidP="00CA772B">
      <w:pPr>
        <w:pStyle w:val="ListParagraph"/>
        <w:numPr>
          <w:ilvl w:val="0"/>
          <w:numId w:val="11"/>
        </w:numPr>
        <w:tabs>
          <w:tab w:val="left" w:pos="1440"/>
        </w:tabs>
        <w:spacing w:after="0"/>
        <w:rPr>
          <w:b/>
          <w:bCs/>
        </w:rPr>
      </w:pPr>
      <w:r w:rsidRPr="00BA2724">
        <w:rPr>
          <w:b/>
          <w:bCs/>
        </w:rPr>
        <w:t>The memorandum be noted</w:t>
      </w:r>
    </w:p>
    <w:p w14:paraId="38234163" w14:textId="767D0EE9" w:rsidR="00CA772B" w:rsidRDefault="00CA772B" w:rsidP="00CA772B">
      <w:pPr>
        <w:pStyle w:val="ListParagraph"/>
        <w:numPr>
          <w:ilvl w:val="0"/>
          <w:numId w:val="11"/>
        </w:numPr>
        <w:tabs>
          <w:tab w:val="left" w:pos="1440"/>
        </w:tabs>
        <w:spacing w:after="0"/>
        <w:rPr>
          <w:b/>
          <w:bCs/>
        </w:rPr>
      </w:pPr>
      <w:r w:rsidRPr="00BA2724">
        <w:rPr>
          <w:b/>
          <w:bCs/>
        </w:rPr>
        <w:t xml:space="preserve">External Audit would liaise with Gill Currie, </w:t>
      </w:r>
      <w:r w:rsidR="005F5A2E">
        <w:rPr>
          <w:b/>
          <w:bCs/>
        </w:rPr>
        <w:t>HMICFRS</w:t>
      </w:r>
      <w:r w:rsidRPr="00BA2724">
        <w:rPr>
          <w:b/>
          <w:bCs/>
        </w:rPr>
        <w:t xml:space="preserve"> Liaison Officer</w:t>
      </w:r>
      <w:r w:rsidR="000C313F" w:rsidRPr="00BA2724">
        <w:rPr>
          <w:b/>
          <w:bCs/>
        </w:rPr>
        <w:t xml:space="preserve"> to receive up to date information in relation to </w:t>
      </w:r>
      <w:r w:rsidR="00BA2724" w:rsidRPr="00BA2724">
        <w:rPr>
          <w:b/>
          <w:bCs/>
        </w:rPr>
        <w:t>the Inspection.</w:t>
      </w:r>
    </w:p>
    <w:p w14:paraId="700CE934" w14:textId="1B1C6988" w:rsidR="00BA2724" w:rsidRDefault="00BA2724" w:rsidP="00BA2724">
      <w:pPr>
        <w:tabs>
          <w:tab w:val="left" w:pos="1440"/>
        </w:tabs>
        <w:spacing w:after="0"/>
        <w:rPr>
          <w:b/>
          <w:bCs/>
        </w:rPr>
      </w:pPr>
    </w:p>
    <w:p w14:paraId="2C095455" w14:textId="5712E963" w:rsidR="00BA2724" w:rsidRDefault="00BA2724" w:rsidP="00BA2724">
      <w:pPr>
        <w:tabs>
          <w:tab w:val="left" w:pos="1440"/>
        </w:tabs>
        <w:spacing w:after="0"/>
        <w:rPr>
          <w:b/>
          <w:bCs/>
        </w:rPr>
      </w:pPr>
      <w:r>
        <w:rPr>
          <w:b/>
          <w:bCs/>
        </w:rPr>
        <w:t>76</w:t>
      </w:r>
      <w:r w:rsidR="002F605C">
        <w:rPr>
          <w:b/>
          <w:bCs/>
        </w:rPr>
        <w:t>6</w:t>
      </w:r>
      <w:r>
        <w:rPr>
          <w:b/>
          <w:bCs/>
        </w:rPr>
        <w:tab/>
      </w:r>
      <w:r w:rsidR="00112998">
        <w:rPr>
          <w:b/>
          <w:bCs/>
        </w:rPr>
        <w:t>Item 1</w:t>
      </w:r>
      <w:r w:rsidR="00D81342">
        <w:rPr>
          <w:b/>
          <w:bCs/>
        </w:rPr>
        <w:t xml:space="preserve">5: </w:t>
      </w:r>
      <w:r w:rsidR="0035211E">
        <w:rPr>
          <w:b/>
          <w:bCs/>
        </w:rPr>
        <w:t>Internal Audit Progress Report – Report of the Internal Audit</w:t>
      </w:r>
    </w:p>
    <w:p w14:paraId="3C4CDAFF" w14:textId="5F2F049E" w:rsidR="0035211E" w:rsidRDefault="0035211E" w:rsidP="00851DE3">
      <w:pPr>
        <w:tabs>
          <w:tab w:val="left" w:pos="1440"/>
        </w:tabs>
        <w:spacing w:after="0"/>
        <w:ind w:left="1440"/>
      </w:pPr>
      <w:r>
        <w:t>The Internal Auditor presented the report to Members</w:t>
      </w:r>
      <w:r w:rsidR="00851DE3">
        <w:t xml:space="preserve">.  A further four reports had been finalised since the last meeting.  </w:t>
      </w:r>
      <w:r w:rsidR="002E29BF">
        <w:t xml:space="preserve"> Opinions had been issued to the following:</w:t>
      </w:r>
    </w:p>
    <w:p w14:paraId="29D1026F" w14:textId="5257186A" w:rsidR="002E29BF" w:rsidRDefault="002E29BF" w:rsidP="00851DE3">
      <w:pPr>
        <w:tabs>
          <w:tab w:val="left" w:pos="1440"/>
        </w:tabs>
        <w:spacing w:after="0"/>
        <w:ind w:left="1440"/>
      </w:pPr>
    </w:p>
    <w:p w14:paraId="72508E45" w14:textId="2C35E4F3" w:rsidR="002E29BF" w:rsidRDefault="002E29BF" w:rsidP="00851DE3">
      <w:pPr>
        <w:tabs>
          <w:tab w:val="left" w:pos="1440"/>
        </w:tabs>
        <w:spacing w:after="0"/>
        <w:ind w:left="1440"/>
      </w:pPr>
      <w:r>
        <w:t>Domestic Abuse Review</w:t>
      </w:r>
      <w:r w:rsidR="00CE120B">
        <w:tab/>
      </w:r>
      <w:r w:rsidR="00CE120B">
        <w:tab/>
      </w:r>
      <w:r w:rsidR="00CE120B">
        <w:tab/>
      </w:r>
      <w:r w:rsidR="00CE120B">
        <w:tab/>
      </w:r>
      <w:r w:rsidR="00CE120B">
        <w:tab/>
      </w:r>
      <w:r w:rsidR="00CE120B">
        <w:tab/>
      </w:r>
      <w:r w:rsidR="00CE120B" w:rsidRPr="00801063">
        <w:rPr>
          <w:b/>
          <w:bCs/>
          <w:color w:val="FF0000"/>
        </w:rPr>
        <w:t>No assurance</w:t>
      </w:r>
    </w:p>
    <w:p w14:paraId="4C8AD0D3" w14:textId="60E59586" w:rsidR="0075154C" w:rsidRDefault="0075154C" w:rsidP="00851DE3">
      <w:pPr>
        <w:tabs>
          <w:tab w:val="left" w:pos="1440"/>
        </w:tabs>
        <w:spacing w:after="0"/>
        <w:ind w:left="1440"/>
      </w:pPr>
      <w:r>
        <w:t>Automatic Number Plate Recognition (ANPR)</w:t>
      </w:r>
      <w:r w:rsidR="00CE120B">
        <w:tab/>
      </w:r>
      <w:r w:rsidR="00CE120B">
        <w:tab/>
      </w:r>
      <w:r w:rsidR="00CE120B">
        <w:tab/>
      </w:r>
      <w:r w:rsidR="00CE120B" w:rsidRPr="00801063">
        <w:rPr>
          <w:b/>
          <w:bCs/>
          <w:color w:val="FFC000"/>
        </w:rPr>
        <w:t>Reasonable Assurance</w:t>
      </w:r>
    </w:p>
    <w:p w14:paraId="1B6F024D" w14:textId="6E0EEFE8" w:rsidR="0075154C" w:rsidRDefault="0075154C" w:rsidP="00851DE3">
      <w:pPr>
        <w:tabs>
          <w:tab w:val="left" w:pos="1440"/>
        </w:tabs>
        <w:spacing w:after="0"/>
        <w:ind w:left="1440"/>
      </w:pPr>
      <w:r>
        <w:t>Key Financial Controls: General Ledger and Budgetary Control</w:t>
      </w:r>
      <w:r>
        <w:tab/>
      </w:r>
      <w:r w:rsidR="00CE120B" w:rsidRPr="00801063">
        <w:rPr>
          <w:b/>
          <w:bCs/>
          <w:color w:val="538135" w:themeColor="accent6" w:themeShade="BF"/>
        </w:rPr>
        <w:t>Substantial Assurance</w:t>
      </w:r>
    </w:p>
    <w:p w14:paraId="12DF8B34" w14:textId="6B7DF5F5" w:rsidR="0075154C" w:rsidRPr="0035211E" w:rsidRDefault="0075154C" w:rsidP="00851DE3">
      <w:pPr>
        <w:tabs>
          <w:tab w:val="left" w:pos="1440"/>
        </w:tabs>
        <w:spacing w:after="0"/>
        <w:ind w:left="1440"/>
      </w:pPr>
      <w:r>
        <w:t>Seized Exhibits</w:t>
      </w:r>
      <w:r w:rsidR="00CE120B">
        <w:tab/>
      </w:r>
      <w:r w:rsidR="00CE120B">
        <w:tab/>
      </w:r>
      <w:r w:rsidR="00CE120B">
        <w:tab/>
      </w:r>
      <w:r w:rsidR="00CE120B">
        <w:tab/>
      </w:r>
      <w:r w:rsidR="00CE120B">
        <w:tab/>
      </w:r>
      <w:r w:rsidR="00CE120B">
        <w:tab/>
      </w:r>
      <w:r w:rsidR="00CE120B">
        <w:tab/>
      </w:r>
      <w:r w:rsidR="00801063" w:rsidRPr="00801063">
        <w:rPr>
          <w:b/>
          <w:bCs/>
          <w:color w:val="538135" w:themeColor="accent6" w:themeShade="BF"/>
        </w:rPr>
        <w:t>Substantial Assurance</w:t>
      </w:r>
    </w:p>
    <w:p w14:paraId="24B89DFE" w14:textId="034FFD11" w:rsidR="00CA772B" w:rsidRDefault="00CA772B" w:rsidP="0043612F">
      <w:pPr>
        <w:tabs>
          <w:tab w:val="left" w:pos="1440"/>
        </w:tabs>
        <w:spacing w:after="0"/>
        <w:ind w:left="1440"/>
      </w:pPr>
      <w:r>
        <w:tab/>
      </w:r>
    </w:p>
    <w:p w14:paraId="2EAC213C" w14:textId="6BA0E9D4" w:rsidR="006A0D65" w:rsidRDefault="006A0D65" w:rsidP="008E69A9">
      <w:pPr>
        <w:tabs>
          <w:tab w:val="left" w:pos="1440"/>
        </w:tabs>
        <w:spacing w:after="0"/>
        <w:ind w:left="1440"/>
      </w:pPr>
      <w:r>
        <w:t>Appendix A</w:t>
      </w:r>
      <w:r w:rsidR="00E512F6">
        <w:t xml:space="preserve"> provided a status update on five assignments, four of which</w:t>
      </w:r>
      <w:r w:rsidR="008E47ED">
        <w:t xml:space="preserve"> had fieldwork complete</w:t>
      </w:r>
      <w:r w:rsidR="00770CAD">
        <w:t>d</w:t>
      </w:r>
      <w:r w:rsidR="00C24F21">
        <w:t xml:space="preserve">.  </w:t>
      </w:r>
      <w:r w:rsidR="004948C5">
        <w:t>Three of those reports had been issued in draft</w:t>
      </w:r>
      <w:r w:rsidR="00F17228">
        <w:t xml:space="preserve"> with positive opinions and it wasn’t expected that those would change</w:t>
      </w:r>
      <w:r w:rsidR="00911617">
        <w:t>.  Payroll was still in the quality assurance stage</w:t>
      </w:r>
      <w:r w:rsidR="00172BFA">
        <w:t>.</w:t>
      </w:r>
      <w:r w:rsidR="00961739">
        <w:t xml:space="preserve"> </w:t>
      </w:r>
      <w:r w:rsidR="00C24F21">
        <w:t>Fieldwork had been scheduled to take place week commencing 12 April 2021 in relation to ICT:</w:t>
      </w:r>
      <w:r w:rsidR="000168D7">
        <w:t xml:space="preserve"> </w:t>
      </w:r>
      <w:r w:rsidR="00C24F21">
        <w:t>Asset Management</w:t>
      </w:r>
      <w:r w:rsidR="00172BFA">
        <w:t>.</w:t>
      </w:r>
    </w:p>
    <w:p w14:paraId="7210CFBD" w14:textId="09FE6739" w:rsidR="008E69A9" w:rsidRDefault="008E69A9" w:rsidP="008E69A9">
      <w:pPr>
        <w:tabs>
          <w:tab w:val="left" w:pos="1440"/>
        </w:tabs>
        <w:spacing w:after="0"/>
        <w:ind w:left="1440"/>
      </w:pPr>
    </w:p>
    <w:p w14:paraId="7FCAACED" w14:textId="58DDD2E9" w:rsidR="008E69A9" w:rsidRDefault="008104DE" w:rsidP="008E69A9">
      <w:pPr>
        <w:tabs>
          <w:tab w:val="left" w:pos="1440"/>
        </w:tabs>
        <w:spacing w:after="0"/>
        <w:ind w:left="1440"/>
      </w:pPr>
      <w:r>
        <w:t xml:space="preserve">Appendix B </w:t>
      </w:r>
      <w:r w:rsidR="00540B3B">
        <w:t>s</w:t>
      </w:r>
      <w:r w:rsidR="00A004DA">
        <w:t xml:space="preserve">tated that </w:t>
      </w:r>
      <w:r w:rsidR="006C2E2E">
        <w:t>twelve</w:t>
      </w:r>
      <w:r w:rsidR="00186D07">
        <w:t xml:space="preserve"> final reports had been issued year to date.  </w:t>
      </w:r>
      <w:r w:rsidR="00586ABC">
        <w:t xml:space="preserve"> A lot of work had been focus</w:t>
      </w:r>
      <w:r w:rsidR="00B95792">
        <w:t>s</w:t>
      </w:r>
      <w:r w:rsidR="00586ABC">
        <w:t>ed against significant risks</w:t>
      </w:r>
      <w:r w:rsidR="003A0ACD">
        <w:t>, it was an enhanced program</w:t>
      </w:r>
      <w:r w:rsidR="00657A69">
        <w:t>me</w:t>
      </w:r>
      <w:r w:rsidR="003A0ACD">
        <w:t xml:space="preserve"> of work and a lot of positive</w:t>
      </w:r>
      <w:r w:rsidR="003E49E7">
        <w:t xml:space="preserve"> </w:t>
      </w:r>
      <w:r w:rsidR="00CB7448">
        <w:t>assurances</w:t>
      </w:r>
      <w:r w:rsidR="003E49E7">
        <w:t xml:space="preserve"> opinion</w:t>
      </w:r>
      <w:r w:rsidR="00CB7448">
        <w:t>s</w:t>
      </w:r>
      <w:r w:rsidR="003E49E7">
        <w:t xml:space="preserve"> had been seen.</w:t>
      </w:r>
      <w:r w:rsidR="000D629C">
        <w:t xml:space="preserve"> </w:t>
      </w:r>
      <w:r w:rsidR="003617CE">
        <w:t xml:space="preserve">  The Chair thanked the Internal Auditor for </w:t>
      </w:r>
      <w:r w:rsidR="003617CE">
        <w:lastRenderedPageBreak/>
        <w:t xml:space="preserve">good progress and the </w:t>
      </w:r>
      <w:r w:rsidR="00EE07BA">
        <w:t>timeliness,</w:t>
      </w:r>
      <w:r w:rsidR="00592A30">
        <w:t xml:space="preserve"> and it was noted that</w:t>
      </w:r>
      <w:r w:rsidR="0033262F">
        <w:t xml:space="preserve"> although officers had worked remotely during the pandemic, there </w:t>
      </w:r>
      <w:r w:rsidR="00D35A6E">
        <w:t>had been</w:t>
      </w:r>
      <w:r w:rsidR="0033262F">
        <w:t xml:space="preserve"> good provision of</w:t>
      </w:r>
      <w:r w:rsidR="00DA106B">
        <w:t xml:space="preserve"> evidence in a timely manner.</w:t>
      </w:r>
    </w:p>
    <w:p w14:paraId="57BC6E53" w14:textId="72E14E99" w:rsidR="00BD4D38" w:rsidRDefault="00BD4D38" w:rsidP="008E69A9">
      <w:pPr>
        <w:tabs>
          <w:tab w:val="left" w:pos="1440"/>
        </w:tabs>
        <w:spacing w:after="0"/>
        <w:ind w:left="1440"/>
      </w:pPr>
    </w:p>
    <w:p w14:paraId="48914BBA" w14:textId="3B240669" w:rsidR="00BD4D38" w:rsidRDefault="00BD4D38" w:rsidP="008E69A9">
      <w:pPr>
        <w:tabs>
          <w:tab w:val="left" w:pos="1440"/>
        </w:tabs>
        <w:spacing w:after="0"/>
        <w:ind w:left="1440"/>
        <w:rPr>
          <w:b/>
          <w:bCs/>
        </w:rPr>
      </w:pPr>
      <w:r>
        <w:rPr>
          <w:b/>
          <w:bCs/>
        </w:rPr>
        <w:t>It was agreed that:</w:t>
      </w:r>
    </w:p>
    <w:p w14:paraId="7016B9B7" w14:textId="52917616" w:rsidR="00BD4D38" w:rsidRDefault="00BD4D38" w:rsidP="00BD4D38">
      <w:pPr>
        <w:pStyle w:val="ListParagraph"/>
        <w:numPr>
          <w:ilvl w:val="0"/>
          <w:numId w:val="12"/>
        </w:numPr>
        <w:tabs>
          <w:tab w:val="left" w:pos="1440"/>
        </w:tabs>
        <w:spacing w:after="0"/>
        <w:rPr>
          <w:b/>
          <w:bCs/>
        </w:rPr>
      </w:pPr>
      <w:r>
        <w:rPr>
          <w:b/>
          <w:bCs/>
        </w:rPr>
        <w:t>The report be noted</w:t>
      </w:r>
    </w:p>
    <w:p w14:paraId="316C0D0C" w14:textId="1F1DCB1F" w:rsidR="00BD4D38" w:rsidRDefault="00BD4D38" w:rsidP="00BD4D38">
      <w:pPr>
        <w:tabs>
          <w:tab w:val="left" w:pos="1440"/>
        </w:tabs>
        <w:spacing w:after="0"/>
        <w:rPr>
          <w:b/>
          <w:bCs/>
        </w:rPr>
      </w:pPr>
    </w:p>
    <w:p w14:paraId="55062E4A" w14:textId="3DE3B40C" w:rsidR="00BD4D38" w:rsidRDefault="00BD4D38" w:rsidP="00BD4D38">
      <w:pPr>
        <w:tabs>
          <w:tab w:val="left" w:pos="1440"/>
        </w:tabs>
        <w:spacing w:after="0"/>
        <w:rPr>
          <w:b/>
          <w:bCs/>
        </w:rPr>
      </w:pPr>
      <w:r>
        <w:rPr>
          <w:b/>
          <w:bCs/>
        </w:rPr>
        <w:t>76</w:t>
      </w:r>
      <w:r w:rsidR="002F605C">
        <w:rPr>
          <w:b/>
          <w:bCs/>
        </w:rPr>
        <w:t>7</w:t>
      </w:r>
      <w:r>
        <w:rPr>
          <w:b/>
          <w:bCs/>
        </w:rPr>
        <w:tab/>
        <w:t xml:space="preserve">Item 16: </w:t>
      </w:r>
      <w:r w:rsidR="00FE6313">
        <w:rPr>
          <w:b/>
          <w:bCs/>
        </w:rPr>
        <w:t>Automatic Number Plate Recognition – Report of the Internal Audit</w:t>
      </w:r>
    </w:p>
    <w:p w14:paraId="48634A44" w14:textId="1AA2278E" w:rsidR="00E42E3E" w:rsidRDefault="00FA7EC9" w:rsidP="00DC4E5D">
      <w:pPr>
        <w:tabs>
          <w:tab w:val="left" w:pos="1440"/>
        </w:tabs>
        <w:spacing w:after="0"/>
        <w:ind w:left="1440"/>
      </w:pPr>
      <w:r>
        <w:t xml:space="preserve">Internal Audit </w:t>
      </w:r>
      <w:r w:rsidR="00E1744B">
        <w:t xml:space="preserve">informed the Committee that the use of ANPR is governed by the National ANPR </w:t>
      </w:r>
      <w:r w:rsidR="00871929">
        <w:t>Standards for Policy and Law En</w:t>
      </w:r>
      <w:r w:rsidR="000168D7">
        <w:t>f</w:t>
      </w:r>
      <w:r w:rsidR="00750D54">
        <w:t>orce</w:t>
      </w:r>
      <w:r w:rsidR="00871929">
        <w:t>ment (NASPLE) and that all UK Law En</w:t>
      </w:r>
      <w:r w:rsidR="000168D7">
        <w:t>f</w:t>
      </w:r>
      <w:r w:rsidR="00750D54">
        <w:t>orce</w:t>
      </w:r>
      <w:r w:rsidR="00871929">
        <w:t xml:space="preserve">ment and Police </w:t>
      </w:r>
      <w:r w:rsidR="00750D54">
        <w:t>Force</w:t>
      </w:r>
      <w:r w:rsidR="00871929">
        <w:t>s that</w:t>
      </w:r>
      <w:r w:rsidR="00AD2CA1">
        <w:t xml:space="preserve"> are part of National ANPR Services (NAS) </w:t>
      </w:r>
      <w:r w:rsidR="00E42E3E">
        <w:t xml:space="preserve">must comply with NASPLE.  </w:t>
      </w:r>
    </w:p>
    <w:p w14:paraId="36C46B7B" w14:textId="77777777" w:rsidR="00E42E3E" w:rsidRDefault="00E42E3E" w:rsidP="00DC4E5D">
      <w:pPr>
        <w:tabs>
          <w:tab w:val="left" w:pos="1440"/>
        </w:tabs>
        <w:spacing w:after="0"/>
        <w:ind w:left="1440"/>
      </w:pPr>
    </w:p>
    <w:p w14:paraId="10CE604F" w14:textId="77777777" w:rsidR="00260C82" w:rsidRDefault="00E42E3E" w:rsidP="00DC4E5D">
      <w:pPr>
        <w:tabs>
          <w:tab w:val="left" w:pos="1440"/>
        </w:tabs>
        <w:spacing w:after="0"/>
        <w:ind w:left="1440"/>
      </w:pPr>
      <w:r>
        <w:t xml:space="preserve">Internal Audit outlined the key findings at page 3 and focussed on the three medium priority actions and four low priority actions.  </w:t>
      </w:r>
      <w:r w:rsidR="00260C82">
        <w:t>These were detailed at section 2 of the report.</w:t>
      </w:r>
    </w:p>
    <w:p w14:paraId="44E1E359" w14:textId="77777777" w:rsidR="00260C82" w:rsidRDefault="00260C82" w:rsidP="00DC4E5D">
      <w:pPr>
        <w:tabs>
          <w:tab w:val="left" w:pos="1440"/>
        </w:tabs>
        <w:spacing w:after="0"/>
        <w:ind w:left="1440"/>
      </w:pPr>
    </w:p>
    <w:p w14:paraId="4A95A93E" w14:textId="5590ED66" w:rsidR="00FE6313" w:rsidRDefault="00260C82" w:rsidP="00DC4E5D">
      <w:pPr>
        <w:tabs>
          <w:tab w:val="left" w:pos="1440"/>
        </w:tabs>
        <w:spacing w:after="0"/>
        <w:ind w:left="1440"/>
      </w:pPr>
      <w:r>
        <w:t xml:space="preserve">Members noted Management had accepted all recommendations and intended to implement them all by </w:t>
      </w:r>
      <w:r w:rsidR="0025589B">
        <w:t>31</w:t>
      </w:r>
      <w:r w:rsidR="0025589B" w:rsidRPr="0025589B">
        <w:rPr>
          <w:vertAlign w:val="superscript"/>
        </w:rPr>
        <w:t>st</w:t>
      </w:r>
      <w:r w:rsidR="0025589B">
        <w:t xml:space="preserve"> March</w:t>
      </w:r>
      <w:r>
        <w:t xml:space="preserve"> 2021</w:t>
      </w:r>
      <w:r w:rsidR="007B049D">
        <w:t>.</w:t>
      </w:r>
      <w:r w:rsidR="00023898">
        <w:t xml:space="preserve">  </w:t>
      </w:r>
    </w:p>
    <w:p w14:paraId="33F05525" w14:textId="25FF4648" w:rsidR="00F45609" w:rsidRDefault="00F45609" w:rsidP="00DC4E5D">
      <w:pPr>
        <w:tabs>
          <w:tab w:val="left" w:pos="1440"/>
        </w:tabs>
        <w:spacing w:after="0"/>
        <w:ind w:left="1440"/>
      </w:pPr>
    </w:p>
    <w:p w14:paraId="4D3809D4" w14:textId="110500E6" w:rsidR="00F45609" w:rsidRPr="00F45609" w:rsidRDefault="00F45609" w:rsidP="00DC4E5D">
      <w:pPr>
        <w:tabs>
          <w:tab w:val="left" w:pos="1440"/>
        </w:tabs>
        <w:spacing w:after="0"/>
        <w:ind w:left="1440"/>
        <w:rPr>
          <w:b/>
          <w:bCs/>
        </w:rPr>
      </w:pPr>
      <w:r w:rsidRPr="00F45609">
        <w:rPr>
          <w:b/>
          <w:bCs/>
        </w:rPr>
        <w:t>Conclusion: Reasonable Assurance</w:t>
      </w:r>
    </w:p>
    <w:p w14:paraId="274FA8DA" w14:textId="360D683F" w:rsidR="007B049D" w:rsidRDefault="007B049D" w:rsidP="00DC4E5D">
      <w:pPr>
        <w:tabs>
          <w:tab w:val="left" w:pos="1440"/>
        </w:tabs>
        <w:spacing w:after="0"/>
        <w:ind w:left="1440"/>
      </w:pPr>
    </w:p>
    <w:p w14:paraId="270E9A83" w14:textId="5EDF959E" w:rsidR="006053CD" w:rsidRPr="006053CD" w:rsidRDefault="006053CD" w:rsidP="00DC4E5D">
      <w:pPr>
        <w:tabs>
          <w:tab w:val="left" w:pos="1440"/>
        </w:tabs>
        <w:spacing w:after="0"/>
        <w:ind w:left="1440"/>
        <w:rPr>
          <w:b/>
          <w:bCs/>
        </w:rPr>
      </w:pPr>
      <w:r w:rsidRPr="006053CD">
        <w:rPr>
          <w:b/>
          <w:bCs/>
        </w:rPr>
        <w:t>It was agreed that:</w:t>
      </w:r>
    </w:p>
    <w:p w14:paraId="427BB726" w14:textId="53070829" w:rsidR="006053CD" w:rsidRDefault="006053CD" w:rsidP="006053CD">
      <w:pPr>
        <w:pStyle w:val="ListParagraph"/>
        <w:numPr>
          <w:ilvl w:val="0"/>
          <w:numId w:val="13"/>
        </w:numPr>
        <w:tabs>
          <w:tab w:val="left" w:pos="1440"/>
        </w:tabs>
        <w:spacing w:after="0"/>
        <w:rPr>
          <w:b/>
          <w:bCs/>
        </w:rPr>
      </w:pPr>
      <w:r w:rsidRPr="006053CD">
        <w:rPr>
          <w:b/>
          <w:bCs/>
        </w:rPr>
        <w:t>The report be noted</w:t>
      </w:r>
    </w:p>
    <w:p w14:paraId="4FD0E2B0" w14:textId="6BFDC843" w:rsidR="006053CD" w:rsidRDefault="006053CD" w:rsidP="006053CD">
      <w:pPr>
        <w:tabs>
          <w:tab w:val="left" w:pos="1440"/>
        </w:tabs>
        <w:spacing w:after="0"/>
        <w:rPr>
          <w:b/>
          <w:bCs/>
        </w:rPr>
      </w:pPr>
    </w:p>
    <w:p w14:paraId="01F8A50F" w14:textId="1BDC7685" w:rsidR="006053CD" w:rsidRDefault="006053CD" w:rsidP="009A3343">
      <w:pPr>
        <w:tabs>
          <w:tab w:val="left" w:pos="1440"/>
        </w:tabs>
        <w:spacing w:after="0"/>
        <w:ind w:left="1440" w:hanging="1440"/>
        <w:rPr>
          <w:b/>
          <w:bCs/>
        </w:rPr>
      </w:pPr>
      <w:r>
        <w:rPr>
          <w:b/>
          <w:bCs/>
        </w:rPr>
        <w:t>76</w:t>
      </w:r>
      <w:r w:rsidR="002F605C">
        <w:rPr>
          <w:b/>
          <w:bCs/>
        </w:rPr>
        <w:t>8</w:t>
      </w:r>
      <w:r>
        <w:rPr>
          <w:b/>
          <w:bCs/>
        </w:rPr>
        <w:tab/>
        <w:t xml:space="preserve">Item </w:t>
      </w:r>
      <w:r w:rsidR="00693763">
        <w:rPr>
          <w:b/>
          <w:bCs/>
        </w:rPr>
        <w:t>17: Key Financial Controls</w:t>
      </w:r>
      <w:r w:rsidR="009A3343">
        <w:rPr>
          <w:b/>
          <w:bCs/>
        </w:rPr>
        <w:t>: General Ledger and Budgetary Control – Report of Internal Audit</w:t>
      </w:r>
    </w:p>
    <w:p w14:paraId="30A9C87B" w14:textId="0F8F3C14" w:rsidR="009A3343" w:rsidRDefault="009A3343" w:rsidP="009A3343">
      <w:pPr>
        <w:tabs>
          <w:tab w:val="left" w:pos="1440"/>
        </w:tabs>
        <w:spacing w:after="0"/>
        <w:ind w:left="1440" w:hanging="1440"/>
      </w:pPr>
      <w:r>
        <w:rPr>
          <w:b/>
          <w:bCs/>
        </w:rPr>
        <w:tab/>
      </w:r>
      <w:r w:rsidR="00314E11">
        <w:t>The Internal Auditor presented the report</w:t>
      </w:r>
      <w:r w:rsidR="00E2769A">
        <w:t xml:space="preserve"> and Members were advised that</w:t>
      </w:r>
      <w:r w:rsidR="00CC05A4">
        <w:t xml:space="preserve"> no formal recommendations had been raised.  As part of the review, software had been used to conduct</w:t>
      </w:r>
      <w:r w:rsidR="00A85FC8">
        <w:t xml:space="preserve"> a questionnaire which was circulated to budget holders to obtain</w:t>
      </w:r>
      <w:r w:rsidR="004A4D71">
        <w:t xml:space="preserve"> their views on the support received as part of the budget setting and monitoring process.  The results were contained within Appendix B.</w:t>
      </w:r>
      <w:r w:rsidR="008D5F38">
        <w:t xml:space="preserve">  </w:t>
      </w:r>
    </w:p>
    <w:p w14:paraId="04CEEB83" w14:textId="221F7950" w:rsidR="0009191B" w:rsidRDefault="0009191B" w:rsidP="009A3343">
      <w:pPr>
        <w:tabs>
          <w:tab w:val="left" w:pos="1440"/>
        </w:tabs>
        <w:spacing w:after="0"/>
        <w:ind w:left="1440" w:hanging="1440"/>
      </w:pPr>
      <w:r>
        <w:tab/>
      </w:r>
    </w:p>
    <w:p w14:paraId="2C7DC802" w14:textId="33FB5C59" w:rsidR="0009191B" w:rsidRDefault="0009191B" w:rsidP="009A3343">
      <w:pPr>
        <w:tabs>
          <w:tab w:val="left" w:pos="1440"/>
        </w:tabs>
        <w:spacing w:after="0"/>
        <w:ind w:left="1440" w:hanging="1440"/>
      </w:pPr>
      <w:r>
        <w:tab/>
        <w:t xml:space="preserve">The Chief Finance Officer for the Chief Constable </w:t>
      </w:r>
      <w:r w:rsidR="00F82A0A">
        <w:t>brought to Members attention that</w:t>
      </w:r>
      <w:r w:rsidR="001F1C94">
        <w:t xml:space="preserve"> although there was a clear key financial controls audit</w:t>
      </w:r>
      <w:r w:rsidR="009E0048">
        <w:t>, in July 2020 there was a</w:t>
      </w:r>
      <w:r w:rsidR="00567956">
        <w:t xml:space="preserve"> full</w:t>
      </w:r>
      <w:r w:rsidR="00215051">
        <w:t xml:space="preserve"> Oracle </w:t>
      </w:r>
      <w:r w:rsidR="00FD428A">
        <w:t>upgrade</w:t>
      </w:r>
      <w:r w:rsidR="00215051">
        <w:t xml:space="preserve"> which had provided information for this report, and it </w:t>
      </w:r>
      <w:r w:rsidR="002D656D">
        <w:t xml:space="preserve">was </w:t>
      </w:r>
      <w:r w:rsidR="00CD5E04">
        <w:t>satisfying</w:t>
      </w:r>
      <w:r w:rsidR="00215051">
        <w:t xml:space="preserve"> to receive such a good </w:t>
      </w:r>
      <w:r w:rsidR="009855DB">
        <w:t>internal audit financial report.  This was the first internal audit report</w:t>
      </w:r>
      <w:r w:rsidR="00E01677">
        <w:t xml:space="preserve"> on the Oracle system since the </w:t>
      </w:r>
      <w:r w:rsidR="001770EB">
        <w:t>upgrade and it</w:t>
      </w:r>
      <w:r w:rsidR="00E01677">
        <w:t xml:space="preserve"> was important to see that controls were </w:t>
      </w:r>
      <w:r w:rsidR="008C3098">
        <w:t>established</w:t>
      </w:r>
      <w:r w:rsidR="00E01677">
        <w:t xml:space="preserve"> </w:t>
      </w:r>
      <w:r w:rsidR="0034499F">
        <w:t xml:space="preserve">and had the robust control which the </w:t>
      </w:r>
      <w:r w:rsidR="00750D54">
        <w:t>Force</w:t>
      </w:r>
      <w:r w:rsidR="0034499F">
        <w:t xml:space="preserve"> needed.</w:t>
      </w:r>
      <w:r w:rsidR="008C3098">
        <w:t xml:space="preserve">  </w:t>
      </w:r>
    </w:p>
    <w:p w14:paraId="1F3A8F2E" w14:textId="24939DEC" w:rsidR="008C3098" w:rsidRDefault="008C3098" w:rsidP="009A3343">
      <w:pPr>
        <w:tabs>
          <w:tab w:val="left" w:pos="1440"/>
        </w:tabs>
        <w:spacing w:after="0"/>
        <w:ind w:left="1440" w:hanging="1440"/>
      </w:pPr>
    </w:p>
    <w:p w14:paraId="4E1E21C7" w14:textId="39307FA4" w:rsidR="008C3098" w:rsidRPr="008C3098" w:rsidRDefault="008C3098" w:rsidP="009A3343">
      <w:pPr>
        <w:tabs>
          <w:tab w:val="left" w:pos="1440"/>
        </w:tabs>
        <w:spacing w:after="0"/>
        <w:ind w:left="1440" w:hanging="1440"/>
        <w:rPr>
          <w:b/>
          <w:bCs/>
        </w:rPr>
      </w:pPr>
      <w:r>
        <w:tab/>
      </w:r>
      <w:r w:rsidRPr="008C3098">
        <w:rPr>
          <w:b/>
          <w:bCs/>
        </w:rPr>
        <w:t>Conclusion: Substantial Assurance</w:t>
      </w:r>
    </w:p>
    <w:p w14:paraId="54CE99A6" w14:textId="14E95358" w:rsidR="003C581F" w:rsidRDefault="003C581F" w:rsidP="009A3343">
      <w:pPr>
        <w:tabs>
          <w:tab w:val="left" w:pos="1440"/>
        </w:tabs>
        <w:spacing w:after="0"/>
        <w:ind w:left="1440" w:hanging="1440"/>
      </w:pPr>
    </w:p>
    <w:p w14:paraId="562F08DF" w14:textId="31E896A3" w:rsidR="003C581F" w:rsidRPr="003C581F" w:rsidRDefault="003C581F" w:rsidP="009A3343">
      <w:pPr>
        <w:tabs>
          <w:tab w:val="left" w:pos="1440"/>
        </w:tabs>
        <w:spacing w:after="0"/>
        <w:ind w:left="1440" w:hanging="1440"/>
        <w:rPr>
          <w:b/>
          <w:bCs/>
        </w:rPr>
      </w:pPr>
      <w:r>
        <w:tab/>
      </w:r>
      <w:r w:rsidRPr="003C581F">
        <w:rPr>
          <w:b/>
          <w:bCs/>
        </w:rPr>
        <w:t xml:space="preserve">It was agreed that: </w:t>
      </w:r>
    </w:p>
    <w:p w14:paraId="42E7CAD3" w14:textId="118179EA" w:rsidR="003C581F" w:rsidRDefault="003C581F" w:rsidP="003C581F">
      <w:pPr>
        <w:pStyle w:val="ListParagraph"/>
        <w:numPr>
          <w:ilvl w:val="0"/>
          <w:numId w:val="14"/>
        </w:numPr>
        <w:tabs>
          <w:tab w:val="left" w:pos="1440"/>
        </w:tabs>
        <w:spacing w:after="0"/>
        <w:rPr>
          <w:b/>
          <w:bCs/>
        </w:rPr>
      </w:pPr>
      <w:r w:rsidRPr="003C581F">
        <w:rPr>
          <w:b/>
          <w:bCs/>
        </w:rPr>
        <w:t>The report be noted</w:t>
      </w:r>
    </w:p>
    <w:p w14:paraId="2F2EAEFF" w14:textId="1C2ACFBC" w:rsidR="003C581F" w:rsidRDefault="003C581F" w:rsidP="003C581F">
      <w:pPr>
        <w:tabs>
          <w:tab w:val="left" w:pos="1440"/>
        </w:tabs>
        <w:spacing w:after="0"/>
        <w:rPr>
          <w:b/>
          <w:bCs/>
        </w:rPr>
      </w:pPr>
    </w:p>
    <w:p w14:paraId="31701758" w14:textId="7E89593B" w:rsidR="003C581F" w:rsidRDefault="003C581F" w:rsidP="003C581F">
      <w:pPr>
        <w:tabs>
          <w:tab w:val="left" w:pos="1440"/>
        </w:tabs>
        <w:spacing w:after="0"/>
        <w:rPr>
          <w:b/>
          <w:bCs/>
        </w:rPr>
      </w:pPr>
      <w:r>
        <w:rPr>
          <w:b/>
          <w:bCs/>
        </w:rPr>
        <w:t>76</w:t>
      </w:r>
      <w:r w:rsidR="002F605C">
        <w:rPr>
          <w:b/>
          <w:bCs/>
        </w:rPr>
        <w:t>9</w:t>
      </w:r>
      <w:r>
        <w:rPr>
          <w:b/>
          <w:bCs/>
        </w:rPr>
        <w:tab/>
        <w:t xml:space="preserve">Item 18: </w:t>
      </w:r>
      <w:r w:rsidR="00C63C94">
        <w:rPr>
          <w:b/>
          <w:bCs/>
        </w:rPr>
        <w:t>Seized Cash Exhibits – Report of the Internal Audit</w:t>
      </w:r>
    </w:p>
    <w:p w14:paraId="2401C57F" w14:textId="1633D22E" w:rsidR="00C63C94" w:rsidRPr="00C63C94" w:rsidRDefault="00BC554F" w:rsidP="00CA47DA">
      <w:pPr>
        <w:tabs>
          <w:tab w:val="left" w:pos="1440"/>
        </w:tabs>
        <w:spacing w:after="0"/>
        <w:ind w:left="1440"/>
      </w:pPr>
      <w:r>
        <w:t xml:space="preserve">The </w:t>
      </w:r>
      <w:r w:rsidR="000B17E7">
        <w:t>purpose of the report was</w:t>
      </w:r>
      <w:r w:rsidR="00CA47DA">
        <w:t xml:space="preserve"> to review the Chief Constable’s seized cash handling processes with the intention</w:t>
      </w:r>
      <w:r w:rsidR="00FF28F9">
        <w:t xml:space="preserve"> of ensuring that seized cash was received, handled and managed in a clear and transparent way and accurately recorded on the Niche system.</w:t>
      </w:r>
    </w:p>
    <w:p w14:paraId="6CDD89D8" w14:textId="46FBC34E" w:rsidR="00F1729E" w:rsidRDefault="00F1729E" w:rsidP="00770CAD">
      <w:pPr>
        <w:tabs>
          <w:tab w:val="left" w:pos="1440"/>
        </w:tabs>
        <w:ind w:left="1440"/>
      </w:pPr>
      <w:r>
        <w:lastRenderedPageBreak/>
        <w:t>The Chair stated that</w:t>
      </w:r>
      <w:r w:rsidR="00E07905">
        <w:t xml:space="preserve"> although there were still points of inaccuracy on the smaller audits, overall</w:t>
      </w:r>
      <w:r w:rsidR="00745B7A">
        <w:t xml:space="preserve">, the </w:t>
      </w:r>
      <w:r w:rsidR="00750D54">
        <w:t>Force</w:t>
      </w:r>
      <w:r w:rsidR="00745B7A">
        <w:t xml:space="preserve"> was making improvement.</w:t>
      </w:r>
    </w:p>
    <w:p w14:paraId="2B161A8E" w14:textId="1E5C0F57" w:rsidR="00952A19" w:rsidRDefault="00952A19" w:rsidP="00770CAD">
      <w:pPr>
        <w:tabs>
          <w:tab w:val="left" w:pos="1440"/>
        </w:tabs>
        <w:ind w:left="1440"/>
      </w:pPr>
      <w:r>
        <w:t>The Chief Finance Officer for the Chief Constable informed Members that there had been a lot of work in that area</w:t>
      </w:r>
      <w:r w:rsidR="007A541C">
        <w:t xml:space="preserve"> and was pleased to see the detailed results from the audit</w:t>
      </w:r>
      <w:r w:rsidR="000A5B69">
        <w:t>.  Monthly audits were carried out by the cash team</w:t>
      </w:r>
      <w:r w:rsidR="00DC1D85">
        <w:t xml:space="preserve"> and results were </w:t>
      </w:r>
      <w:r w:rsidR="00471E2D">
        <w:t xml:space="preserve">copied </w:t>
      </w:r>
      <w:r w:rsidR="00DC1D85">
        <w:t>to the CFO</w:t>
      </w:r>
      <w:r w:rsidR="00295BA8">
        <w:t xml:space="preserve">. </w:t>
      </w:r>
      <w:r w:rsidR="00D97F66">
        <w:t xml:space="preserve"> </w:t>
      </w:r>
    </w:p>
    <w:p w14:paraId="4CC53699" w14:textId="5DE9B5DF" w:rsidR="00295BA8" w:rsidRPr="00295BA8" w:rsidRDefault="00295BA8" w:rsidP="00770CAD">
      <w:pPr>
        <w:tabs>
          <w:tab w:val="left" w:pos="1440"/>
        </w:tabs>
        <w:ind w:left="1440"/>
        <w:rPr>
          <w:b/>
          <w:bCs/>
        </w:rPr>
      </w:pPr>
      <w:r w:rsidRPr="00295BA8">
        <w:rPr>
          <w:b/>
          <w:bCs/>
        </w:rPr>
        <w:t>Conclusion: Substantial Assurance</w:t>
      </w:r>
    </w:p>
    <w:p w14:paraId="5DCD11B3" w14:textId="352CB93E" w:rsidR="00F45235" w:rsidRPr="00F45235" w:rsidRDefault="00F45235" w:rsidP="00F45235">
      <w:pPr>
        <w:tabs>
          <w:tab w:val="left" w:pos="1440"/>
        </w:tabs>
        <w:spacing w:after="0"/>
        <w:ind w:left="1440"/>
        <w:rPr>
          <w:b/>
          <w:bCs/>
        </w:rPr>
      </w:pPr>
      <w:r w:rsidRPr="00F45235">
        <w:rPr>
          <w:b/>
          <w:bCs/>
        </w:rPr>
        <w:t>It was agreed that:</w:t>
      </w:r>
    </w:p>
    <w:p w14:paraId="0FCB4B34" w14:textId="31A94F40" w:rsidR="00F45235" w:rsidRDefault="00F45235" w:rsidP="00F45235">
      <w:pPr>
        <w:pStyle w:val="ListParagraph"/>
        <w:numPr>
          <w:ilvl w:val="0"/>
          <w:numId w:val="15"/>
        </w:numPr>
        <w:tabs>
          <w:tab w:val="left" w:pos="1440"/>
        </w:tabs>
        <w:spacing w:after="0"/>
        <w:rPr>
          <w:b/>
          <w:bCs/>
        </w:rPr>
      </w:pPr>
      <w:r w:rsidRPr="00F45235">
        <w:rPr>
          <w:b/>
          <w:bCs/>
        </w:rPr>
        <w:t>The report be noted</w:t>
      </w:r>
    </w:p>
    <w:p w14:paraId="47520704" w14:textId="68AB028F" w:rsidR="00F45235" w:rsidRDefault="00F45235" w:rsidP="00F45235">
      <w:pPr>
        <w:tabs>
          <w:tab w:val="left" w:pos="1440"/>
        </w:tabs>
        <w:spacing w:after="0"/>
        <w:rPr>
          <w:b/>
          <w:bCs/>
        </w:rPr>
      </w:pPr>
    </w:p>
    <w:p w14:paraId="038E2622" w14:textId="3D63228E" w:rsidR="00F45235" w:rsidRDefault="00F45235" w:rsidP="00F45235">
      <w:pPr>
        <w:tabs>
          <w:tab w:val="left" w:pos="1440"/>
        </w:tabs>
        <w:spacing w:after="0"/>
        <w:rPr>
          <w:b/>
          <w:bCs/>
        </w:rPr>
      </w:pPr>
      <w:r>
        <w:rPr>
          <w:b/>
          <w:bCs/>
        </w:rPr>
        <w:t>7</w:t>
      </w:r>
      <w:r w:rsidR="002F605C">
        <w:rPr>
          <w:b/>
          <w:bCs/>
        </w:rPr>
        <w:t>70</w:t>
      </w:r>
      <w:r>
        <w:rPr>
          <w:b/>
          <w:bCs/>
        </w:rPr>
        <w:tab/>
        <w:t xml:space="preserve">Item 19: </w:t>
      </w:r>
      <w:r w:rsidR="00A539C2">
        <w:rPr>
          <w:b/>
          <w:bCs/>
        </w:rPr>
        <w:t>Draft</w:t>
      </w:r>
      <w:r w:rsidR="007265B5">
        <w:rPr>
          <w:b/>
          <w:bCs/>
        </w:rPr>
        <w:t xml:space="preserve"> Internal Audit Strategy 2021/22 – 2023/24 (including the 2021/22 Internal </w:t>
      </w:r>
      <w:r w:rsidR="007265B5">
        <w:rPr>
          <w:b/>
          <w:bCs/>
        </w:rPr>
        <w:tab/>
        <w:t>Audit Plan</w:t>
      </w:r>
      <w:r w:rsidR="00D35582">
        <w:rPr>
          <w:b/>
          <w:bCs/>
        </w:rPr>
        <w:t>) – Report of the Internal Audit</w:t>
      </w:r>
    </w:p>
    <w:p w14:paraId="5CD141C5" w14:textId="447EFBAF" w:rsidR="00D35582" w:rsidRPr="00D35582" w:rsidRDefault="00D35582" w:rsidP="00FE483B">
      <w:pPr>
        <w:tabs>
          <w:tab w:val="left" w:pos="1440"/>
        </w:tabs>
        <w:spacing w:after="0"/>
        <w:ind w:left="1440"/>
      </w:pPr>
      <w:r>
        <w:t>The Internal Auditor presented the report</w:t>
      </w:r>
      <w:r w:rsidR="006F6F33">
        <w:t xml:space="preserve"> and Members were</w:t>
      </w:r>
      <w:r w:rsidR="00694E90">
        <w:t xml:space="preserve"> informed</w:t>
      </w:r>
      <w:r w:rsidR="00485162">
        <w:t xml:space="preserve"> </w:t>
      </w:r>
      <w:r w:rsidR="006F6F33">
        <w:t xml:space="preserve">that there had been good engagement from the </w:t>
      </w:r>
      <w:r w:rsidR="001E21F2">
        <w:t>Chief Finance Officers for the Chief Constable and Police and Crime Commissioner</w:t>
      </w:r>
      <w:r w:rsidR="00CA0503">
        <w:t>.</w:t>
      </w:r>
      <w:r w:rsidR="00FC7CCB">
        <w:t xml:space="preserve">  Both CFO’s had attended meetings</w:t>
      </w:r>
      <w:r w:rsidR="00D076E6">
        <w:t xml:space="preserve"> and had already </w:t>
      </w:r>
      <w:r w:rsidR="00694E90">
        <w:t>discussed</w:t>
      </w:r>
      <w:r w:rsidR="00D076E6">
        <w:t xml:space="preserve"> ideas which</w:t>
      </w:r>
      <w:r w:rsidR="00140A6F">
        <w:t xml:space="preserve"> were then discussed with executive teams for further comment and prioritisation.</w:t>
      </w:r>
      <w:r w:rsidR="00516308">
        <w:t xml:space="preserve">  </w:t>
      </w:r>
      <w:r w:rsidR="002C7A39">
        <w:t xml:space="preserve">Internal Audit were still mindful of the </w:t>
      </w:r>
      <w:r w:rsidR="005F5A2E">
        <w:t>HMICFRS</w:t>
      </w:r>
      <w:r w:rsidR="002C7A39">
        <w:t xml:space="preserve"> coverage and reports</w:t>
      </w:r>
      <w:r w:rsidR="00E00214">
        <w:t xml:space="preserve"> and reiterated that whilst the plan may be approved today</w:t>
      </w:r>
      <w:r w:rsidR="00417FDA">
        <w:t xml:space="preserve"> as it was, it did need to be kept under constant review.</w:t>
      </w:r>
      <w:r w:rsidR="00743F88">
        <w:t xml:space="preserve">  This would</w:t>
      </w:r>
      <w:r w:rsidR="000B0A7C">
        <w:t xml:space="preserve"> be done with both CFO’s throughout the year.  </w:t>
      </w:r>
      <w:r w:rsidR="007D5112">
        <w:t>Members</w:t>
      </w:r>
      <w:r w:rsidR="00D75B78">
        <w:t>’</w:t>
      </w:r>
      <w:r w:rsidR="007D5112">
        <w:t xml:space="preserve"> attention was drawn to </w:t>
      </w:r>
      <w:r w:rsidR="00BA6E1F">
        <w:t xml:space="preserve">section </w:t>
      </w:r>
      <w:r w:rsidR="003C73E8">
        <w:t>2</w:t>
      </w:r>
      <w:r w:rsidR="00BA6E1F">
        <w:t xml:space="preserve"> on </w:t>
      </w:r>
      <w:r w:rsidR="003D2D8A">
        <w:t xml:space="preserve">pages </w:t>
      </w:r>
      <w:r w:rsidR="003C73E8">
        <w:t>6 to 9</w:t>
      </w:r>
      <w:r w:rsidR="007D5112">
        <w:t xml:space="preserve"> of the report and</w:t>
      </w:r>
      <w:r w:rsidR="00D75B78">
        <w:t xml:space="preserve"> advised that those </w:t>
      </w:r>
    </w:p>
    <w:p w14:paraId="572C2F65" w14:textId="1FBDCD96" w:rsidR="00F45235" w:rsidRDefault="003D2D8A" w:rsidP="00F45235">
      <w:pPr>
        <w:tabs>
          <w:tab w:val="left" w:pos="1440"/>
        </w:tabs>
        <w:spacing w:after="0"/>
        <w:ind w:left="1440"/>
      </w:pPr>
      <w:r>
        <w:t>were the reports for which they were seeking approval and sign off today</w:t>
      </w:r>
      <w:r w:rsidR="003C73E8">
        <w:t>, five of which were directly</w:t>
      </w:r>
      <w:r w:rsidR="00F01E26">
        <w:t xml:space="preserve"> driven by risks on the strategic registers, ten of which</w:t>
      </w:r>
      <w:r w:rsidR="00381120">
        <w:t xml:space="preserve"> were headed as core assurance.</w:t>
      </w:r>
      <w:r w:rsidR="00941327">
        <w:t xml:space="preserve">  Reviews such as </w:t>
      </w:r>
      <w:r w:rsidR="00C91FD6">
        <w:t>Collaboration</w:t>
      </w:r>
      <w:r w:rsidR="00774D68">
        <w:t>s</w:t>
      </w:r>
      <w:r w:rsidR="00C91FD6">
        <w:t xml:space="preserve">, </w:t>
      </w:r>
      <w:r w:rsidR="005F5A2E">
        <w:t>HMICFRS</w:t>
      </w:r>
      <w:r w:rsidR="00774D68">
        <w:t xml:space="preserve"> action tracking</w:t>
      </w:r>
      <w:r w:rsidR="00D12416">
        <w:t xml:space="preserve"> were part of the wider agenda the </w:t>
      </w:r>
      <w:r w:rsidR="00750D54">
        <w:t>Force</w:t>
      </w:r>
      <w:r w:rsidR="00D12416">
        <w:t xml:space="preserve"> was aiming to get on top of</w:t>
      </w:r>
      <w:r w:rsidR="000B0637">
        <w:t>, and Internal Audit and the Audit Committee were there as an assurance source.</w:t>
      </w:r>
      <w:r w:rsidR="003336C1">
        <w:t xml:space="preserve">  The plan had been drafted prior to the receipt of the latest </w:t>
      </w:r>
      <w:r w:rsidR="0016388E">
        <w:t>HMICFRS</w:t>
      </w:r>
      <w:r w:rsidR="003336C1">
        <w:t xml:space="preserve"> report</w:t>
      </w:r>
      <w:r w:rsidR="000022FD">
        <w:t xml:space="preserve"> and, although</w:t>
      </w:r>
      <w:r w:rsidR="00111A4D">
        <w:t xml:space="preserve"> there was some follow up coverage in there</w:t>
      </w:r>
      <w:r w:rsidR="00FF4024">
        <w:t>, there w</w:t>
      </w:r>
      <w:r w:rsidR="009C7A18">
        <w:t>ere</w:t>
      </w:r>
      <w:r w:rsidR="00FF4024">
        <w:t xml:space="preserve"> two negative</w:t>
      </w:r>
      <w:r w:rsidR="001B1249">
        <w:t xml:space="preserve"> opinions year to date on the current program</w:t>
      </w:r>
      <w:r w:rsidR="00657A69">
        <w:t>me</w:t>
      </w:r>
      <w:r w:rsidR="005B5178">
        <w:t xml:space="preserve">.  Further discussions would be held with the two CFO’s </w:t>
      </w:r>
      <w:r w:rsidR="00C13710">
        <w:t>in relation to the no assurance opinion, and how that would be dealt with in</w:t>
      </w:r>
      <w:r w:rsidR="001E6AD6">
        <w:t xml:space="preserve"> terms of the 2</w:t>
      </w:r>
      <w:r w:rsidR="007544C6">
        <w:t>02</w:t>
      </w:r>
      <w:r w:rsidR="001E6AD6">
        <w:t>1</w:t>
      </w:r>
      <w:r w:rsidR="007544C6">
        <w:t>/</w:t>
      </w:r>
      <w:r w:rsidR="001E6AD6">
        <w:t>22 program</w:t>
      </w:r>
      <w:r w:rsidR="00657A69">
        <w:t>me</w:t>
      </w:r>
      <w:r w:rsidR="001E6AD6">
        <w:t xml:space="preserve"> and whether that should be subject to a full re-audit</w:t>
      </w:r>
      <w:r w:rsidR="005C3ACB">
        <w:t xml:space="preserve">.  </w:t>
      </w:r>
      <w:r w:rsidR="00267FCE">
        <w:t>Members confirmed they would like to see a full audit and both CFO’s would discuss with Internal Audit how this might be achieved</w:t>
      </w:r>
      <w:r w:rsidR="00E47D90">
        <w:t>.</w:t>
      </w:r>
    </w:p>
    <w:p w14:paraId="7FB46C5C" w14:textId="47ADFDAF" w:rsidR="00363597" w:rsidRDefault="00363597" w:rsidP="00F45235">
      <w:pPr>
        <w:tabs>
          <w:tab w:val="left" w:pos="1440"/>
        </w:tabs>
        <w:spacing w:after="0"/>
        <w:ind w:left="1440"/>
      </w:pPr>
    </w:p>
    <w:p w14:paraId="78E9EA94" w14:textId="2C276714" w:rsidR="00363597" w:rsidRDefault="00E47D90" w:rsidP="00F45235">
      <w:pPr>
        <w:tabs>
          <w:tab w:val="left" w:pos="1440"/>
        </w:tabs>
        <w:spacing w:after="0"/>
        <w:ind w:left="1440"/>
      </w:pPr>
      <w:r>
        <w:t xml:space="preserve">Members posed a question about the </w:t>
      </w:r>
      <w:r w:rsidR="00750D54">
        <w:t>Force</w:t>
      </w:r>
      <w:r>
        <w:t xml:space="preserve"> Control Room review</w:t>
      </w:r>
      <w:r w:rsidR="00FA313C">
        <w:t>, which was scheduled for December</w:t>
      </w:r>
      <w:r w:rsidR="00A11C2F">
        <w:t xml:space="preserve"> 2021</w:t>
      </w:r>
      <w:r w:rsidR="008C7C2C">
        <w:t xml:space="preserve">.  </w:t>
      </w:r>
      <w:r w:rsidR="0074660E">
        <w:t>Reports seemed to indicate that t</w:t>
      </w:r>
      <w:r w:rsidR="00E71C46">
        <w:t xml:space="preserve">here </w:t>
      </w:r>
      <w:r w:rsidR="0016388E">
        <w:t>were</w:t>
      </w:r>
      <w:r w:rsidR="00E71C46">
        <w:t xml:space="preserve"> still </w:t>
      </w:r>
      <w:r w:rsidR="00D72328">
        <w:t xml:space="preserve">significant </w:t>
      </w:r>
      <w:r w:rsidR="00E71C46">
        <w:t>issues which had been carried across from Sopra-Steria</w:t>
      </w:r>
      <w:r w:rsidR="00D72328">
        <w:t xml:space="preserve"> in relation to</w:t>
      </w:r>
      <w:r w:rsidR="001F2328">
        <w:t xml:space="preserve"> the effectiveness and operation</w:t>
      </w:r>
      <w:r w:rsidR="00E7682E">
        <w:t xml:space="preserve">s within </w:t>
      </w:r>
      <w:r w:rsidR="00750D54">
        <w:t>Force</w:t>
      </w:r>
      <w:r w:rsidR="00BB685B">
        <w:t xml:space="preserve"> </w:t>
      </w:r>
      <w:r w:rsidR="00E7682E">
        <w:t xml:space="preserve">Control Room.  </w:t>
      </w:r>
      <w:r w:rsidR="00FF1B01">
        <w:t xml:space="preserve">Members </w:t>
      </w:r>
      <w:r w:rsidR="009F55AF">
        <w:t xml:space="preserve">would </w:t>
      </w:r>
      <w:r w:rsidR="00FF1B01">
        <w:t>like the report to reflect</w:t>
      </w:r>
      <w:r w:rsidR="009F55AF">
        <w:t xml:space="preserve"> the “as is”</w:t>
      </w:r>
      <w:r w:rsidR="00874614">
        <w:t xml:space="preserve"> position </w:t>
      </w:r>
      <w:r w:rsidR="00A64783">
        <w:t xml:space="preserve">rather </w:t>
      </w:r>
      <w:r w:rsidR="00874614">
        <w:t>than a report which looked back</w:t>
      </w:r>
      <w:r w:rsidR="00BB685B">
        <w:t xml:space="preserve">. </w:t>
      </w:r>
      <w:r w:rsidR="00B03E37">
        <w:t xml:space="preserve">  The Project Lead for </w:t>
      </w:r>
      <w:r w:rsidR="002D4875">
        <w:t xml:space="preserve">Service Improvement advised Members that </w:t>
      </w:r>
      <w:r w:rsidR="0049593B">
        <w:t xml:space="preserve">a lot of work had been carried out within </w:t>
      </w:r>
      <w:r w:rsidR="00750D54">
        <w:t>Force</w:t>
      </w:r>
      <w:r w:rsidR="0049593B">
        <w:t xml:space="preserve"> Control Room on the planning side </w:t>
      </w:r>
      <w:r w:rsidR="00A672F0">
        <w:t>to understand</w:t>
      </w:r>
      <w:r w:rsidR="004C60D3">
        <w:t xml:space="preserve"> how to deal with the transformation.</w:t>
      </w:r>
      <w:r w:rsidR="00A14F62">
        <w:t xml:space="preserve">  As a result, </w:t>
      </w:r>
      <w:r w:rsidR="00BC7943">
        <w:t>the</w:t>
      </w:r>
      <w:r w:rsidR="00A14F62">
        <w:t xml:space="preserve"> plan was being signed off that afternoon which included staffing, recruitment</w:t>
      </w:r>
      <w:r w:rsidR="00031DDE">
        <w:t>, technology exploitation, maximisation of crime management</w:t>
      </w:r>
      <w:r w:rsidR="004B4A82">
        <w:t xml:space="preserve"> and </w:t>
      </w:r>
      <w:r w:rsidR="00104FF7">
        <w:t>the return of multi-agency staff back into the Community Support Hub who had dropped out due to COVID</w:t>
      </w:r>
      <w:r w:rsidR="00216914">
        <w:t>-19</w:t>
      </w:r>
      <w:r w:rsidR="00FF1E0C">
        <w:t>.</w:t>
      </w:r>
      <w:r w:rsidR="004A49D1">
        <w:t xml:space="preserve">  The Project Lead agreed that December 2021 would be a good time </w:t>
      </w:r>
      <w:r w:rsidR="004B4A82">
        <w:t>for an audit as staffing levels would have improved by that point</w:t>
      </w:r>
      <w:r w:rsidR="00FC08FC">
        <w:t>, there would have been an opportunity to test some of the new training mechanisms which were being developed by tutoring</w:t>
      </w:r>
      <w:r w:rsidR="00ED4780">
        <w:t>.  Some technology upgrades w</w:t>
      </w:r>
      <w:r w:rsidR="00CC17B2">
        <w:t>ould</w:t>
      </w:r>
      <w:r w:rsidR="00ED4780">
        <w:t xml:space="preserve"> have been completed</w:t>
      </w:r>
      <w:r w:rsidR="00A611D0">
        <w:t xml:space="preserve"> and a wider IT </w:t>
      </w:r>
      <w:r w:rsidR="00E77EFC">
        <w:t>re</w:t>
      </w:r>
      <w:r w:rsidR="00A611D0">
        <w:t xml:space="preserve">structure </w:t>
      </w:r>
      <w:r w:rsidR="00E77EFC">
        <w:t xml:space="preserve">was ongoing which provided support to the </w:t>
      </w:r>
      <w:r w:rsidR="00750D54">
        <w:t>Force</w:t>
      </w:r>
      <w:r w:rsidR="00E77EFC">
        <w:t xml:space="preserve"> Control Room</w:t>
      </w:r>
      <w:r w:rsidR="00D4183C">
        <w:t>.</w:t>
      </w:r>
      <w:r w:rsidR="007E1083">
        <w:t xml:space="preserve">  DCC McMillan agreed that December 2021 would be a good </w:t>
      </w:r>
      <w:r w:rsidR="007E1083">
        <w:lastRenderedPageBreak/>
        <w:t>time for an audit</w:t>
      </w:r>
      <w:r w:rsidR="00AE4169">
        <w:t xml:space="preserve"> of </w:t>
      </w:r>
      <w:r w:rsidR="00750D54">
        <w:t>Force</w:t>
      </w:r>
      <w:r w:rsidR="00AE4169">
        <w:t xml:space="preserve"> Control Room as a huge amount of change and transition was ongoing. </w:t>
      </w:r>
    </w:p>
    <w:p w14:paraId="0EA4C338" w14:textId="61E203FC" w:rsidR="004700C8" w:rsidRDefault="004700C8" w:rsidP="00F45235">
      <w:pPr>
        <w:tabs>
          <w:tab w:val="left" w:pos="1440"/>
        </w:tabs>
        <w:spacing w:after="0"/>
        <w:ind w:left="1440"/>
      </w:pPr>
    </w:p>
    <w:p w14:paraId="36BFCB6D" w14:textId="292F0E54" w:rsidR="004700C8" w:rsidRDefault="004700C8" w:rsidP="00F45235">
      <w:pPr>
        <w:tabs>
          <w:tab w:val="left" w:pos="1440"/>
        </w:tabs>
        <w:spacing w:after="0"/>
        <w:ind w:left="1440"/>
      </w:pPr>
      <w:r>
        <w:t>The Chief Finance Officer for the Police and Crime Commissioner stated that 12 months ago</w:t>
      </w:r>
      <w:r w:rsidR="004830D2">
        <w:t xml:space="preserve"> the previous year’s plans were reflected </w:t>
      </w:r>
      <w:r w:rsidR="006137B7">
        <w:t>up</w:t>
      </w:r>
      <w:r w:rsidR="004830D2">
        <w:t>on.  There was a much wider scope with significantly more days</w:t>
      </w:r>
      <w:r w:rsidR="00B96942">
        <w:t>, and results were being seen</w:t>
      </w:r>
      <w:r w:rsidR="00CC7CD3">
        <w:t xml:space="preserve"> in terms of some of the reports.</w:t>
      </w:r>
      <w:r w:rsidR="000A03E4">
        <w:t xml:space="preserve">  It was highlighted </w:t>
      </w:r>
      <w:r w:rsidR="00EB2153">
        <w:t>there was a focus</w:t>
      </w:r>
      <w:r w:rsidR="000A03E4">
        <w:t xml:space="preserve"> on th</w:t>
      </w:r>
      <w:r w:rsidR="00EB2153">
        <w:t>e</w:t>
      </w:r>
      <w:r w:rsidR="000A03E4">
        <w:t xml:space="preserve"> areas of most concern within the </w:t>
      </w:r>
      <w:r w:rsidR="00C4690C">
        <w:t>organisation and</w:t>
      </w:r>
      <w:r w:rsidR="00E2797F">
        <w:t xml:space="preserve"> </w:t>
      </w:r>
      <w:r w:rsidR="003A25F2">
        <w:t xml:space="preserve">people </w:t>
      </w:r>
      <w:r w:rsidR="00E2797F">
        <w:t xml:space="preserve">needed to be prepared for the fact that greens and ambers </w:t>
      </w:r>
      <w:r w:rsidR="00860143">
        <w:t>were not always going to be achieved</w:t>
      </w:r>
      <w:r w:rsidR="00C827BC">
        <w:t xml:space="preserve">, and it was </w:t>
      </w:r>
      <w:r w:rsidR="00FD562F">
        <w:t xml:space="preserve">enlightening </w:t>
      </w:r>
      <w:r w:rsidR="005577CF">
        <w:t>to have ambers and reds</w:t>
      </w:r>
      <w:r w:rsidR="00860143">
        <w:t>.</w:t>
      </w:r>
      <w:r w:rsidR="00C4690C">
        <w:t xml:space="preserve">  </w:t>
      </w:r>
      <w:r w:rsidR="00CF6386">
        <w:t>There were some significant areas on</w:t>
      </w:r>
      <w:r w:rsidR="006637A6">
        <w:t xml:space="preserve"> the Internal Audit report which highlighted some of the most significant </w:t>
      </w:r>
      <w:r w:rsidR="00B86EC2">
        <w:t xml:space="preserve">risk, </w:t>
      </w:r>
      <w:r w:rsidR="006E3A29">
        <w:t>but it was felt that there was very good scope</w:t>
      </w:r>
      <w:r w:rsidR="00C209CD">
        <w:t xml:space="preserve"> and provided assurance that the right things were being looked at.</w:t>
      </w:r>
    </w:p>
    <w:p w14:paraId="70DCE542" w14:textId="655402D2" w:rsidR="0073547A" w:rsidRDefault="0073547A" w:rsidP="00F45235">
      <w:pPr>
        <w:tabs>
          <w:tab w:val="left" w:pos="1440"/>
        </w:tabs>
        <w:spacing w:after="0"/>
        <w:ind w:left="1440"/>
      </w:pPr>
    </w:p>
    <w:p w14:paraId="62FD1737" w14:textId="750D211D" w:rsidR="0073547A" w:rsidRPr="00B6683A" w:rsidRDefault="0073547A" w:rsidP="00F45235">
      <w:pPr>
        <w:tabs>
          <w:tab w:val="left" w:pos="1440"/>
        </w:tabs>
        <w:spacing w:after="0"/>
        <w:ind w:left="1440"/>
        <w:rPr>
          <w:b/>
          <w:bCs/>
        </w:rPr>
      </w:pPr>
      <w:r w:rsidRPr="00B6683A">
        <w:rPr>
          <w:b/>
          <w:bCs/>
        </w:rPr>
        <w:t>It was agreed that:</w:t>
      </w:r>
    </w:p>
    <w:p w14:paraId="13BC5B96" w14:textId="72CF0D4B" w:rsidR="0073547A" w:rsidRDefault="0073547A" w:rsidP="0073547A">
      <w:pPr>
        <w:pStyle w:val="ListParagraph"/>
        <w:numPr>
          <w:ilvl w:val="0"/>
          <w:numId w:val="16"/>
        </w:numPr>
        <w:tabs>
          <w:tab w:val="left" w:pos="1440"/>
        </w:tabs>
        <w:spacing w:after="0"/>
        <w:rPr>
          <w:b/>
          <w:bCs/>
        </w:rPr>
      </w:pPr>
      <w:r w:rsidRPr="00B6683A">
        <w:rPr>
          <w:b/>
          <w:bCs/>
        </w:rPr>
        <w:t>The report be noted with the caveat that the</w:t>
      </w:r>
      <w:r w:rsidR="00B6683A">
        <w:rPr>
          <w:b/>
          <w:bCs/>
        </w:rPr>
        <w:t xml:space="preserve"> </w:t>
      </w:r>
      <w:r w:rsidR="0013557F">
        <w:rPr>
          <w:b/>
          <w:bCs/>
        </w:rPr>
        <w:t>no assurance document be fitted into the forward plan for next year.</w:t>
      </w:r>
    </w:p>
    <w:p w14:paraId="0C3DF6FA" w14:textId="222A1CC3" w:rsidR="00B86EC2" w:rsidRDefault="00B86EC2" w:rsidP="00B86EC2">
      <w:pPr>
        <w:tabs>
          <w:tab w:val="left" w:pos="1440"/>
        </w:tabs>
        <w:spacing w:after="0"/>
        <w:rPr>
          <w:b/>
          <w:bCs/>
        </w:rPr>
      </w:pPr>
    </w:p>
    <w:p w14:paraId="449E2CEC" w14:textId="0D36F6D5" w:rsidR="00B86EC2" w:rsidRDefault="00B14F45" w:rsidP="00B86EC2">
      <w:pPr>
        <w:tabs>
          <w:tab w:val="left" w:pos="1440"/>
        </w:tabs>
        <w:spacing w:after="0"/>
        <w:rPr>
          <w:b/>
          <w:bCs/>
        </w:rPr>
      </w:pPr>
      <w:r>
        <w:rPr>
          <w:b/>
          <w:bCs/>
        </w:rPr>
        <w:t>7</w:t>
      </w:r>
      <w:r w:rsidR="002F605C">
        <w:rPr>
          <w:b/>
          <w:bCs/>
        </w:rPr>
        <w:t>71</w:t>
      </w:r>
      <w:r>
        <w:rPr>
          <w:b/>
          <w:bCs/>
        </w:rPr>
        <w:tab/>
        <w:t>Item 20: Emergency Services News Briefing – Report of Internal Audit</w:t>
      </w:r>
      <w:r w:rsidR="002C2170">
        <w:rPr>
          <w:b/>
          <w:bCs/>
        </w:rPr>
        <w:t xml:space="preserve"> for noting</w:t>
      </w:r>
    </w:p>
    <w:p w14:paraId="554051DE" w14:textId="5BCE5716" w:rsidR="002C2170" w:rsidRDefault="002A63B1" w:rsidP="00AB7C2F">
      <w:pPr>
        <w:tabs>
          <w:tab w:val="left" w:pos="1440"/>
        </w:tabs>
        <w:spacing w:after="0"/>
        <w:ind w:left="1440"/>
      </w:pPr>
      <w:r>
        <w:t>It was reported that this was a quarterly update presented to the Audit Committee</w:t>
      </w:r>
      <w:r w:rsidR="00AB7C2F">
        <w:t>.  A draft analysis of a range of</w:t>
      </w:r>
      <w:r w:rsidR="00622CB2">
        <w:t xml:space="preserve"> </w:t>
      </w:r>
      <w:r w:rsidR="00750D54">
        <w:t>Force</w:t>
      </w:r>
      <w:r w:rsidR="00622CB2">
        <w:t xml:space="preserve"> and Police and Crime Commissioner Risk Registers across the country would be available during the next month.  </w:t>
      </w:r>
      <w:r w:rsidR="00501EF8">
        <w:t xml:space="preserve">Anonymised </w:t>
      </w:r>
      <w:r w:rsidR="00EB4654">
        <w:t>s</w:t>
      </w:r>
      <w:r w:rsidR="00622CB2">
        <w:t xml:space="preserve">amples of </w:t>
      </w:r>
      <w:r w:rsidR="002B0A84">
        <w:t>publicly</w:t>
      </w:r>
      <w:r w:rsidR="00622CB2">
        <w:t xml:space="preserve"> available information and information from </w:t>
      </w:r>
      <w:r w:rsidR="00501EF8">
        <w:t>client risk registers</w:t>
      </w:r>
      <w:r w:rsidR="00EB4654">
        <w:t xml:space="preserve"> </w:t>
      </w:r>
      <w:r w:rsidR="000629DE">
        <w:t xml:space="preserve">which was </w:t>
      </w:r>
      <w:r w:rsidR="00EB4654">
        <w:t>themed</w:t>
      </w:r>
      <w:r w:rsidR="00607A90">
        <w:t xml:space="preserve"> </w:t>
      </w:r>
      <w:r w:rsidR="000629DE">
        <w:t>into high, medium and low priority risks.</w:t>
      </w:r>
    </w:p>
    <w:p w14:paraId="07693A05" w14:textId="6AE38CA2" w:rsidR="000629DE" w:rsidRDefault="000629DE" w:rsidP="00AB7C2F">
      <w:pPr>
        <w:tabs>
          <w:tab w:val="left" w:pos="1440"/>
        </w:tabs>
        <w:spacing w:after="0"/>
        <w:ind w:left="1440"/>
      </w:pPr>
    </w:p>
    <w:p w14:paraId="36971EBF" w14:textId="0E8E6932" w:rsidR="000629DE" w:rsidRPr="000629DE" w:rsidRDefault="000629DE" w:rsidP="00AB7C2F">
      <w:pPr>
        <w:tabs>
          <w:tab w:val="left" w:pos="1440"/>
        </w:tabs>
        <w:spacing w:after="0"/>
        <w:ind w:left="1440"/>
        <w:rPr>
          <w:b/>
          <w:bCs/>
        </w:rPr>
      </w:pPr>
      <w:r w:rsidRPr="000629DE">
        <w:rPr>
          <w:b/>
          <w:bCs/>
        </w:rPr>
        <w:t>It was agreed that:</w:t>
      </w:r>
    </w:p>
    <w:p w14:paraId="086667A7" w14:textId="0E875BD1" w:rsidR="000629DE" w:rsidRDefault="000629DE" w:rsidP="000629DE">
      <w:pPr>
        <w:pStyle w:val="ListParagraph"/>
        <w:numPr>
          <w:ilvl w:val="0"/>
          <w:numId w:val="17"/>
        </w:numPr>
        <w:tabs>
          <w:tab w:val="left" w:pos="1440"/>
        </w:tabs>
        <w:spacing w:after="0"/>
        <w:rPr>
          <w:b/>
          <w:bCs/>
        </w:rPr>
      </w:pPr>
      <w:r w:rsidRPr="000629DE">
        <w:rPr>
          <w:b/>
          <w:bCs/>
        </w:rPr>
        <w:t>The briefing be noted</w:t>
      </w:r>
    </w:p>
    <w:p w14:paraId="79DA0F27" w14:textId="51565A3D" w:rsidR="000629DE" w:rsidRDefault="000629DE" w:rsidP="000629DE">
      <w:pPr>
        <w:tabs>
          <w:tab w:val="left" w:pos="1440"/>
        </w:tabs>
        <w:spacing w:after="0"/>
        <w:rPr>
          <w:b/>
          <w:bCs/>
        </w:rPr>
      </w:pPr>
    </w:p>
    <w:p w14:paraId="78D0AB5A" w14:textId="2EF8FCA7" w:rsidR="000629DE" w:rsidRDefault="000629DE" w:rsidP="000629DE">
      <w:pPr>
        <w:tabs>
          <w:tab w:val="left" w:pos="1440"/>
        </w:tabs>
        <w:spacing w:after="0"/>
        <w:rPr>
          <w:b/>
          <w:bCs/>
        </w:rPr>
      </w:pPr>
      <w:r>
        <w:rPr>
          <w:b/>
          <w:bCs/>
        </w:rPr>
        <w:t>7</w:t>
      </w:r>
      <w:r w:rsidR="002F605C">
        <w:rPr>
          <w:b/>
          <w:bCs/>
        </w:rPr>
        <w:t>72</w:t>
      </w:r>
      <w:r>
        <w:rPr>
          <w:b/>
          <w:bCs/>
        </w:rPr>
        <w:tab/>
        <w:t xml:space="preserve">Item 21: </w:t>
      </w:r>
      <w:r w:rsidR="006F2A5A">
        <w:rPr>
          <w:b/>
          <w:bCs/>
        </w:rPr>
        <w:t>Exclusion of the Press and Public</w:t>
      </w:r>
    </w:p>
    <w:p w14:paraId="3805FCED" w14:textId="58C4EF2E" w:rsidR="00A6687A" w:rsidRDefault="00A6687A" w:rsidP="000629DE">
      <w:pPr>
        <w:tabs>
          <w:tab w:val="left" w:pos="1440"/>
        </w:tabs>
        <w:spacing w:after="0"/>
        <w:rPr>
          <w:b/>
          <w:bCs/>
        </w:rPr>
      </w:pPr>
    </w:p>
    <w:p w14:paraId="1618A4CF" w14:textId="7A76CA38" w:rsidR="00A6687A" w:rsidRDefault="00A6687A" w:rsidP="000629DE">
      <w:pPr>
        <w:tabs>
          <w:tab w:val="left" w:pos="1440"/>
        </w:tabs>
        <w:spacing w:after="0"/>
        <w:rPr>
          <w:b/>
          <w:bCs/>
        </w:rPr>
      </w:pPr>
      <w:r>
        <w:rPr>
          <w:b/>
          <w:bCs/>
        </w:rPr>
        <w:tab/>
        <w:t>It was agreed that:</w:t>
      </w:r>
    </w:p>
    <w:p w14:paraId="3A38CF03" w14:textId="0A44762A" w:rsidR="00A6687A" w:rsidRPr="00A6687A" w:rsidRDefault="00A6687A" w:rsidP="00A6687A">
      <w:pPr>
        <w:pStyle w:val="ListParagraph"/>
        <w:numPr>
          <w:ilvl w:val="0"/>
          <w:numId w:val="18"/>
        </w:numPr>
        <w:tabs>
          <w:tab w:val="left" w:pos="1440"/>
        </w:tabs>
        <w:spacing w:after="0"/>
        <w:rPr>
          <w:b/>
          <w:bCs/>
        </w:rPr>
      </w:pPr>
      <w:r>
        <w:rPr>
          <w:b/>
          <w:bCs/>
        </w:rPr>
        <w:t>Pursuant to the Local Government Act 1972 the press and public be excluded from the meeting under Paragraph 7 of Part 1 of Schedule 12A to the Act</w:t>
      </w:r>
    </w:p>
    <w:p w14:paraId="3AE62878" w14:textId="2AAB5352" w:rsidR="006F2A5A" w:rsidRDefault="006F2A5A" w:rsidP="000629DE">
      <w:pPr>
        <w:tabs>
          <w:tab w:val="left" w:pos="1440"/>
        </w:tabs>
        <w:spacing w:after="0"/>
        <w:rPr>
          <w:b/>
          <w:bCs/>
        </w:rPr>
      </w:pPr>
    </w:p>
    <w:p w14:paraId="09A82E75" w14:textId="140B04CA" w:rsidR="006F2A5A" w:rsidRPr="000629DE" w:rsidRDefault="006F2A5A" w:rsidP="000629DE">
      <w:pPr>
        <w:tabs>
          <w:tab w:val="left" w:pos="1440"/>
        </w:tabs>
        <w:spacing w:after="0"/>
        <w:rPr>
          <w:b/>
          <w:bCs/>
        </w:rPr>
      </w:pPr>
      <w:r>
        <w:rPr>
          <w:b/>
          <w:bCs/>
        </w:rPr>
        <w:tab/>
      </w:r>
    </w:p>
    <w:sectPr w:rsidR="006F2A5A" w:rsidRPr="000629DE" w:rsidSect="0013033F">
      <w:footerReference w:type="default" r:id="rId11"/>
      <w:pgSz w:w="11906" w:h="16838"/>
      <w:pgMar w:top="1440" w:right="1133"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A25D45" w14:textId="77777777" w:rsidR="00EB2052" w:rsidRDefault="00EB2052" w:rsidP="008B6BE1">
      <w:pPr>
        <w:spacing w:after="0" w:line="240" w:lineRule="auto"/>
      </w:pPr>
      <w:r>
        <w:separator/>
      </w:r>
    </w:p>
  </w:endnote>
  <w:endnote w:type="continuationSeparator" w:id="0">
    <w:p w14:paraId="28DCFFA6" w14:textId="77777777" w:rsidR="00EB2052" w:rsidRDefault="00EB2052" w:rsidP="008B6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1734114"/>
      <w:docPartObj>
        <w:docPartGallery w:val="Page Numbers (Bottom of Page)"/>
        <w:docPartUnique/>
      </w:docPartObj>
    </w:sdtPr>
    <w:sdtEndPr>
      <w:rPr>
        <w:noProof/>
      </w:rPr>
    </w:sdtEndPr>
    <w:sdtContent>
      <w:p w14:paraId="55EF7191" w14:textId="2B00497E" w:rsidR="001F6C8F" w:rsidRDefault="001F6C8F">
        <w:pPr>
          <w:pStyle w:val="Footer"/>
          <w:jc w:val="right"/>
        </w:pPr>
        <w:r>
          <w:fldChar w:fldCharType="begin"/>
        </w:r>
        <w:r>
          <w:instrText xml:space="preserve"> PAGE   \* MERGEFORMAT </w:instrText>
        </w:r>
        <w:r>
          <w:fldChar w:fldCharType="separate"/>
        </w:r>
        <w:r w:rsidR="00B81F09">
          <w:rPr>
            <w:noProof/>
          </w:rPr>
          <w:t>4</w:t>
        </w:r>
        <w:r>
          <w:rPr>
            <w:noProof/>
          </w:rPr>
          <w:fldChar w:fldCharType="end"/>
        </w:r>
      </w:p>
    </w:sdtContent>
  </w:sdt>
  <w:p w14:paraId="01F481C0" w14:textId="77777777" w:rsidR="001F6C8F" w:rsidRDefault="001F6C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D40BD" w14:textId="77777777" w:rsidR="00EB2052" w:rsidRDefault="00EB2052" w:rsidP="008B6BE1">
      <w:pPr>
        <w:spacing w:after="0" w:line="240" w:lineRule="auto"/>
      </w:pPr>
      <w:r>
        <w:separator/>
      </w:r>
    </w:p>
  </w:footnote>
  <w:footnote w:type="continuationSeparator" w:id="0">
    <w:p w14:paraId="5E25E2F8" w14:textId="77777777" w:rsidR="00EB2052" w:rsidRDefault="00EB2052" w:rsidP="008B6B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A38C5"/>
    <w:multiLevelType w:val="hybridMultilevel"/>
    <w:tmpl w:val="EA88ECAA"/>
    <w:lvl w:ilvl="0" w:tplc="2F7AD110">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
    <w:nsid w:val="05DF7AD5"/>
    <w:multiLevelType w:val="hybridMultilevel"/>
    <w:tmpl w:val="A27CED3E"/>
    <w:lvl w:ilvl="0" w:tplc="397CC3A8">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nsid w:val="094B39B1"/>
    <w:multiLevelType w:val="hybridMultilevel"/>
    <w:tmpl w:val="0E2AAC42"/>
    <w:lvl w:ilvl="0" w:tplc="2B224498">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nsid w:val="0EF44AEB"/>
    <w:multiLevelType w:val="hybridMultilevel"/>
    <w:tmpl w:val="0F1A9EBC"/>
    <w:lvl w:ilvl="0" w:tplc="53A2C068">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nsid w:val="143328E6"/>
    <w:multiLevelType w:val="hybridMultilevel"/>
    <w:tmpl w:val="687E396E"/>
    <w:lvl w:ilvl="0" w:tplc="D9A63C7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nsid w:val="18E00BD5"/>
    <w:multiLevelType w:val="hybridMultilevel"/>
    <w:tmpl w:val="2668D2BC"/>
    <w:lvl w:ilvl="0" w:tplc="6962599C">
      <w:start w:val="1"/>
      <w:numFmt w:val="decimal"/>
      <w:lvlText w:val="%1."/>
      <w:lvlJc w:val="left"/>
      <w:pPr>
        <w:ind w:left="1780" w:hanging="360"/>
      </w:pPr>
      <w:rPr>
        <w:rFonts w:hint="default"/>
      </w:rPr>
    </w:lvl>
    <w:lvl w:ilvl="1" w:tplc="08090019" w:tentative="1">
      <w:start w:val="1"/>
      <w:numFmt w:val="lowerLetter"/>
      <w:lvlText w:val="%2."/>
      <w:lvlJc w:val="left"/>
      <w:pPr>
        <w:ind w:left="2500" w:hanging="360"/>
      </w:pPr>
    </w:lvl>
    <w:lvl w:ilvl="2" w:tplc="0809001B" w:tentative="1">
      <w:start w:val="1"/>
      <w:numFmt w:val="lowerRoman"/>
      <w:lvlText w:val="%3."/>
      <w:lvlJc w:val="right"/>
      <w:pPr>
        <w:ind w:left="3220" w:hanging="180"/>
      </w:pPr>
    </w:lvl>
    <w:lvl w:ilvl="3" w:tplc="0809000F" w:tentative="1">
      <w:start w:val="1"/>
      <w:numFmt w:val="decimal"/>
      <w:lvlText w:val="%4."/>
      <w:lvlJc w:val="left"/>
      <w:pPr>
        <w:ind w:left="3940" w:hanging="360"/>
      </w:pPr>
    </w:lvl>
    <w:lvl w:ilvl="4" w:tplc="08090019" w:tentative="1">
      <w:start w:val="1"/>
      <w:numFmt w:val="lowerLetter"/>
      <w:lvlText w:val="%5."/>
      <w:lvlJc w:val="left"/>
      <w:pPr>
        <w:ind w:left="4660" w:hanging="360"/>
      </w:pPr>
    </w:lvl>
    <w:lvl w:ilvl="5" w:tplc="0809001B" w:tentative="1">
      <w:start w:val="1"/>
      <w:numFmt w:val="lowerRoman"/>
      <w:lvlText w:val="%6."/>
      <w:lvlJc w:val="right"/>
      <w:pPr>
        <w:ind w:left="5380" w:hanging="180"/>
      </w:pPr>
    </w:lvl>
    <w:lvl w:ilvl="6" w:tplc="0809000F" w:tentative="1">
      <w:start w:val="1"/>
      <w:numFmt w:val="decimal"/>
      <w:lvlText w:val="%7."/>
      <w:lvlJc w:val="left"/>
      <w:pPr>
        <w:ind w:left="6100" w:hanging="360"/>
      </w:pPr>
    </w:lvl>
    <w:lvl w:ilvl="7" w:tplc="08090019" w:tentative="1">
      <w:start w:val="1"/>
      <w:numFmt w:val="lowerLetter"/>
      <w:lvlText w:val="%8."/>
      <w:lvlJc w:val="left"/>
      <w:pPr>
        <w:ind w:left="6820" w:hanging="360"/>
      </w:pPr>
    </w:lvl>
    <w:lvl w:ilvl="8" w:tplc="0809001B" w:tentative="1">
      <w:start w:val="1"/>
      <w:numFmt w:val="lowerRoman"/>
      <w:lvlText w:val="%9."/>
      <w:lvlJc w:val="right"/>
      <w:pPr>
        <w:ind w:left="7540" w:hanging="180"/>
      </w:pPr>
    </w:lvl>
  </w:abstractNum>
  <w:abstractNum w:abstractNumId="6">
    <w:nsid w:val="1A7818FC"/>
    <w:multiLevelType w:val="hybridMultilevel"/>
    <w:tmpl w:val="C4CEA386"/>
    <w:lvl w:ilvl="0" w:tplc="2D8243EA">
      <w:start w:val="1"/>
      <w:numFmt w:val="decimal"/>
      <w:lvlText w:val="%1."/>
      <w:lvlJc w:val="left"/>
      <w:pPr>
        <w:ind w:left="1780" w:hanging="360"/>
      </w:pPr>
      <w:rPr>
        <w:rFonts w:hint="default"/>
      </w:rPr>
    </w:lvl>
    <w:lvl w:ilvl="1" w:tplc="08090019" w:tentative="1">
      <w:start w:val="1"/>
      <w:numFmt w:val="lowerLetter"/>
      <w:lvlText w:val="%2."/>
      <w:lvlJc w:val="left"/>
      <w:pPr>
        <w:ind w:left="2500" w:hanging="360"/>
      </w:pPr>
    </w:lvl>
    <w:lvl w:ilvl="2" w:tplc="0809001B" w:tentative="1">
      <w:start w:val="1"/>
      <w:numFmt w:val="lowerRoman"/>
      <w:lvlText w:val="%3."/>
      <w:lvlJc w:val="right"/>
      <w:pPr>
        <w:ind w:left="3220" w:hanging="180"/>
      </w:pPr>
    </w:lvl>
    <w:lvl w:ilvl="3" w:tplc="0809000F" w:tentative="1">
      <w:start w:val="1"/>
      <w:numFmt w:val="decimal"/>
      <w:lvlText w:val="%4."/>
      <w:lvlJc w:val="left"/>
      <w:pPr>
        <w:ind w:left="3940" w:hanging="360"/>
      </w:pPr>
    </w:lvl>
    <w:lvl w:ilvl="4" w:tplc="08090019" w:tentative="1">
      <w:start w:val="1"/>
      <w:numFmt w:val="lowerLetter"/>
      <w:lvlText w:val="%5."/>
      <w:lvlJc w:val="left"/>
      <w:pPr>
        <w:ind w:left="4660" w:hanging="360"/>
      </w:pPr>
    </w:lvl>
    <w:lvl w:ilvl="5" w:tplc="0809001B" w:tentative="1">
      <w:start w:val="1"/>
      <w:numFmt w:val="lowerRoman"/>
      <w:lvlText w:val="%6."/>
      <w:lvlJc w:val="right"/>
      <w:pPr>
        <w:ind w:left="5380" w:hanging="180"/>
      </w:pPr>
    </w:lvl>
    <w:lvl w:ilvl="6" w:tplc="0809000F" w:tentative="1">
      <w:start w:val="1"/>
      <w:numFmt w:val="decimal"/>
      <w:lvlText w:val="%7."/>
      <w:lvlJc w:val="left"/>
      <w:pPr>
        <w:ind w:left="6100" w:hanging="360"/>
      </w:pPr>
    </w:lvl>
    <w:lvl w:ilvl="7" w:tplc="08090019" w:tentative="1">
      <w:start w:val="1"/>
      <w:numFmt w:val="lowerLetter"/>
      <w:lvlText w:val="%8."/>
      <w:lvlJc w:val="left"/>
      <w:pPr>
        <w:ind w:left="6820" w:hanging="360"/>
      </w:pPr>
    </w:lvl>
    <w:lvl w:ilvl="8" w:tplc="0809001B" w:tentative="1">
      <w:start w:val="1"/>
      <w:numFmt w:val="lowerRoman"/>
      <w:lvlText w:val="%9."/>
      <w:lvlJc w:val="right"/>
      <w:pPr>
        <w:ind w:left="7540" w:hanging="180"/>
      </w:pPr>
    </w:lvl>
  </w:abstractNum>
  <w:abstractNum w:abstractNumId="7">
    <w:nsid w:val="24C606CF"/>
    <w:multiLevelType w:val="hybridMultilevel"/>
    <w:tmpl w:val="BA365E9A"/>
    <w:lvl w:ilvl="0" w:tplc="2AA4547E">
      <w:start w:val="1"/>
      <w:numFmt w:val="decimal"/>
      <w:lvlText w:val="%1."/>
      <w:lvlJc w:val="left"/>
      <w:pPr>
        <w:ind w:left="1780" w:hanging="360"/>
      </w:pPr>
      <w:rPr>
        <w:rFonts w:hint="default"/>
      </w:rPr>
    </w:lvl>
    <w:lvl w:ilvl="1" w:tplc="08090019" w:tentative="1">
      <w:start w:val="1"/>
      <w:numFmt w:val="lowerLetter"/>
      <w:lvlText w:val="%2."/>
      <w:lvlJc w:val="left"/>
      <w:pPr>
        <w:ind w:left="2500" w:hanging="360"/>
      </w:pPr>
    </w:lvl>
    <w:lvl w:ilvl="2" w:tplc="0809001B" w:tentative="1">
      <w:start w:val="1"/>
      <w:numFmt w:val="lowerRoman"/>
      <w:lvlText w:val="%3."/>
      <w:lvlJc w:val="right"/>
      <w:pPr>
        <w:ind w:left="3220" w:hanging="180"/>
      </w:pPr>
    </w:lvl>
    <w:lvl w:ilvl="3" w:tplc="0809000F" w:tentative="1">
      <w:start w:val="1"/>
      <w:numFmt w:val="decimal"/>
      <w:lvlText w:val="%4."/>
      <w:lvlJc w:val="left"/>
      <w:pPr>
        <w:ind w:left="3940" w:hanging="360"/>
      </w:pPr>
    </w:lvl>
    <w:lvl w:ilvl="4" w:tplc="08090019" w:tentative="1">
      <w:start w:val="1"/>
      <w:numFmt w:val="lowerLetter"/>
      <w:lvlText w:val="%5."/>
      <w:lvlJc w:val="left"/>
      <w:pPr>
        <w:ind w:left="4660" w:hanging="360"/>
      </w:pPr>
    </w:lvl>
    <w:lvl w:ilvl="5" w:tplc="0809001B" w:tentative="1">
      <w:start w:val="1"/>
      <w:numFmt w:val="lowerRoman"/>
      <w:lvlText w:val="%6."/>
      <w:lvlJc w:val="right"/>
      <w:pPr>
        <w:ind w:left="5380" w:hanging="180"/>
      </w:pPr>
    </w:lvl>
    <w:lvl w:ilvl="6" w:tplc="0809000F" w:tentative="1">
      <w:start w:val="1"/>
      <w:numFmt w:val="decimal"/>
      <w:lvlText w:val="%7."/>
      <w:lvlJc w:val="left"/>
      <w:pPr>
        <w:ind w:left="6100" w:hanging="360"/>
      </w:pPr>
    </w:lvl>
    <w:lvl w:ilvl="7" w:tplc="08090019" w:tentative="1">
      <w:start w:val="1"/>
      <w:numFmt w:val="lowerLetter"/>
      <w:lvlText w:val="%8."/>
      <w:lvlJc w:val="left"/>
      <w:pPr>
        <w:ind w:left="6820" w:hanging="360"/>
      </w:pPr>
    </w:lvl>
    <w:lvl w:ilvl="8" w:tplc="0809001B" w:tentative="1">
      <w:start w:val="1"/>
      <w:numFmt w:val="lowerRoman"/>
      <w:lvlText w:val="%9."/>
      <w:lvlJc w:val="right"/>
      <w:pPr>
        <w:ind w:left="7540" w:hanging="180"/>
      </w:pPr>
    </w:lvl>
  </w:abstractNum>
  <w:abstractNum w:abstractNumId="8">
    <w:nsid w:val="291F4D31"/>
    <w:multiLevelType w:val="hybridMultilevel"/>
    <w:tmpl w:val="360CED9A"/>
    <w:lvl w:ilvl="0" w:tplc="E7C2B842">
      <w:start w:val="1"/>
      <w:numFmt w:val="decimal"/>
      <w:lvlText w:val="%1."/>
      <w:lvlJc w:val="left"/>
      <w:pPr>
        <w:ind w:left="1780" w:hanging="360"/>
      </w:pPr>
      <w:rPr>
        <w:rFonts w:hint="default"/>
      </w:rPr>
    </w:lvl>
    <w:lvl w:ilvl="1" w:tplc="08090019" w:tentative="1">
      <w:start w:val="1"/>
      <w:numFmt w:val="lowerLetter"/>
      <w:lvlText w:val="%2."/>
      <w:lvlJc w:val="left"/>
      <w:pPr>
        <w:ind w:left="2500" w:hanging="360"/>
      </w:pPr>
    </w:lvl>
    <w:lvl w:ilvl="2" w:tplc="0809001B" w:tentative="1">
      <w:start w:val="1"/>
      <w:numFmt w:val="lowerRoman"/>
      <w:lvlText w:val="%3."/>
      <w:lvlJc w:val="right"/>
      <w:pPr>
        <w:ind w:left="3220" w:hanging="180"/>
      </w:pPr>
    </w:lvl>
    <w:lvl w:ilvl="3" w:tplc="0809000F" w:tentative="1">
      <w:start w:val="1"/>
      <w:numFmt w:val="decimal"/>
      <w:lvlText w:val="%4."/>
      <w:lvlJc w:val="left"/>
      <w:pPr>
        <w:ind w:left="3940" w:hanging="360"/>
      </w:pPr>
    </w:lvl>
    <w:lvl w:ilvl="4" w:tplc="08090019" w:tentative="1">
      <w:start w:val="1"/>
      <w:numFmt w:val="lowerLetter"/>
      <w:lvlText w:val="%5."/>
      <w:lvlJc w:val="left"/>
      <w:pPr>
        <w:ind w:left="4660" w:hanging="360"/>
      </w:pPr>
    </w:lvl>
    <w:lvl w:ilvl="5" w:tplc="0809001B" w:tentative="1">
      <w:start w:val="1"/>
      <w:numFmt w:val="lowerRoman"/>
      <w:lvlText w:val="%6."/>
      <w:lvlJc w:val="right"/>
      <w:pPr>
        <w:ind w:left="5380" w:hanging="180"/>
      </w:pPr>
    </w:lvl>
    <w:lvl w:ilvl="6" w:tplc="0809000F" w:tentative="1">
      <w:start w:val="1"/>
      <w:numFmt w:val="decimal"/>
      <w:lvlText w:val="%7."/>
      <w:lvlJc w:val="left"/>
      <w:pPr>
        <w:ind w:left="6100" w:hanging="360"/>
      </w:pPr>
    </w:lvl>
    <w:lvl w:ilvl="7" w:tplc="08090019" w:tentative="1">
      <w:start w:val="1"/>
      <w:numFmt w:val="lowerLetter"/>
      <w:lvlText w:val="%8."/>
      <w:lvlJc w:val="left"/>
      <w:pPr>
        <w:ind w:left="6820" w:hanging="360"/>
      </w:pPr>
    </w:lvl>
    <w:lvl w:ilvl="8" w:tplc="0809001B" w:tentative="1">
      <w:start w:val="1"/>
      <w:numFmt w:val="lowerRoman"/>
      <w:lvlText w:val="%9."/>
      <w:lvlJc w:val="right"/>
      <w:pPr>
        <w:ind w:left="7540" w:hanging="180"/>
      </w:pPr>
    </w:lvl>
  </w:abstractNum>
  <w:abstractNum w:abstractNumId="9">
    <w:nsid w:val="38F7088F"/>
    <w:multiLevelType w:val="hybridMultilevel"/>
    <w:tmpl w:val="2C200EBC"/>
    <w:lvl w:ilvl="0" w:tplc="04AEE28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nsid w:val="3B5C0AE3"/>
    <w:multiLevelType w:val="hybridMultilevel"/>
    <w:tmpl w:val="99E8D810"/>
    <w:lvl w:ilvl="0" w:tplc="B5843CD8">
      <w:start w:val="1"/>
      <w:numFmt w:val="decimal"/>
      <w:lvlText w:val="%1."/>
      <w:lvlJc w:val="left"/>
      <w:pPr>
        <w:ind w:left="1780" w:hanging="360"/>
      </w:pPr>
      <w:rPr>
        <w:rFonts w:hint="default"/>
      </w:rPr>
    </w:lvl>
    <w:lvl w:ilvl="1" w:tplc="08090019" w:tentative="1">
      <w:start w:val="1"/>
      <w:numFmt w:val="lowerLetter"/>
      <w:lvlText w:val="%2."/>
      <w:lvlJc w:val="left"/>
      <w:pPr>
        <w:ind w:left="2500" w:hanging="360"/>
      </w:pPr>
    </w:lvl>
    <w:lvl w:ilvl="2" w:tplc="0809001B" w:tentative="1">
      <w:start w:val="1"/>
      <w:numFmt w:val="lowerRoman"/>
      <w:lvlText w:val="%3."/>
      <w:lvlJc w:val="right"/>
      <w:pPr>
        <w:ind w:left="3220" w:hanging="180"/>
      </w:pPr>
    </w:lvl>
    <w:lvl w:ilvl="3" w:tplc="0809000F" w:tentative="1">
      <w:start w:val="1"/>
      <w:numFmt w:val="decimal"/>
      <w:lvlText w:val="%4."/>
      <w:lvlJc w:val="left"/>
      <w:pPr>
        <w:ind w:left="3940" w:hanging="360"/>
      </w:pPr>
    </w:lvl>
    <w:lvl w:ilvl="4" w:tplc="08090019" w:tentative="1">
      <w:start w:val="1"/>
      <w:numFmt w:val="lowerLetter"/>
      <w:lvlText w:val="%5."/>
      <w:lvlJc w:val="left"/>
      <w:pPr>
        <w:ind w:left="4660" w:hanging="360"/>
      </w:pPr>
    </w:lvl>
    <w:lvl w:ilvl="5" w:tplc="0809001B" w:tentative="1">
      <w:start w:val="1"/>
      <w:numFmt w:val="lowerRoman"/>
      <w:lvlText w:val="%6."/>
      <w:lvlJc w:val="right"/>
      <w:pPr>
        <w:ind w:left="5380" w:hanging="180"/>
      </w:pPr>
    </w:lvl>
    <w:lvl w:ilvl="6" w:tplc="0809000F" w:tentative="1">
      <w:start w:val="1"/>
      <w:numFmt w:val="decimal"/>
      <w:lvlText w:val="%7."/>
      <w:lvlJc w:val="left"/>
      <w:pPr>
        <w:ind w:left="6100" w:hanging="360"/>
      </w:pPr>
    </w:lvl>
    <w:lvl w:ilvl="7" w:tplc="08090019" w:tentative="1">
      <w:start w:val="1"/>
      <w:numFmt w:val="lowerLetter"/>
      <w:lvlText w:val="%8."/>
      <w:lvlJc w:val="left"/>
      <w:pPr>
        <w:ind w:left="6820" w:hanging="360"/>
      </w:pPr>
    </w:lvl>
    <w:lvl w:ilvl="8" w:tplc="0809001B" w:tentative="1">
      <w:start w:val="1"/>
      <w:numFmt w:val="lowerRoman"/>
      <w:lvlText w:val="%9."/>
      <w:lvlJc w:val="right"/>
      <w:pPr>
        <w:ind w:left="7540" w:hanging="180"/>
      </w:pPr>
    </w:lvl>
  </w:abstractNum>
  <w:abstractNum w:abstractNumId="11">
    <w:nsid w:val="3BEA4214"/>
    <w:multiLevelType w:val="hybridMultilevel"/>
    <w:tmpl w:val="F380263A"/>
    <w:lvl w:ilvl="0" w:tplc="A7528E12">
      <w:start w:val="1"/>
      <w:numFmt w:val="decimal"/>
      <w:lvlText w:val="%1."/>
      <w:lvlJc w:val="left"/>
      <w:pPr>
        <w:ind w:left="1780" w:hanging="360"/>
      </w:pPr>
      <w:rPr>
        <w:rFonts w:hint="default"/>
      </w:rPr>
    </w:lvl>
    <w:lvl w:ilvl="1" w:tplc="08090019" w:tentative="1">
      <w:start w:val="1"/>
      <w:numFmt w:val="lowerLetter"/>
      <w:lvlText w:val="%2."/>
      <w:lvlJc w:val="left"/>
      <w:pPr>
        <w:ind w:left="2500" w:hanging="360"/>
      </w:pPr>
    </w:lvl>
    <w:lvl w:ilvl="2" w:tplc="0809001B" w:tentative="1">
      <w:start w:val="1"/>
      <w:numFmt w:val="lowerRoman"/>
      <w:lvlText w:val="%3."/>
      <w:lvlJc w:val="right"/>
      <w:pPr>
        <w:ind w:left="3220" w:hanging="180"/>
      </w:pPr>
    </w:lvl>
    <w:lvl w:ilvl="3" w:tplc="0809000F" w:tentative="1">
      <w:start w:val="1"/>
      <w:numFmt w:val="decimal"/>
      <w:lvlText w:val="%4."/>
      <w:lvlJc w:val="left"/>
      <w:pPr>
        <w:ind w:left="3940" w:hanging="360"/>
      </w:pPr>
    </w:lvl>
    <w:lvl w:ilvl="4" w:tplc="08090019" w:tentative="1">
      <w:start w:val="1"/>
      <w:numFmt w:val="lowerLetter"/>
      <w:lvlText w:val="%5."/>
      <w:lvlJc w:val="left"/>
      <w:pPr>
        <w:ind w:left="4660" w:hanging="360"/>
      </w:pPr>
    </w:lvl>
    <w:lvl w:ilvl="5" w:tplc="0809001B" w:tentative="1">
      <w:start w:val="1"/>
      <w:numFmt w:val="lowerRoman"/>
      <w:lvlText w:val="%6."/>
      <w:lvlJc w:val="right"/>
      <w:pPr>
        <w:ind w:left="5380" w:hanging="180"/>
      </w:pPr>
    </w:lvl>
    <w:lvl w:ilvl="6" w:tplc="0809000F" w:tentative="1">
      <w:start w:val="1"/>
      <w:numFmt w:val="decimal"/>
      <w:lvlText w:val="%7."/>
      <w:lvlJc w:val="left"/>
      <w:pPr>
        <w:ind w:left="6100" w:hanging="360"/>
      </w:pPr>
    </w:lvl>
    <w:lvl w:ilvl="7" w:tplc="08090019" w:tentative="1">
      <w:start w:val="1"/>
      <w:numFmt w:val="lowerLetter"/>
      <w:lvlText w:val="%8."/>
      <w:lvlJc w:val="left"/>
      <w:pPr>
        <w:ind w:left="6820" w:hanging="360"/>
      </w:pPr>
    </w:lvl>
    <w:lvl w:ilvl="8" w:tplc="0809001B" w:tentative="1">
      <w:start w:val="1"/>
      <w:numFmt w:val="lowerRoman"/>
      <w:lvlText w:val="%9."/>
      <w:lvlJc w:val="right"/>
      <w:pPr>
        <w:ind w:left="7540" w:hanging="180"/>
      </w:pPr>
    </w:lvl>
  </w:abstractNum>
  <w:abstractNum w:abstractNumId="12">
    <w:nsid w:val="3EA750E3"/>
    <w:multiLevelType w:val="hybridMultilevel"/>
    <w:tmpl w:val="02025A6C"/>
    <w:lvl w:ilvl="0" w:tplc="7E10D11E">
      <w:start w:val="1"/>
      <w:numFmt w:val="decimal"/>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3">
    <w:nsid w:val="53844482"/>
    <w:multiLevelType w:val="hybridMultilevel"/>
    <w:tmpl w:val="8AE27668"/>
    <w:lvl w:ilvl="0" w:tplc="7C8CA82E">
      <w:start w:val="1"/>
      <w:numFmt w:val="decimal"/>
      <w:lvlText w:val="%1."/>
      <w:lvlJc w:val="left"/>
      <w:pPr>
        <w:ind w:left="1780" w:hanging="360"/>
      </w:pPr>
      <w:rPr>
        <w:rFonts w:hint="default"/>
      </w:rPr>
    </w:lvl>
    <w:lvl w:ilvl="1" w:tplc="08090019" w:tentative="1">
      <w:start w:val="1"/>
      <w:numFmt w:val="lowerLetter"/>
      <w:lvlText w:val="%2."/>
      <w:lvlJc w:val="left"/>
      <w:pPr>
        <w:ind w:left="2500" w:hanging="360"/>
      </w:pPr>
    </w:lvl>
    <w:lvl w:ilvl="2" w:tplc="0809001B" w:tentative="1">
      <w:start w:val="1"/>
      <w:numFmt w:val="lowerRoman"/>
      <w:lvlText w:val="%3."/>
      <w:lvlJc w:val="right"/>
      <w:pPr>
        <w:ind w:left="3220" w:hanging="180"/>
      </w:pPr>
    </w:lvl>
    <w:lvl w:ilvl="3" w:tplc="0809000F" w:tentative="1">
      <w:start w:val="1"/>
      <w:numFmt w:val="decimal"/>
      <w:lvlText w:val="%4."/>
      <w:lvlJc w:val="left"/>
      <w:pPr>
        <w:ind w:left="3940" w:hanging="360"/>
      </w:pPr>
    </w:lvl>
    <w:lvl w:ilvl="4" w:tplc="08090019" w:tentative="1">
      <w:start w:val="1"/>
      <w:numFmt w:val="lowerLetter"/>
      <w:lvlText w:val="%5."/>
      <w:lvlJc w:val="left"/>
      <w:pPr>
        <w:ind w:left="4660" w:hanging="360"/>
      </w:pPr>
    </w:lvl>
    <w:lvl w:ilvl="5" w:tplc="0809001B" w:tentative="1">
      <w:start w:val="1"/>
      <w:numFmt w:val="lowerRoman"/>
      <w:lvlText w:val="%6."/>
      <w:lvlJc w:val="right"/>
      <w:pPr>
        <w:ind w:left="5380" w:hanging="180"/>
      </w:pPr>
    </w:lvl>
    <w:lvl w:ilvl="6" w:tplc="0809000F" w:tentative="1">
      <w:start w:val="1"/>
      <w:numFmt w:val="decimal"/>
      <w:lvlText w:val="%7."/>
      <w:lvlJc w:val="left"/>
      <w:pPr>
        <w:ind w:left="6100" w:hanging="360"/>
      </w:pPr>
    </w:lvl>
    <w:lvl w:ilvl="7" w:tplc="08090019" w:tentative="1">
      <w:start w:val="1"/>
      <w:numFmt w:val="lowerLetter"/>
      <w:lvlText w:val="%8."/>
      <w:lvlJc w:val="left"/>
      <w:pPr>
        <w:ind w:left="6820" w:hanging="360"/>
      </w:pPr>
    </w:lvl>
    <w:lvl w:ilvl="8" w:tplc="0809001B" w:tentative="1">
      <w:start w:val="1"/>
      <w:numFmt w:val="lowerRoman"/>
      <w:lvlText w:val="%9."/>
      <w:lvlJc w:val="right"/>
      <w:pPr>
        <w:ind w:left="7540" w:hanging="180"/>
      </w:pPr>
    </w:lvl>
  </w:abstractNum>
  <w:abstractNum w:abstractNumId="14">
    <w:nsid w:val="57565369"/>
    <w:multiLevelType w:val="hybridMultilevel"/>
    <w:tmpl w:val="0DF02504"/>
    <w:lvl w:ilvl="0" w:tplc="DB3AF45C">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nsid w:val="59B534B1"/>
    <w:multiLevelType w:val="hybridMultilevel"/>
    <w:tmpl w:val="2ACC2FEC"/>
    <w:lvl w:ilvl="0" w:tplc="57608C12">
      <w:start w:val="1"/>
      <w:numFmt w:val="decimal"/>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6">
    <w:nsid w:val="5F311B49"/>
    <w:multiLevelType w:val="hybridMultilevel"/>
    <w:tmpl w:val="5F3C1AB2"/>
    <w:lvl w:ilvl="0" w:tplc="DBD2982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7">
    <w:nsid w:val="65566AB1"/>
    <w:multiLevelType w:val="hybridMultilevel"/>
    <w:tmpl w:val="E806EF34"/>
    <w:lvl w:ilvl="0" w:tplc="CD54A0B0">
      <w:start w:val="1"/>
      <w:numFmt w:val="decimal"/>
      <w:lvlText w:val="%1."/>
      <w:lvlJc w:val="left"/>
      <w:pPr>
        <w:ind w:left="1780" w:hanging="360"/>
      </w:pPr>
      <w:rPr>
        <w:rFonts w:hint="default"/>
      </w:rPr>
    </w:lvl>
    <w:lvl w:ilvl="1" w:tplc="08090019" w:tentative="1">
      <w:start w:val="1"/>
      <w:numFmt w:val="lowerLetter"/>
      <w:lvlText w:val="%2."/>
      <w:lvlJc w:val="left"/>
      <w:pPr>
        <w:ind w:left="2500" w:hanging="360"/>
      </w:pPr>
    </w:lvl>
    <w:lvl w:ilvl="2" w:tplc="0809001B" w:tentative="1">
      <w:start w:val="1"/>
      <w:numFmt w:val="lowerRoman"/>
      <w:lvlText w:val="%3."/>
      <w:lvlJc w:val="right"/>
      <w:pPr>
        <w:ind w:left="3220" w:hanging="180"/>
      </w:pPr>
    </w:lvl>
    <w:lvl w:ilvl="3" w:tplc="0809000F" w:tentative="1">
      <w:start w:val="1"/>
      <w:numFmt w:val="decimal"/>
      <w:lvlText w:val="%4."/>
      <w:lvlJc w:val="left"/>
      <w:pPr>
        <w:ind w:left="3940" w:hanging="360"/>
      </w:pPr>
    </w:lvl>
    <w:lvl w:ilvl="4" w:tplc="08090019" w:tentative="1">
      <w:start w:val="1"/>
      <w:numFmt w:val="lowerLetter"/>
      <w:lvlText w:val="%5."/>
      <w:lvlJc w:val="left"/>
      <w:pPr>
        <w:ind w:left="4660" w:hanging="360"/>
      </w:pPr>
    </w:lvl>
    <w:lvl w:ilvl="5" w:tplc="0809001B" w:tentative="1">
      <w:start w:val="1"/>
      <w:numFmt w:val="lowerRoman"/>
      <w:lvlText w:val="%6."/>
      <w:lvlJc w:val="right"/>
      <w:pPr>
        <w:ind w:left="5380" w:hanging="180"/>
      </w:pPr>
    </w:lvl>
    <w:lvl w:ilvl="6" w:tplc="0809000F" w:tentative="1">
      <w:start w:val="1"/>
      <w:numFmt w:val="decimal"/>
      <w:lvlText w:val="%7."/>
      <w:lvlJc w:val="left"/>
      <w:pPr>
        <w:ind w:left="6100" w:hanging="360"/>
      </w:pPr>
    </w:lvl>
    <w:lvl w:ilvl="7" w:tplc="08090019" w:tentative="1">
      <w:start w:val="1"/>
      <w:numFmt w:val="lowerLetter"/>
      <w:lvlText w:val="%8."/>
      <w:lvlJc w:val="left"/>
      <w:pPr>
        <w:ind w:left="6820" w:hanging="360"/>
      </w:pPr>
    </w:lvl>
    <w:lvl w:ilvl="8" w:tplc="0809001B" w:tentative="1">
      <w:start w:val="1"/>
      <w:numFmt w:val="lowerRoman"/>
      <w:lvlText w:val="%9."/>
      <w:lvlJc w:val="right"/>
      <w:pPr>
        <w:ind w:left="7540" w:hanging="180"/>
      </w:pPr>
    </w:lvl>
  </w:abstractNum>
  <w:num w:numId="1">
    <w:abstractNumId w:val="12"/>
  </w:num>
  <w:num w:numId="2">
    <w:abstractNumId w:val="15"/>
  </w:num>
  <w:num w:numId="3">
    <w:abstractNumId w:val="17"/>
  </w:num>
  <w:num w:numId="4">
    <w:abstractNumId w:val="6"/>
  </w:num>
  <w:num w:numId="5">
    <w:abstractNumId w:val="11"/>
  </w:num>
  <w:num w:numId="6">
    <w:abstractNumId w:val="13"/>
  </w:num>
  <w:num w:numId="7">
    <w:abstractNumId w:val="7"/>
  </w:num>
  <w:num w:numId="8">
    <w:abstractNumId w:val="5"/>
  </w:num>
  <w:num w:numId="9">
    <w:abstractNumId w:val="8"/>
  </w:num>
  <w:num w:numId="10">
    <w:abstractNumId w:val="10"/>
  </w:num>
  <w:num w:numId="11">
    <w:abstractNumId w:val="3"/>
  </w:num>
  <w:num w:numId="12">
    <w:abstractNumId w:val="2"/>
  </w:num>
  <w:num w:numId="13">
    <w:abstractNumId w:val="14"/>
  </w:num>
  <w:num w:numId="14">
    <w:abstractNumId w:val="0"/>
  </w:num>
  <w:num w:numId="15">
    <w:abstractNumId w:val="9"/>
  </w:num>
  <w:num w:numId="16">
    <w:abstractNumId w:val="4"/>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10/06/2021 16:19"/>
  </w:docVars>
  <w:rsids>
    <w:rsidRoot w:val="00A44C1B"/>
    <w:rsid w:val="000022FD"/>
    <w:rsid w:val="00002B94"/>
    <w:rsid w:val="0000380F"/>
    <w:rsid w:val="00003D7C"/>
    <w:rsid w:val="00005B89"/>
    <w:rsid w:val="00012094"/>
    <w:rsid w:val="000168D7"/>
    <w:rsid w:val="00017B55"/>
    <w:rsid w:val="00021F79"/>
    <w:rsid w:val="00023898"/>
    <w:rsid w:val="00031DDE"/>
    <w:rsid w:val="00032219"/>
    <w:rsid w:val="0003384C"/>
    <w:rsid w:val="00034C7C"/>
    <w:rsid w:val="000408E4"/>
    <w:rsid w:val="0004601E"/>
    <w:rsid w:val="00046D49"/>
    <w:rsid w:val="00056844"/>
    <w:rsid w:val="0006268D"/>
    <w:rsid w:val="000629DE"/>
    <w:rsid w:val="00065459"/>
    <w:rsid w:val="00065F7B"/>
    <w:rsid w:val="00067ACB"/>
    <w:rsid w:val="000745BF"/>
    <w:rsid w:val="0008040E"/>
    <w:rsid w:val="0008130D"/>
    <w:rsid w:val="00083499"/>
    <w:rsid w:val="00085C0E"/>
    <w:rsid w:val="0008607F"/>
    <w:rsid w:val="000918D9"/>
    <w:rsid w:val="0009191B"/>
    <w:rsid w:val="0009278E"/>
    <w:rsid w:val="00094AF2"/>
    <w:rsid w:val="000964B3"/>
    <w:rsid w:val="000975AF"/>
    <w:rsid w:val="000A03E4"/>
    <w:rsid w:val="000A07F0"/>
    <w:rsid w:val="000A2780"/>
    <w:rsid w:val="000A36E2"/>
    <w:rsid w:val="000A4FEC"/>
    <w:rsid w:val="000A5B69"/>
    <w:rsid w:val="000A5EE5"/>
    <w:rsid w:val="000B0637"/>
    <w:rsid w:val="000B0709"/>
    <w:rsid w:val="000B0A7C"/>
    <w:rsid w:val="000B17E7"/>
    <w:rsid w:val="000C0D4C"/>
    <w:rsid w:val="000C240F"/>
    <w:rsid w:val="000C313F"/>
    <w:rsid w:val="000C344D"/>
    <w:rsid w:val="000C7840"/>
    <w:rsid w:val="000D38CE"/>
    <w:rsid w:val="000D4468"/>
    <w:rsid w:val="000D478D"/>
    <w:rsid w:val="000D629C"/>
    <w:rsid w:val="000D6F12"/>
    <w:rsid w:val="000D76CB"/>
    <w:rsid w:val="000F0E28"/>
    <w:rsid w:val="000F6496"/>
    <w:rsid w:val="001005B3"/>
    <w:rsid w:val="0010290B"/>
    <w:rsid w:val="0010397E"/>
    <w:rsid w:val="00104FF7"/>
    <w:rsid w:val="00106960"/>
    <w:rsid w:val="00111A4D"/>
    <w:rsid w:val="00112998"/>
    <w:rsid w:val="00115335"/>
    <w:rsid w:val="00121B0B"/>
    <w:rsid w:val="00126210"/>
    <w:rsid w:val="00126287"/>
    <w:rsid w:val="0012733D"/>
    <w:rsid w:val="00127382"/>
    <w:rsid w:val="0013033F"/>
    <w:rsid w:val="0013557F"/>
    <w:rsid w:val="00140132"/>
    <w:rsid w:val="001408C0"/>
    <w:rsid w:val="00140A6F"/>
    <w:rsid w:val="00142012"/>
    <w:rsid w:val="0014437F"/>
    <w:rsid w:val="001448F9"/>
    <w:rsid w:val="0014695B"/>
    <w:rsid w:val="00150053"/>
    <w:rsid w:val="00154264"/>
    <w:rsid w:val="0015493F"/>
    <w:rsid w:val="00155452"/>
    <w:rsid w:val="00155B09"/>
    <w:rsid w:val="00160CCD"/>
    <w:rsid w:val="0016135B"/>
    <w:rsid w:val="0016388E"/>
    <w:rsid w:val="00163E3D"/>
    <w:rsid w:val="00172BFA"/>
    <w:rsid w:val="001735D9"/>
    <w:rsid w:val="00173AC8"/>
    <w:rsid w:val="0017468B"/>
    <w:rsid w:val="001770EB"/>
    <w:rsid w:val="00177731"/>
    <w:rsid w:val="00180B36"/>
    <w:rsid w:val="00185EDA"/>
    <w:rsid w:val="0018632C"/>
    <w:rsid w:val="00186D07"/>
    <w:rsid w:val="00191C15"/>
    <w:rsid w:val="001972E9"/>
    <w:rsid w:val="001A462D"/>
    <w:rsid w:val="001A663F"/>
    <w:rsid w:val="001A6B0F"/>
    <w:rsid w:val="001A6E6B"/>
    <w:rsid w:val="001B1095"/>
    <w:rsid w:val="001B1249"/>
    <w:rsid w:val="001B482D"/>
    <w:rsid w:val="001C10BB"/>
    <w:rsid w:val="001C2401"/>
    <w:rsid w:val="001C4F82"/>
    <w:rsid w:val="001D152F"/>
    <w:rsid w:val="001D266C"/>
    <w:rsid w:val="001D5ACE"/>
    <w:rsid w:val="001E1010"/>
    <w:rsid w:val="001E21F2"/>
    <w:rsid w:val="001E2B54"/>
    <w:rsid w:val="001E6AD6"/>
    <w:rsid w:val="001E6E5B"/>
    <w:rsid w:val="001F1C94"/>
    <w:rsid w:val="001F2328"/>
    <w:rsid w:val="001F410F"/>
    <w:rsid w:val="001F6C8F"/>
    <w:rsid w:val="002062FA"/>
    <w:rsid w:val="002078CE"/>
    <w:rsid w:val="00212D19"/>
    <w:rsid w:val="00214D59"/>
    <w:rsid w:val="00215051"/>
    <w:rsid w:val="002155EC"/>
    <w:rsid w:val="00215DE4"/>
    <w:rsid w:val="00215F7C"/>
    <w:rsid w:val="00216914"/>
    <w:rsid w:val="00221F07"/>
    <w:rsid w:val="00222738"/>
    <w:rsid w:val="002249F0"/>
    <w:rsid w:val="00226145"/>
    <w:rsid w:val="00231B6E"/>
    <w:rsid w:val="00233003"/>
    <w:rsid w:val="00237D3A"/>
    <w:rsid w:val="00251AB2"/>
    <w:rsid w:val="00255639"/>
    <w:rsid w:val="0025589B"/>
    <w:rsid w:val="00260C82"/>
    <w:rsid w:val="002623F8"/>
    <w:rsid w:val="00262CE4"/>
    <w:rsid w:val="00267FCE"/>
    <w:rsid w:val="002736B7"/>
    <w:rsid w:val="00277AF7"/>
    <w:rsid w:val="00284946"/>
    <w:rsid w:val="002879CC"/>
    <w:rsid w:val="00295BA8"/>
    <w:rsid w:val="002A2512"/>
    <w:rsid w:val="002A549C"/>
    <w:rsid w:val="002A63B1"/>
    <w:rsid w:val="002A75EE"/>
    <w:rsid w:val="002B0A84"/>
    <w:rsid w:val="002B4AD2"/>
    <w:rsid w:val="002C1E31"/>
    <w:rsid w:val="002C2170"/>
    <w:rsid w:val="002C7166"/>
    <w:rsid w:val="002C7A39"/>
    <w:rsid w:val="002D485D"/>
    <w:rsid w:val="002D4875"/>
    <w:rsid w:val="002D4BA5"/>
    <w:rsid w:val="002D656D"/>
    <w:rsid w:val="002E0AE1"/>
    <w:rsid w:val="002E29BF"/>
    <w:rsid w:val="002E4086"/>
    <w:rsid w:val="002E4192"/>
    <w:rsid w:val="002E68FE"/>
    <w:rsid w:val="002E6DE9"/>
    <w:rsid w:val="002F0E73"/>
    <w:rsid w:val="002F5342"/>
    <w:rsid w:val="002F605C"/>
    <w:rsid w:val="002F70E9"/>
    <w:rsid w:val="003039D4"/>
    <w:rsid w:val="00306B9C"/>
    <w:rsid w:val="003077B3"/>
    <w:rsid w:val="00310790"/>
    <w:rsid w:val="003127CE"/>
    <w:rsid w:val="00314E11"/>
    <w:rsid w:val="0031584D"/>
    <w:rsid w:val="00315B2E"/>
    <w:rsid w:val="00317905"/>
    <w:rsid w:val="003179C0"/>
    <w:rsid w:val="00321CD9"/>
    <w:rsid w:val="00322A9E"/>
    <w:rsid w:val="00323B7C"/>
    <w:rsid w:val="00324369"/>
    <w:rsid w:val="00324D00"/>
    <w:rsid w:val="00330506"/>
    <w:rsid w:val="00331087"/>
    <w:rsid w:val="0033262F"/>
    <w:rsid w:val="00332B24"/>
    <w:rsid w:val="003336C1"/>
    <w:rsid w:val="00334241"/>
    <w:rsid w:val="00334478"/>
    <w:rsid w:val="003405A2"/>
    <w:rsid w:val="0034304B"/>
    <w:rsid w:val="0034499F"/>
    <w:rsid w:val="00346B45"/>
    <w:rsid w:val="003502E5"/>
    <w:rsid w:val="00351254"/>
    <w:rsid w:val="00351B14"/>
    <w:rsid w:val="00351CF0"/>
    <w:rsid w:val="00351D5D"/>
    <w:rsid w:val="0035211E"/>
    <w:rsid w:val="00353373"/>
    <w:rsid w:val="003617CE"/>
    <w:rsid w:val="00361BFD"/>
    <w:rsid w:val="00363597"/>
    <w:rsid w:val="003650DF"/>
    <w:rsid w:val="00365E46"/>
    <w:rsid w:val="003664F3"/>
    <w:rsid w:val="00380BF9"/>
    <w:rsid w:val="00381120"/>
    <w:rsid w:val="00381FB1"/>
    <w:rsid w:val="003828CD"/>
    <w:rsid w:val="003869AD"/>
    <w:rsid w:val="0039101A"/>
    <w:rsid w:val="00392692"/>
    <w:rsid w:val="00392A40"/>
    <w:rsid w:val="00394EA7"/>
    <w:rsid w:val="003A0ACD"/>
    <w:rsid w:val="003A1398"/>
    <w:rsid w:val="003A1C03"/>
    <w:rsid w:val="003A25F2"/>
    <w:rsid w:val="003B2358"/>
    <w:rsid w:val="003B5A3F"/>
    <w:rsid w:val="003B64AA"/>
    <w:rsid w:val="003C3401"/>
    <w:rsid w:val="003C4F3C"/>
    <w:rsid w:val="003C581F"/>
    <w:rsid w:val="003C73E8"/>
    <w:rsid w:val="003C79E0"/>
    <w:rsid w:val="003D2C6B"/>
    <w:rsid w:val="003D2D8A"/>
    <w:rsid w:val="003D48C4"/>
    <w:rsid w:val="003D4BCB"/>
    <w:rsid w:val="003E49E7"/>
    <w:rsid w:val="003E5F08"/>
    <w:rsid w:val="003E6B48"/>
    <w:rsid w:val="003F2367"/>
    <w:rsid w:val="003F39B6"/>
    <w:rsid w:val="003F3EAD"/>
    <w:rsid w:val="003F48BB"/>
    <w:rsid w:val="003F533D"/>
    <w:rsid w:val="003F78E8"/>
    <w:rsid w:val="0040060B"/>
    <w:rsid w:val="00400F64"/>
    <w:rsid w:val="0040626D"/>
    <w:rsid w:val="00407F64"/>
    <w:rsid w:val="00411436"/>
    <w:rsid w:val="00411C3C"/>
    <w:rsid w:val="00416471"/>
    <w:rsid w:val="004178E7"/>
    <w:rsid w:val="00417FDA"/>
    <w:rsid w:val="00420C12"/>
    <w:rsid w:val="00420F22"/>
    <w:rsid w:val="0042210E"/>
    <w:rsid w:val="00424B36"/>
    <w:rsid w:val="00431776"/>
    <w:rsid w:val="00432910"/>
    <w:rsid w:val="0043496D"/>
    <w:rsid w:val="0043612F"/>
    <w:rsid w:val="0043711C"/>
    <w:rsid w:val="004377AD"/>
    <w:rsid w:val="00441768"/>
    <w:rsid w:val="0044206D"/>
    <w:rsid w:val="004429E7"/>
    <w:rsid w:val="00445C4D"/>
    <w:rsid w:val="00445F29"/>
    <w:rsid w:val="00450E1B"/>
    <w:rsid w:val="00451F34"/>
    <w:rsid w:val="00465B44"/>
    <w:rsid w:val="004672AA"/>
    <w:rsid w:val="004700C8"/>
    <w:rsid w:val="00471E2D"/>
    <w:rsid w:val="00472B94"/>
    <w:rsid w:val="00474EC0"/>
    <w:rsid w:val="0048033F"/>
    <w:rsid w:val="004830D2"/>
    <w:rsid w:val="00485162"/>
    <w:rsid w:val="004861D8"/>
    <w:rsid w:val="00491149"/>
    <w:rsid w:val="004948C5"/>
    <w:rsid w:val="0049593B"/>
    <w:rsid w:val="00495F60"/>
    <w:rsid w:val="004A22E4"/>
    <w:rsid w:val="004A3A36"/>
    <w:rsid w:val="004A49D1"/>
    <w:rsid w:val="004A4D71"/>
    <w:rsid w:val="004A69E0"/>
    <w:rsid w:val="004B3086"/>
    <w:rsid w:val="004B4A82"/>
    <w:rsid w:val="004B78A2"/>
    <w:rsid w:val="004C0B8D"/>
    <w:rsid w:val="004C60D3"/>
    <w:rsid w:val="004D65AF"/>
    <w:rsid w:val="004E0749"/>
    <w:rsid w:val="004E1387"/>
    <w:rsid w:val="004E3EF0"/>
    <w:rsid w:val="004F0AA8"/>
    <w:rsid w:val="004F42EF"/>
    <w:rsid w:val="004F6EB3"/>
    <w:rsid w:val="005016D8"/>
    <w:rsid w:val="00501EF8"/>
    <w:rsid w:val="005025ED"/>
    <w:rsid w:val="00503250"/>
    <w:rsid w:val="005079B0"/>
    <w:rsid w:val="00512383"/>
    <w:rsid w:val="00516308"/>
    <w:rsid w:val="00516D3C"/>
    <w:rsid w:val="005208D6"/>
    <w:rsid w:val="00522EDC"/>
    <w:rsid w:val="005246D2"/>
    <w:rsid w:val="00532069"/>
    <w:rsid w:val="00537255"/>
    <w:rsid w:val="00540B3B"/>
    <w:rsid w:val="00541D01"/>
    <w:rsid w:val="00541FEC"/>
    <w:rsid w:val="0054661C"/>
    <w:rsid w:val="005479D9"/>
    <w:rsid w:val="0055135A"/>
    <w:rsid w:val="005577CF"/>
    <w:rsid w:val="00560D8A"/>
    <w:rsid w:val="005620CE"/>
    <w:rsid w:val="00563791"/>
    <w:rsid w:val="00567956"/>
    <w:rsid w:val="0057353E"/>
    <w:rsid w:val="00577E8C"/>
    <w:rsid w:val="00584065"/>
    <w:rsid w:val="00585619"/>
    <w:rsid w:val="00586ABC"/>
    <w:rsid w:val="00592A30"/>
    <w:rsid w:val="00592B7C"/>
    <w:rsid w:val="005957DD"/>
    <w:rsid w:val="005964E8"/>
    <w:rsid w:val="005A7F90"/>
    <w:rsid w:val="005B3EC4"/>
    <w:rsid w:val="005B5178"/>
    <w:rsid w:val="005B6510"/>
    <w:rsid w:val="005C1FE9"/>
    <w:rsid w:val="005C3ACB"/>
    <w:rsid w:val="005C5CBE"/>
    <w:rsid w:val="005D14B5"/>
    <w:rsid w:val="005D186D"/>
    <w:rsid w:val="005D76F2"/>
    <w:rsid w:val="005E784C"/>
    <w:rsid w:val="005E7C3B"/>
    <w:rsid w:val="005E7F12"/>
    <w:rsid w:val="005F2C82"/>
    <w:rsid w:val="005F45EA"/>
    <w:rsid w:val="005F5A2E"/>
    <w:rsid w:val="005F7580"/>
    <w:rsid w:val="005F7F27"/>
    <w:rsid w:val="006000E2"/>
    <w:rsid w:val="0060247B"/>
    <w:rsid w:val="00605044"/>
    <w:rsid w:val="006053CD"/>
    <w:rsid w:val="00606CBA"/>
    <w:rsid w:val="00607A90"/>
    <w:rsid w:val="00610342"/>
    <w:rsid w:val="00610C3B"/>
    <w:rsid w:val="006137B7"/>
    <w:rsid w:val="006159EF"/>
    <w:rsid w:val="00617AAD"/>
    <w:rsid w:val="00617DB1"/>
    <w:rsid w:val="006201A8"/>
    <w:rsid w:val="00622CB2"/>
    <w:rsid w:val="00627A9E"/>
    <w:rsid w:val="00635EC2"/>
    <w:rsid w:val="006454DD"/>
    <w:rsid w:val="00655D4D"/>
    <w:rsid w:val="00657A69"/>
    <w:rsid w:val="00660C2B"/>
    <w:rsid w:val="00663180"/>
    <w:rsid w:val="006637A6"/>
    <w:rsid w:val="0066400E"/>
    <w:rsid w:val="006652E4"/>
    <w:rsid w:val="00666412"/>
    <w:rsid w:val="00666BDC"/>
    <w:rsid w:val="006702D6"/>
    <w:rsid w:val="00676CF0"/>
    <w:rsid w:val="00687B9B"/>
    <w:rsid w:val="006922C8"/>
    <w:rsid w:val="00693763"/>
    <w:rsid w:val="00694732"/>
    <w:rsid w:val="00694E90"/>
    <w:rsid w:val="006A0D65"/>
    <w:rsid w:val="006A1B4A"/>
    <w:rsid w:val="006B48FD"/>
    <w:rsid w:val="006B4AB0"/>
    <w:rsid w:val="006B7FF8"/>
    <w:rsid w:val="006C13C3"/>
    <w:rsid w:val="006C2E2E"/>
    <w:rsid w:val="006D07A3"/>
    <w:rsid w:val="006D07E3"/>
    <w:rsid w:val="006D2399"/>
    <w:rsid w:val="006D25A1"/>
    <w:rsid w:val="006D3849"/>
    <w:rsid w:val="006D4E73"/>
    <w:rsid w:val="006D5CB7"/>
    <w:rsid w:val="006D750F"/>
    <w:rsid w:val="006E3A29"/>
    <w:rsid w:val="006E52D0"/>
    <w:rsid w:val="006E7561"/>
    <w:rsid w:val="006F05ED"/>
    <w:rsid w:val="006F2A5A"/>
    <w:rsid w:val="006F33C5"/>
    <w:rsid w:val="006F6F33"/>
    <w:rsid w:val="00711A30"/>
    <w:rsid w:val="0071404E"/>
    <w:rsid w:val="0071468F"/>
    <w:rsid w:val="00714937"/>
    <w:rsid w:val="00715E92"/>
    <w:rsid w:val="007168FA"/>
    <w:rsid w:val="00716DDD"/>
    <w:rsid w:val="007220EE"/>
    <w:rsid w:val="0072280E"/>
    <w:rsid w:val="007265B5"/>
    <w:rsid w:val="00727A7E"/>
    <w:rsid w:val="007310EE"/>
    <w:rsid w:val="0073300F"/>
    <w:rsid w:val="0073547A"/>
    <w:rsid w:val="00740AAC"/>
    <w:rsid w:val="00742300"/>
    <w:rsid w:val="00743F88"/>
    <w:rsid w:val="00745B7A"/>
    <w:rsid w:val="00746406"/>
    <w:rsid w:val="0074660E"/>
    <w:rsid w:val="00746B14"/>
    <w:rsid w:val="00750D54"/>
    <w:rsid w:val="0075154C"/>
    <w:rsid w:val="007544C6"/>
    <w:rsid w:val="007564ED"/>
    <w:rsid w:val="007608F9"/>
    <w:rsid w:val="00760E95"/>
    <w:rsid w:val="00765DF7"/>
    <w:rsid w:val="00767269"/>
    <w:rsid w:val="00770CAD"/>
    <w:rsid w:val="00771E03"/>
    <w:rsid w:val="00774D68"/>
    <w:rsid w:val="00775EE1"/>
    <w:rsid w:val="00782B59"/>
    <w:rsid w:val="00783619"/>
    <w:rsid w:val="00787112"/>
    <w:rsid w:val="00787A09"/>
    <w:rsid w:val="00794E00"/>
    <w:rsid w:val="00795B2D"/>
    <w:rsid w:val="007963B0"/>
    <w:rsid w:val="007A09F3"/>
    <w:rsid w:val="007A0CF4"/>
    <w:rsid w:val="007A4E97"/>
    <w:rsid w:val="007A541C"/>
    <w:rsid w:val="007A5E76"/>
    <w:rsid w:val="007A6CDE"/>
    <w:rsid w:val="007B049D"/>
    <w:rsid w:val="007B1214"/>
    <w:rsid w:val="007B2751"/>
    <w:rsid w:val="007B2B28"/>
    <w:rsid w:val="007B352F"/>
    <w:rsid w:val="007B3F17"/>
    <w:rsid w:val="007B4ACC"/>
    <w:rsid w:val="007C168B"/>
    <w:rsid w:val="007C5682"/>
    <w:rsid w:val="007C6F03"/>
    <w:rsid w:val="007D02A5"/>
    <w:rsid w:val="007D3597"/>
    <w:rsid w:val="007D433F"/>
    <w:rsid w:val="007D5112"/>
    <w:rsid w:val="007D7C29"/>
    <w:rsid w:val="007E013E"/>
    <w:rsid w:val="007E1083"/>
    <w:rsid w:val="007F3F61"/>
    <w:rsid w:val="00801063"/>
    <w:rsid w:val="0080299D"/>
    <w:rsid w:val="008055BC"/>
    <w:rsid w:val="00806774"/>
    <w:rsid w:val="00807529"/>
    <w:rsid w:val="008104DE"/>
    <w:rsid w:val="00812A9F"/>
    <w:rsid w:val="00812C24"/>
    <w:rsid w:val="00815420"/>
    <w:rsid w:val="00815A36"/>
    <w:rsid w:val="00826A0D"/>
    <w:rsid w:val="00826E4E"/>
    <w:rsid w:val="00840B15"/>
    <w:rsid w:val="008413A8"/>
    <w:rsid w:val="00850DC2"/>
    <w:rsid w:val="00851DE3"/>
    <w:rsid w:val="00852DE3"/>
    <w:rsid w:val="00853887"/>
    <w:rsid w:val="00856946"/>
    <w:rsid w:val="008576FF"/>
    <w:rsid w:val="00857AB7"/>
    <w:rsid w:val="00860143"/>
    <w:rsid w:val="008611D0"/>
    <w:rsid w:val="00864421"/>
    <w:rsid w:val="00866C2B"/>
    <w:rsid w:val="00867370"/>
    <w:rsid w:val="00867AD4"/>
    <w:rsid w:val="00870DCC"/>
    <w:rsid w:val="00871929"/>
    <w:rsid w:val="00874614"/>
    <w:rsid w:val="008769EE"/>
    <w:rsid w:val="00883299"/>
    <w:rsid w:val="00885D18"/>
    <w:rsid w:val="00897358"/>
    <w:rsid w:val="008A08D0"/>
    <w:rsid w:val="008A4161"/>
    <w:rsid w:val="008A4461"/>
    <w:rsid w:val="008A550B"/>
    <w:rsid w:val="008A748D"/>
    <w:rsid w:val="008B13E8"/>
    <w:rsid w:val="008B6BE1"/>
    <w:rsid w:val="008C015A"/>
    <w:rsid w:val="008C0C82"/>
    <w:rsid w:val="008C3098"/>
    <w:rsid w:val="008C502E"/>
    <w:rsid w:val="008C7C2C"/>
    <w:rsid w:val="008D0881"/>
    <w:rsid w:val="008D292F"/>
    <w:rsid w:val="008D309F"/>
    <w:rsid w:val="008D49C9"/>
    <w:rsid w:val="008D5490"/>
    <w:rsid w:val="008D5F38"/>
    <w:rsid w:val="008E47ED"/>
    <w:rsid w:val="008E69A9"/>
    <w:rsid w:val="008F11CC"/>
    <w:rsid w:val="008F6A9D"/>
    <w:rsid w:val="009054B2"/>
    <w:rsid w:val="009059EC"/>
    <w:rsid w:val="00911617"/>
    <w:rsid w:val="00911B73"/>
    <w:rsid w:val="00914C60"/>
    <w:rsid w:val="0091503F"/>
    <w:rsid w:val="00915483"/>
    <w:rsid w:val="00915CB5"/>
    <w:rsid w:val="00923FBE"/>
    <w:rsid w:val="00926932"/>
    <w:rsid w:val="00933496"/>
    <w:rsid w:val="00935E2F"/>
    <w:rsid w:val="00941327"/>
    <w:rsid w:val="00942464"/>
    <w:rsid w:val="00946842"/>
    <w:rsid w:val="00952A19"/>
    <w:rsid w:val="009530AE"/>
    <w:rsid w:val="00955189"/>
    <w:rsid w:val="009556AF"/>
    <w:rsid w:val="009559E0"/>
    <w:rsid w:val="00961739"/>
    <w:rsid w:val="009636C0"/>
    <w:rsid w:val="00963FF8"/>
    <w:rsid w:val="00972A9A"/>
    <w:rsid w:val="00977AF0"/>
    <w:rsid w:val="00985417"/>
    <w:rsid w:val="009855DB"/>
    <w:rsid w:val="00991671"/>
    <w:rsid w:val="0099199E"/>
    <w:rsid w:val="00991B36"/>
    <w:rsid w:val="009936E9"/>
    <w:rsid w:val="00994557"/>
    <w:rsid w:val="00994A8E"/>
    <w:rsid w:val="009A3343"/>
    <w:rsid w:val="009A4344"/>
    <w:rsid w:val="009A7367"/>
    <w:rsid w:val="009B242F"/>
    <w:rsid w:val="009B32ED"/>
    <w:rsid w:val="009C06C6"/>
    <w:rsid w:val="009C1633"/>
    <w:rsid w:val="009C7964"/>
    <w:rsid w:val="009C7A18"/>
    <w:rsid w:val="009D0643"/>
    <w:rsid w:val="009D16B4"/>
    <w:rsid w:val="009D3D3D"/>
    <w:rsid w:val="009D616E"/>
    <w:rsid w:val="009D6F91"/>
    <w:rsid w:val="009D70FC"/>
    <w:rsid w:val="009E0048"/>
    <w:rsid w:val="009E5A64"/>
    <w:rsid w:val="009F085A"/>
    <w:rsid w:val="009F41DF"/>
    <w:rsid w:val="009F45F8"/>
    <w:rsid w:val="009F4D94"/>
    <w:rsid w:val="009F55AF"/>
    <w:rsid w:val="009F5681"/>
    <w:rsid w:val="00A001F6"/>
    <w:rsid w:val="00A004DA"/>
    <w:rsid w:val="00A024F3"/>
    <w:rsid w:val="00A05208"/>
    <w:rsid w:val="00A05401"/>
    <w:rsid w:val="00A067FC"/>
    <w:rsid w:val="00A11C2F"/>
    <w:rsid w:val="00A14F62"/>
    <w:rsid w:val="00A15E3A"/>
    <w:rsid w:val="00A23F47"/>
    <w:rsid w:val="00A246B7"/>
    <w:rsid w:val="00A31E3A"/>
    <w:rsid w:val="00A32717"/>
    <w:rsid w:val="00A34E39"/>
    <w:rsid w:val="00A41FAE"/>
    <w:rsid w:val="00A44C1B"/>
    <w:rsid w:val="00A44DD2"/>
    <w:rsid w:val="00A50003"/>
    <w:rsid w:val="00A519A7"/>
    <w:rsid w:val="00A51AFC"/>
    <w:rsid w:val="00A539C2"/>
    <w:rsid w:val="00A54C11"/>
    <w:rsid w:val="00A57612"/>
    <w:rsid w:val="00A60C36"/>
    <w:rsid w:val="00A611D0"/>
    <w:rsid w:val="00A64052"/>
    <w:rsid w:val="00A64783"/>
    <w:rsid w:val="00A64C3C"/>
    <w:rsid w:val="00A6687A"/>
    <w:rsid w:val="00A67013"/>
    <w:rsid w:val="00A672F0"/>
    <w:rsid w:val="00A7639B"/>
    <w:rsid w:val="00A770A1"/>
    <w:rsid w:val="00A82572"/>
    <w:rsid w:val="00A85FC8"/>
    <w:rsid w:val="00A92CDC"/>
    <w:rsid w:val="00A92ED8"/>
    <w:rsid w:val="00A960C5"/>
    <w:rsid w:val="00A974A5"/>
    <w:rsid w:val="00AA11C7"/>
    <w:rsid w:val="00AA5E8A"/>
    <w:rsid w:val="00AB126A"/>
    <w:rsid w:val="00AB17DC"/>
    <w:rsid w:val="00AB28DB"/>
    <w:rsid w:val="00AB4256"/>
    <w:rsid w:val="00AB4EA1"/>
    <w:rsid w:val="00AB5ACE"/>
    <w:rsid w:val="00AB7C2F"/>
    <w:rsid w:val="00AC3EA5"/>
    <w:rsid w:val="00AD262D"/>
    <w:rsid w:val="00AD28C7"/>
    <w:rsid w:val="00AD2CA1"/>
    <w:rsid w:val="00AD6928"/>
    <w:rsid w:val="00AE2346"/>
    <w:rsid w:val="00AE4169"/>
    <w:rsid w:val="00AF3ACF"/>
    <w:rsid w:val="00AF473A"/>
    <w:rsid w:val="00AF5160"/>
    <w:rsid w:val="00B021BF"/>
    <w:rsid w:val="00B03C95"/>
    <w:rsid w:val="00B03E37"/>
    <w:rsid w:val="00B07290"/>
    <w:rsid w:val="00B108C5"/>
    <w:rsid w:val="00B14F45"/>
    <w:rsid w:val="00B20479"/>
    <w:rsid w:val="00B23E4D"/>
    <w:rsid w:val="00B24301"/>
    <w:rsid w:val="00B27044"/>
    <w:rsid w:val="00B307E9"/>
    <w:rsid w:val="00B31F5B"/>
    <w:rsid w:val="00B333F6"/>
    <w:rsid w:val="00B34048"/>
    <w:rsid w:val="00B36562"/>
    <w:rsid w:val="00B40D0A"/>
    <w:rsid w:val="00B40F2F"/>
    <w:rsid w:val="00B412BA"/>
    <w:rsid w:val="00B47C22"/>
    <w:rsid w:val="00B50348"/>
    <w:rsid w:val="00B50F12"/>
    <w:rsid w:val="00B521F6"/>
    <w:rsid w:val="00B54EA4"/>
    <w:rsid w:val="00B61483"/>
    <w:rsid w:val="00B64028"/>
    <w:rsid w:val="00B64EBF"/>
    <w:rsid w:val="00B66460"/>
    <w:rsid w:val="00B6683A"/>
    <w:rsid w:val="00B751A1"/>
    <w:rsid w:val="00B8047A"/>
    <w:rsid w:val="00B81F09"/>
    <w:rsid w:val="00B84BE6"/>
    <w:rsid w:val="00B86EC2"/>
    <w:rsid w:val="00B95792"/>
    <w:rsid w:val="00B9692D"/>
    <w:rsid w:val="00B96942"/>
    <w:rsid w:val="00BA1B43"/>
    <w:rsid w:val="00BA2724"/>
    <w:rsid w:val="00BA50C8"/>
    <w:rsid w:val="00BA6E1F"/>
    <w:rsid w:val="00BA7100"/>
    <w:rsid w:val="00BB475B"/>
    <w:rsid w:val="00BB685B"/>
    <w:rsid w:val="00BB6BC2"/>
    <w:rsid w:val="00BC554F"/>
    <w:rsid w:val="00BC5D47"/>
    <w:rsid w:val="00BC7943"/>
    <w:rsid w:val="00BD2290"/>
    <w:rsid w:val="00BD3FC6"/>
    <w:rsid w:val="00BD4D38"/>
    <w:rsid w:val="00BD5DC5"/>
    <w:rsid w:val="00BD795D"/>
    <w:rsid w:val="00BE7660"/>
    <w:rsid w:val="00BF073B"/>
    <w:rsid w:val="00BF4A59"/>
    <w:rsid w:val="00BF61B1"/>
    <w:rsid w:val="00C023FD"/>
    <w:rsid w:val="00C0485B"/>
    <w:rsid w:val="00C055E8"/>
    <w:rsid w:val="00C107E0"/>
    <w:rsid w:val="00C13710"/>
    <w:rsid w:val="00C1664F"/>
    <w:rsid w:val="00C209CD"/>
    <w:rsid w:val="00C23405"/>
    <w:rsid w:val="00C24F21"/>
    <w:rsid w:val="00C327D5"/>
    <w:rsid w:val="00C330B0"/>
    <w:rsid w:val="00C33C5D"/>
    <w:rsid w:val="00C35F1F"/>
    <w:rsid w:val="00C43A5B"/>
    <w:rsid w:val="00C45184"/>
    <w:rsid w:val="00C4690C"/>
    <w:rsid w:val="00C47795"/>
    <w:rsid w:val="00C5227C"/>
    <w:rsid w:val="00C531B1"/>
    <w:rsid w:val="00C5532F"/>
    <w:rsid w:val="00C5553D"/>
    <w:rsid w:val="00C62EE4"/>
    <w:rsid w:val="00C63BA9"/>
    <w:rsid w:val="00C63C94"/>
    <w:rsid w:val="00C650E1"/>
    <w:rsid w:val="00C6709D"/>
    <w:rsid w:val="00C671F2"/>
    <w:rsid w:val="00C675F6"/>
    <w:rsid w:val="00C70238"/>
    <w:rsid w:val="00C74A71"/>
    <w:rsid w:val="00C7552C"/>
    <w:rsid w:val="00C81D4C"/>
    <w:rsid w:val="00C827BC"/>
    <w:rsid w:val="00C844C2"/>
    <w:rsid w:val="00C91FD6"/>
    <w:rsid w:val="00C95029"/>
    <w:rsid w:val="00C95BAD"/>
    <w:rsid w:val="00C968AD"/>
    <w:rsid w:val="00CA0503"/>
    <w:rsid w:val="00CA1DA3"/>
    <w:rsid w:val="00CA3636"/>
    <w:rsid w:val="00CA3FC4"/>
    <w:rsid w:val="00CA47DA"/>
    <w:rsid w:val="00CA6F29"/>
    <w:rsid w:val="00CA772B"/>
    <w:rsid w:val="00CB4C41"/>
    <w:rsid w:val="00CB6869"/>
    <w:rsid w:val="00CB7448"/>
    <w:rsid w:val="00CB785B"/>
    <w:rsid w:val="00CC05A4"/>
    <w:rsid w:val="00CC17B2"/>
    <w:rsid w:val="00CC662C"/>
    <w:rsid w:val="00CC7CD3"/>
    <w:rsid w:val="00CD13B9"/>
    <w:rsid w:val="00CD4948"/>
    <w:rsid w:val="00CD5E04"/>
    <w:rsid w:val="00CE120B"/>
    <w:rsid w:val="00CE16F5"/>
    <w:rsid w:val="00CE653D"/>
    <w:rsid w:val="00CF3DC6"/>
    <w:rsid w:val="00CF6386"/>
    <w:rsid w:val="00D0379A"/>
    <w:rsid w:val="00D039C6"/>
    <w:rsid w:val="00D03A8E"/>
    <w:rsid w:val="00D05646"/>
    <w:rsid w:val="00D06395"/>
    <w:rsid w:val="00D073A0"/>
    <w:rsid w:val="00D076E6"/>
    <w:rsid w:val="00D12247"/>
    <w:rsid w:val="00D12416"/>
    <w:rsid w:val="00D13056"/>
    <w:rsid w:val="00D154AF"/>
    <w:rsid w:val="00D172CA"/>
    <w:rsid w:val="00D21C71"/>
    <w:rsid w:val="00D22EDB"/>
    <w:rsid w:val="00D2325F"/>
    <w:rsid w:val="00D2421E"/>
    <w:rsid w:val="00D31FFC"/>
    <w:rsid w:val="00D33294"/>
    <w:rsid w:val="00D349EF"/>
    <w:rsid w:val="00D35582"/>
    <w:rsid w:val="00D35A6E"/>
    <w:rsid w:val="00D365DE"/>
    <w:rsid w:val="00D3708E"/>
    <w:rsid w:val="00D4183C"/>
    <w:rsid w:val="00D43601"/>
    <w:rsid w:val="00D437C8"/>
    <w:rsid w:val="00D54BD7"/>
    <w:rsid w:val="00D57351"/>
    <w:rsid w:val="00D615D5"/>
    <w:rsid w:val="00D63EA9"/>
    <w:rsid w:val="00D66575"/>
    <w:rsid w:val="00D70207"/>
    <w:rsid w:val="00D72328"/>
    <w:rsid w:val="00D75870"/>
    <w:rsid w:val="00D75B78"/>
    <w:rsid w:val="00D81342"/>
    <w:rsid w:val="00D8445A"/>
    <w:rsid w:val="00D91C89"/>
    <w:rsid w:val="00D92D3F"/>
    <w:rsid w:val="00D93F22"/>
    <w:rsid w:val="00D961B2"/>
    <w:rsid w:val="00D96458"/>
    <w:rsid w:val="00D97F66"/>
    <w:rsid w:val="00DA09B4"/>
    <w:rsid w:val="00DA106B"/>
    <w:rsid w:val="00DA3FDD"/>
    <w:rsid w:val="00DA49B6"/>
    <w:rsid w:val="00DA4D17"/>
    <w:rsid w:val="00DB0BAD"/>
    <w:rsid w:val="00DB11D7"/>
    <w:rsid w:val="00DB1ED2"/>
    <w:rsid w:val="00DB1F77"/>
    <w:rsid w:val="00DB41B8"/>
    <w:rsid w:val="00DB65A2"/>
    <w:rsid w:val="00DB7797"/>
    <w:rsid w:val="00DC1D85"/>
    <w:rsid w:val="00DC4311"/>
    <w:rsid w:val="00DC4E5D"/>
    <w:rsid w:val="00DC643B"/>
    <w:rsid w:val="00DC68D8"/>
    <w:rsid w:val="00DC7301"/>
    <w:rsid w:val="00DD07B6"/>
    <w:rsid w:val="00DE1C8F"/>
    <w:rsid w:val="00DE2276"/>
    <w:rsid w:val="00DF13E1"/>
    <w:rsid w:val="00DF3D5D"/>
    <w:rsid w:val="00DF5405"/>
    <w:rsid w:val="00DF7D08"/>
    <w:rsid w:val="00E00214"/>
    <w:rsid w:val="00E00401"/>
    <w:rsid w:val="00E01179"/>
    <w:rsid w:val="00E01677"/>
    <w:rsid w:val="00E01B23"/>
    <w:rsid w:val="00E03488"/>
    <w:rsid w:val="00E07905"/>
    <w:rsid w:val="00E10B62"/>
    <w:rsid w:val="00E1458F"/>
    <w:rsid w:val="00E14B11"/>
    <w:rsid w:val="00E1680D"/>
    <w:rsid w:val="00E172E5"/>
    <w:rsid w:val="00E1744B"/>
    <w:rsid w:val="00E21BD8"/>
    <w:rsid w:val="00E2270D"/>
    <w:rsid w:val="00E2769A"/>
    <w:rsid w:val="00E2797F"/>
    <w:rsid w:val="00E3116C"/>
    <w:rsid w:val="00E32E39"/>
    <w:rsid w:val="00E40F3F"/>
    <w:rsid w:val="00E41724"/>
    <w:rsid w:val="00E42CF6"/>
    <w:rsid w:val="00E42E3E"/>
    <w:rsid w:val="00E447C3"/>
    <w:rsid w:val="00E45E71"/>
    <w:rsid w:val="00E47D90"/>
    <w:rsid w:val="00E512F6"/>
    <w:rsid w:val="00E5764E"/>
    <w:rsid w:val="00E60D28"/>
    <w:rsid w:val="00E63FFF"/>
    <w:rsid w:val="00E7131F"/>
    <w:rsid w:val="00E71C46"/>
    <w:rsid w:val="00E73187"/>
    <w:rsid w:val="00E7682E"/>
    <w:rsid w:val="00E7756E"/>
    <w:rsid w:val="00E77EFC"/>
    <w:rsid w:val="00E8031C"/>
    <w:rsid w:val="00E8181B"/>
    <w:rsid w:val="00E82E7F"/>
    <w:rsid w:val="00E848B7"/>
    <w:rsid w:val="00E84BA2"/>
    <w:rsid w:val="00E933EC"/>
    <w:rsid w:val="00E9550C"/>
    <w:rsid w:val="00EA2DE9"/>
    <w:rsid w:val="00EB07DC"/>
    <w:rsid w:val="00EB2052"/>
    <w:rsid w:val="00EB2153"/>
    <w:rsid w:val="00EB4654"/>
    <w:rsid w:val="00EB64D9"/>
    <w:rsid w:val="00EB768E"/>
    <w:rsid w:val="00EC0CC7"/>
    <w:rsid w:val="00EC1A6C"/>
    <w:rsid w:val="00EC2875"/>
    <w:rsid w:val="00EC2D6D"/>
    <w:rsid w:val="00EC4980"/>
    <w:rsid w:val="00EC7F68"/>
    <w:rsid w:val="00ED326B"/>
    <w:rsid w:val="00ED3F44"/>
    <w:rsid w:val="00ED4780"/>
    <w:rsid w:val="00ED4C68"/>
    <w:rsid w:val="00ED506E"/>
    <w:rsid w:val="00EE07BA"/>
    <w:rsid w:val="00EE11CA"/>
    <w:rsid w:val="00EE48D2"/>
    <w:rsid w:val="00EF2812"/>
    <w:rsid w:val="00EF6122"/>
    <w:rsid w:val="00EF6EB0"/>
    <w:rsid w:val="00F01D37"/>
    <w:rsid w:val="00F01E26"/>
    <w:rsid w:val="00F05553"/>
    <w:rsid w:val="00F06129"/>
    <w:rsid w:val="00F06F3B"/>
    <w:rsid w:val="00F07CA7"/>
    <w:rsid w:val="00F103EA"/>
    <w:rsid w:val="00F1040A"/>
    <w:rsid w:val="00F10C41"/>
    <w:rsid w:val="00F11CB1"/>
    <w:rsid w:val="00F12105"/>
    <w:rsid w:val="00F12C29"/>
    <w:rsid w:val="00F14B32"/>
    <w:rsid w:val="00F15EEF"/>
    <w:rsid w:val="00F17228"/>
    <w:rsid w:val="00F1729E"/>
    <w:rsid w:val="00F17A37"/>
    <w:rsid w:val="00F25922"/>
    <w:rsid w:val="00F26270"/>
    <w:rsid w:val="00F32125"/>
    <w:rsid w:val="00F40491"/>
    <w:rsid w:val="00F408BC"/>
    <w:rsid w:val="00F41B48"/>
    <w:rsid w:val="00F42165"/>
    <w:rsid w:val="00F446C9"/>
    <w:rsid w:val="00F45235"/>
    <w:rsid w:val="00F45609"/>
    <w:rsid w:val="00F52D6C"/>
    <w:rsid w:val="00F53552"/>
    <w:rsid w:val="00F55CA4"/>
    <w:rsid w:val="00F56A76"/>
    <w:rsid w:val="00F61AEC"/>
    <w:rsid w:val="00F671C2"/>
    <w:rsid w:val="00F72E51"/>
    <w:rsid w:val="00F75CD5"/>
    <w:rsid w:val="00F77882"/>
    <w:rsid w:val="00F77BD7"/>
    <w:rsid w:val="00F803CC"/>
    <w:rsid w:val="00F82A0A"/>
    <w:rsid w:val="00F84A71"/>
    <w:rsid w:val="00F85DD6"/>
    <w:rsid w:val="00F87287"/>
    <w:rsid w:val="00FA2D58"/>
    <w:rsid w:val="00FA313C"/>
    <w:rsid w:val="00FA4197"/>
    <w:rsid w:val="00FA4B5C"/>
    <w:rsid w:val="00FA5AFE"/>
    <w:rsid w:val="00FA6E9D"/>
    <w:rsid w:val="00FA7EC9"/>
    <w:rsid w:val="00FC08FC"/>
    <w:rsid w:val="00FC2016"/>
    <w:rsid w:val="00FC4663"/>
    <w:rsid w:val="00FC6ADE"/>
    <w:rsid w:val="00FC6E8E"/>
    <w:rsid w:val="00FC782B"/>
    <w:rsid w:val="00FC7CCB"/>
    <w:rsid w:val="00FD046E"/>
    <w:rsid w:val="00FD1321"/>
    <w:rsid w:val="00FD3B53"/>
    <w:rsid w:val="00FD428A"/>
    <w:rsid w:val="00FD562F"/>
    <w:rsid w:val="00FE0175"/>
    <w:rsid w:val="00FE169E"/>
    <w:rsid w:val="00FE483B"/>
    <w:rsid w:val="00FE6313"/>
    <w:rsid w:val="00FF1B01"/>
    <w:rsid w:val="00FF1E0C"/>
    <w:rsid w:val="00FF28F9"/>
    <w:rsid w:val="00FF39A3"/>
    <w:rsid w:val="00FF4024"/>
    <w:rsid w:val="00FF42C7"/>
    <w:rsid w:val="00FF54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C40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6BE1"/>
    <w:pPr>
      <w:ind w:left="720"/>
      <w:contextualSpacing/>
    </w:pPr>
  </w:style>
  <w:style w:type="paragraph" w:styleId="Header">
    <w:name w:val="header"/>
    <w:basedOn w:val="Normal"/>
    <w:link w:val="HeaderChar"/>
    <w:uiPriority w:val="99"/>
    <w:unhideWhenUsed/>
    <w:rsid w:val="001F6C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C8F"/>
  </w:style>
  <w:style w:type="paragraph" w:styleId="Footer">
    <w:name w:val="footer"/>
    <w:basedOn w:val="Normal"/>
    <w:link w:val="FooterChar"/>
    <w:uiPriority w:val="99"/>
    <w:unhideWhenUsed/>
    <w:rsid w:val="001F6C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C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6BE1"/>
    <w:pPr>
      <w:ind w:left="720"/>
      <w:contextualSpacing/>
    </w:pPr>
  </w:style>
  <w:style w:type="paragraph" w:styleId="Header">
    <w:name w:val="header"/>
    <w:basedOn w:val="Normal"/>
    <w:link w:val="HeaderChar"/>
    <w:uiPriority w:val="99"/>
    <w:unhideWhenUsed/>
    <w:rsid w:val="001F6C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C8F"/>
  </w:style>
  <w:style w:type="paragraph" w:styleId="Footer">
    <w:name w:val="footer"/>
    <w:basedOn w:val="Normal"/>
    <w:link w:val="FooterChar"/>
    <w:uiPriority w:val="99"/>
    <w:unhideWhenUsed/>
    <w:rsid w:val="001F6C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01AF2965B60D4681CF29CA2DF230F0" ma:contentTypeVersion="5" ma:contentTypeDescription="Create a new document." ma:contentTypeScope="" ma:versionID="91da843d276daaec01f558dfa1d312ce">
  <xsd:schema xmlns:xsd="http://www.w3.org/2001/XMLSchema" xmlns:xs="http://www.w3.org/2001/XMLSchema" xmlns:p="http://schemas.microsoft.com/office/2006/metadata/properties" xmlns:ns3="c2211ae0-f662-482c-a5ed-73ac71610f42" xmlns:ns4="4cb6953b-1e28-4de1-8f3b-2ef2a9652f65" targetNamespace="http://schemas.microsoft.com/office/2006/metadata/properties" ma:root="true" ma:fieldsID="7825440f6b7262fccbb69d64b7887403" ns3:_="" ns4:_="">
    <xsd:import namespace="c2211ae0-f662-482c-a5ed-73ac71610f42"/>
    <xsd:import namespace="4cb6953b-1e28-4de1-8f3b-2ef2a9652f6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11ae0-f662-482c-a5ed-73ac71610f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b6953b-1e28-4de1-8f3b-2ef2a9652f6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1EDD02-FE63-43CE-8DDA-6ECC7BE59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211ae0-f662-482c-a5ed-73ac71610f42"/>
    <ds:schemaRef ds:uri="4cb6953b-1e28-4de1-8f3b-2ef2a9652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1D518A-70DC-47E1-B751-03E3E7179638}">
  <ds:schemaRefs>
    <ds:schemaRef ds:uri="http://schemas.microsoft.com/sharepoint/v3/contenttype/forms"/>
  </ds:schemaRefs>
</ds:datastoreItem>
</file>

<file path=customXml/itemProps3.xml><?xml version="1.0" encoding="utf-8"?>
<ds:datastoreItem xmlns:ds="http://schemas.openxmlformats.org/officeDocument/2006/customXml" ds:itemID="{924753E3-113F-42FE-98D4-FA9A36E8E0F8}">
  <ds:schemaRefs>
    <ds:schemaRef ds:uri="http://schemas.microsoft.com/office/2006/metadata/properties"/>
    <ds:schemaRef ds:uri="http://schemas.microsoft.com/office/2006/documentManagement/types"/>
    <ds:schemaRef ds:uri="c2211ae0-f662-482c-a5ed-73ac71610f42"/>
    <ds:schemaRef ds:uri="4cb6953b-1e28-4de1-8f3b-2ef2a9652f65"/>
    <ds:schemaRef ds:uri="http://www.w3.org/XML/1998/namespace"/>
    <ds:schemaRef ds:uri="http://schemas.microsoft.com/office/infopath/2007/PartnerControls"/>
    <ds:schemaRef ds:uri="http://purl.org/dc/dcmitype/"/>
    <ds:schemaRef ds:uri="http://purl.org/dc/elements/1.1/"/>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7232F197</Template>
  <TotalTime>1</TotalTime>
  <Pages>11</Pages>
  <Words>4633</Words>
  <Characters>26414</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30986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HARPE, Jayne (C6776)</dc:creator>
  <cp:lastModifiedBy>FORSYTH, Amy (C8876)</cp:lastModifiedBy>
  <cp:revision>2</cp:revision>
  <dcterms:created xsi:type="dcterms:W3CDTF">2021-06-10T15:20:00Z</dcterms:created>
  <dcterms:modified xsi:type="dcterms:W3CDTF">2021-06-10T15:20:00Z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1b7639-1bea-4e62-9a4e-16db8092c254_Enabled">
    <vt:lpwstr>true</vt:lpwstr>
  </property>
  <property fmtid="{D5CDD505-2E9C-101B-9397-08002B2CF9AE}" pid="3" name="MSIP_Label_431b7639-1bea-4e62-9a4e-16db8092c254_SetDate">
    <vt:lpwstr>2021-03-25T14:00:40Z</vt:lpwstr>
  </property>
  <property fmtid="{D5CDD505-2E9C-101B-9397-08002B2CF9AE}" pid="4" name="MSIP_Label_431b7639-1bea-4e62-9a4e-16db8092c254_Method">
    <vt:lpwstr>Standard</vt:lpwstr>
  </property>
  <property fmtid="{D5CDD505-2E9C-101B-9397-08002B2CF9AE}" pid="5" name="MSIP_Label_431b7639-1bea-4e62-9a4e-16db8092c254_Name">
    <vt:lpwstr>OFFICIAL</vt:lpwstr>
  </property>
  <property fmtid="{D5CDD505-2E9C-101B-9397-08002B2CF9AE}" pid="6" name="MSIP_Label_431b7639-1bea-4e62-9a4e-16db8092c254_SiteId">
    <vt:lpwstr>d9f19db2-65c6-4c0b-aecf-45abeba37c6f</vt:lpwstr>
  </property>
  <property fmtid="{D5CDD505-2E9C-101B-9397-08002B2CF9AE}" pid="7" name="MSIP_Label_431b7639-1bea-4e62-9a4e-16db8092c254_ActionId">
    <vt:lpwstr>7f593aa4-0269-4e6d-a268-9aed6eb58643</vt:lpwstr>
  </property>
  <property fmtid="{D5CDD505-2E9C-101B-9397-08002B2CF9AE}" pid="8" name="MSIP_Label_431b7639-1bea-4e62-9a4e-16db8092c254_ContentBits">
    <vt:lpwstr>0</vt:lpwstr>
  </property>
  <property fmtid="{D5CDD505-2E9C-101B-9397-08002B2CF9AE}" pid="9" name="ContentTypeId">
    <vt:lpwstr>0x0101005101AF2965B60D4681CF29CA2DF230F0</vt:lpwstr>
  </property>
  <property fmtid="{D5CDD505-2E9C-101B-9397-08002B2CF9AE}" pid="10" name="TitusGUID">
    <vt:lpwstr>32092db1-1a52-4249-aee8-a2b0502cc276</vt:lpwstr>
  </property>
  <property fmtid="{D5CDD505-2E9C-101B-9397-08002B2CF9AE}" pid="11" name="Classification">
    <vt:lpwstr>OFFICIAL</vt:lpwstr>
  </property>
</Properties>
</file>